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DB005">
      <w:pPr>
        <w:jc w:val="center"/>
        <w:rPr>
          <w:rFonts w:hint="default" w:ascii="微软雅黑" w:hAnsi="微软雅黑" w:eastAsia="微软雅黑" w:cs="微软雅黑"/>
          <w:color w:val="000000" w:themeColor="text1"/>
          <w:sz w:val="52"/>
          <w:szCs w:val="52"/>
          <w:highlight w:val="none"/>
          <w:lang w:val="en-US" w:eastAsia="zh-CN"/>
          <w14:textFill>
            <w14:solidFill>
              <w14:schemeClr w14:val="tx1"/>
            </w14:solidFill>
          </w14:textFill>
        </w:rPr>
      </w:pPr>
      <w:bookmarkStart w:id="0" w:name="OLE_LINK30"/>
      <w:bookmarkStart w:id="1" w:name="OLE_LINK31"/>
      <w:r>
        <w:rPr>
          <w:rFonts w:hint="eastAsia" w:ascii="微软雅黑" w:hAnsi="微软雅黑" w:eastAsia="微软雅黑" w:cs="微软雅黑"/>
          <w:color w:val="000000" w:themeColor="text1"/>
          <w:sz w:val="52"/>
          <w:szCs w:val="52"/>
          <w:highlight w:val="none"/>
          <w14:textFill>
            <w14:solidFill>
              <w14:schemeClr w14:val="tx1"/>
            </w14:solidFill>
          </w14:textFill>
        </w:rPr>
        <w:t>中国重汽集团</w:t>
      </w:r>
      <w:r>
        <w:rPr>
          <w:rFonts w:hint="eastAsia" w:ascii="微软雅黑" w:hAnsi="微软雅黑" w:eastAsia="微软雅黑" w:cs="微软雅黑"/>
          <w:color w:val="000000" w:themeColor="text1"/>
          <w:sz w:val="52"/>
          <w:szCs w:val="52"/>
          <w:highlight w:val="none"/>
          <w:lang w:val="en-US" w:eastAsia="zh-CN"/>
          <w14:textFill>
            <w14:solidFill>
              <w14:schemeClr w14:val="tx1"/>
            </w14:solidFill>
          </w14:textFill>
        </w:rPr>
        <w:t>济南专用车有限公司</w:t>
      </w:r>
    </w:p>
    <w:p w14:paraId="0176A3B4">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lang w:val="en-US" w:eastAsia="zh-CN"/>
        </w:rPr>
        <w:t>挂车产线技改项目-总装生产线</w:t>
      </w:r>
    </w:p>
    <w:p w14:paraId="4818C4CC">
      <w:pPr>
        <w:jc w:val="center"/>
        <w:rPr>
          <w:rFonts w:hint="eastAsia" w:ascii="微软雅黑" w:hAnsi="微软雅黑" w:eastAsia="微软雅黑" w:cs="微软雅黑"/>
          <w:sz w:val="52"/>
          <w:szCs w:val="52"/>
        </w:rPr>
      </w:pPr>
    </w:p>
    <w:p w14:paraId="2EE3CFD2">
      <w:pPr>
        <w:jc w:val="center"/>
        <w:rPr>
          <w:rFonts w:hint="eastAsia" w:ascii="微软雅黑" w:hAnsi="微软雅黑" w:eastAsia="微软雅黑" w:cs="微软雅黑"/>
          <w:sz w:val="52"/>
          <w:szCs w:val="52"/>
        </w:rPr>
      </w:pPr>
    </w:p>
    <w:p w14:paraId="3B2D01B4">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招</w:t>
      </w:r>
    </w:p>
    <w:p w14:paraId="0E6A92C2">
      <w:pPr>
        <w:jc w:val="center"/>
        <w:rPr>
          <w:rFonts w:hint="eastAsia" w:ascii="微软雅黑" w:hAnsi="微软雅黑" w:eastAsia="微软雅黑" w:cs="微软雅黑"/>
          <w:sz w:val="52"/>
          <w:szCs w:val="52"/>
        </w:rPr>
      </w:pPr>
    </w:p>
    <w:p w14:paraId="2B2F3767">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标</w:t>
      </w:r>
    </w:p>
    <w:p w14:paraId="4DFB49D2">
      <w:pPr>
        <w:jc w:val="center"/>
        <w:rPr>
          <w:rFonts w:hint="eastAsia" w:ascii="微软雅黑" w:hAnsi="微软雅黑" w:eastAsia="微软雅黑" w:cs="微软雅黑"/>
          <w:sz w:val="52"/>
          <w:szCs w:val="52"/>
        </w:rPr>
      </w:pPr>
    </w:p>
    <w:p w14:paraId="07E75E09">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书</w:t>
      </w:r>
    </w:p>
    <w:p w14:paraId="2AC827AD">
      <w:pPr>
        <w:spacing w:line="860" w:lineRule="exac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39AC07D4">
      <w:pPr>
        <w:spacing w:line="860" w:lineRule="exact"/>
        <w:rPr>
          <w:rFonts w:hint="eastAsia" w:ascii="华文仿宋" w:hAnsi="华文仿宋" w:eastAsia="华文仿宋"/>
          <w:sz w:val="32"/>
          <w:szCs w:val="28"/>
        </w:rPr>
      </w:pPr>
    </w:p>
    <w:p w14:paraId="46FFAC0A">
      <w:pPr>
        <w:spacing w:line="860" w:lineRule="exact"/>
        <w:rPr>
          <w:rFonts w:hint="eastAsia" w:ascii="华文仿宋" w:hAnsi="华文仿宋" w:eastAsia="华文仿宋"/>
          <w:b/>
          <w:bCs/>
          <w:sz w:val="32"/>
          <w:szCs w:val="28"/>
        </w:rPr>
      </w:pPr>
      <w:r>
        <w:rPr>
          <w:rFonts w:hint="eastAsia" w:ascii="华文仿宋" w:hAnsi="华文仿宋" w:eastAsia="华文仿宋"/>
          <w:b/>
          <w:bCs/>
          <w:sz w:val="32"/>
          <w:szCs w:val="28"/>
        </w:rPr>
        <w:t xml:space="preserve">     </w:t>
      </w:r>
    </w:p>
    <w:p w14:paraId="56EFF812">
      <w:pPr>
        <w:pStyle w:val="19"/>
        <w:rPr>
          <w:b/>
          <w:bCs/>
        </w:rPr>
      </w:pPr>
    </w:p>
    <w:p w14:paraId="1A0FB442">
      <w:pPr>
        <w:jc w:val="center"/>
        <w:outlineLvl w:val="0"/>
        <w:rPr>
          <w:rFonts w:hint="eastAsia"/>
          <w:sz w:val="32"/>
          <w:szCs w:val="36"/>
        </w:rPr>
      </w:pPr>
      <w:r>
        <w:rPr>
          <w:rFonts w:hint="eastAsia"/>
          <w:sz w:val="32"/>
          <w:szCs w:val="36"/>
        </w:rPr>
        <w:t>招</w:t>
      </w:r>
      <w:r>
        <w:rPr>
          <w:sz w:val="32"/>
          <w:szCs w:val="36"/>
        </w:rPr>
        <w:t xml:space="preserve"> </w:t>
      </w:r>
      <w:r>
        <w:rPr>
          <w:rFonts w:hint="eastAsia"/>
          <w:sz w:val="32"/>
          <w:szCs w:val="36"/>
        </w:rPr>
        <w:t>标</w:t>
      </w:r>
      <w:r>
        <w:rPr>
          <w:sz w:val="32"/>
          <w:szCs w:val="36"/>
        </w:rPr>
        <w:t xml:space="preserve"> </w:t>
      </w:r>
      <w:r>
        <w:rPr>
          <w:rFonts w:hint="eastAsia"/>
          <w:sz w:val="32"/>
          <w:szCs w:val="36"/>
        </w:rPr>
        <w:t>人：</w:t>
      </w:r>
      <w:r>
        <w:rPr>
          <w:rFonts w:hint="eastAsia"/>
          <w:color w:val="000000" w:themeColor="text1"/>
          <w:sz w:val="32"/>
          <w:szCs w:val="36"/>
          <w:highlight w:val="none"/>
          <w14:textFill>
            <w14:solidFill>
              <w14:schemeClr w14:val="tx1"/>
            </w14:solidFill>
          </w14:textFill>
        </w:rPr>
        <w:t>中国重汽集团济南专用车有限公司</w:t>
      </w:r>
    </w:p>
    <w:p w14:paraId="3A125BCA">
      <w:pPr>
        <w:jc w:val="center"/>
        <w:rPr>
          <w:rFonts w:ascii="宋体" w:hAnsi="Calibri" w:eastAsia="宋体" w:cs="Times New Roman"/>
          <w:color w:val="000000"/>
          <w:sz w:val="28"/>
          <w:szCs w:val="28"/>
        </w:rPr>
      </w:pPr>
      <w:r>
        <w:rPr>
          <w:rFonts w:hint="eastAsia" w:ascii="Calibri" w:hAnsi="Calibri" w:eastAsia="宋体" w:cs="Times New Roman"/>
          <w:color w:val="000000"/>
          <w:sz w:val="28"/>
          <w:szCs w:val="28"/>
        </w:rPr>
        <w:t>2026</w:t>
      </w:r>
      <w:r>
        <w:rPr>
          <w:rFonts w:hint="eastAsia" w:ascii="宋体" w:hAnsi="宋体" w:eastAsia="宋体" w:cs="Times New Roman"/>
          <w:color w:val="000000"/>
          <w:sz w:val="28"/>
          <w:szCs w:val="28"/>
        </w:rPr>
        <w:t>年</w:t>
      </w:r>
      <w:r>
        <w:rPr>
          <w:rFonts w:hint="eastAsia" w:ascii="Calibri" w:hAnsi="Calibri"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394817D2">
      <w:pPr>
        <w:keepNext/>
        <w:keepLines/>
        <w:jc w:val="center"/>
        <w:rPr>
          <w:rFonts w:ascii="Calibri" w:hAnsi="Calibri" w:eastAsia="宋体" w:cs="Times New Roman"/>
          <w:b/>
          <w:bCs/>
          <w:kern w:val="44"/>
          <w:sz w:val="36"/>
          <w:szCs w:val="44"/>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67CC6A68">
          <w:pPr>
            <w:spacing w:line="480" w:lineRule="auto"/>
            <w:jc w:val="center"/>
            <w:rPr>
              <w:rFonts w:hint="eastAsia" w:cs="宋体"/>
              <w:b/>
              <w:bCs/>
              <w:sz w:val="48"/>
              <w:szCs w:val="48"/>
            </w:rPr>
          </w:pPr>
          <w:r>
            <w:rPr>
              <w:rFonts w:ascii="宋体" w:hAnsi="宋体" w:eastAsia="宋体" w:cs="宋体"/>
              <w:b/>
              <w:bCs/>
              <w:sz w:val="48"/>
              <w:szCs w:val="48"/>
            </w:rPr>
            <w:t>目录</w:t>
          </w:r>
        </w:p>
        <w:p w14:paraId="4309E621">
          <w:pPr>
            <w:pStyle w:val="26"/>
            <w:tabs>
              <w:tab w:val="right" w:leader="dot" w:pos="9071"/>
            </w:tabs>
            <w:spacing w:line="480" w:lineRule="auto"/>
            <w:rPr>
              <w:rFonts w:hint="eastAsia"/>
              <w:color w:val="auto"/>
              <w:sz w:val="32"/>
              <w:szCs w:val="3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第一部分 投标人须知前附表</w:t>
          </w:r>
          <w:r>
            <w:rPr>
              <w:color w:val="auto"/>
              <w:sz w:val="32"/>
              <w:szCs w:val="32"/>
            </w:rPr>
            <w:tab/>
          </w:r>
          <w:r>
            <w:rPr>
              <w:color w:val="auto"/>
              <w:sz w:val="32"/>
              <w:szCs w:val="32"/>
            </w:rPr>
            <w:fldChar w:fldCharType="end"/>
          </w:r>
          <w:r>
            <w:rPr>
              <w:rFonts w:hint="eastAsia"/>
              <w:color w:val="auto"/>
              <w:sz w:val="32"/>
              <w:szCs w:val="32"/>
            </w:rPr>
            <w:t>3</w:t>
          </w:r>
        </w:p>
        <w:p w14:paraId="2225A981">
          <w:pPr>
            <w:pStyle w:val="26"/>
            <w:tabs>
              <w:tab w:val="right" w:leader="dot" w:pos="9071"/>
            </w:tabs>
            <w:spacing w:line="480" w:lineRule="auto"/>
            <w:rPr>
              <w:rFonts w:hint="eastAsia"/>
              <w:color w:val="auto"/>
              <w:sz w:val="32"/>
              <w:szCs w:val="32"/>
            </w:rPr>
          </w:pPr>
          <w:r>
            <w:fldChar w:fldCharType="begin"/>
          </w:r>
          <w:r>
            <w:instrText xml:space="preserve"> HYPERLINK \l "_Toc15609" </w:instrText>
          </w:r>
          <w:r>
            <w:fldChar w:fldCharType="separate"/>
          </w:r>
          <w:r>
            <w:rPr>
              <w:rFonts w:hint="eastAsia" w:ascii="Calibri" w:hAnsi="Calibri"/>
              <w:bCs/>
              <w:color w:val="auto"/>
              <w:kern w:val="44"/>
              <w:sz w:val="32"/>
              <w:szCs w:val="32"/>
            </w:rPr>
            <w:t>第二部分 投标人须知</w:t>
          </w:r>
          <w:r>
            <w:rPr>
              <w:color w:val="auto"/>
              <w:sz w:val="32"/>
              <w:szCs w:val="32"/>
            </w:rPr>
            <w:tab/>
          </w:r>
          <w:r>
            <w:rPr>
              <w:color w:val="auto"/>
              <w:sz w:val="32"/>
              <w:szCs w:val="32"/>
            </w:rPr>
            <w:fldChar w:fldCharType="end"/>
          </w:r>
          <w:r>
            <w:rPr>
              <w:rFonts w:hint="eastAsia"/>
              <w:color w:val="auto"/>
              <w:sz w:val="32"/>
              <w:szCs w:val="32"/>
            </w:rPr>
            <w:t>7</w:t>
          </w:r>
        </w:p>
        <w:p w14:paraId="7131A1D5">
          <w:pPr>
            <w:pStyle w:val="26"/>
            <w:tabs>
              <w:tab w:val="right" w:leader="dot" w:pos="9071"/>
            </w:tabs>
            <w:spacing w:line="480" w:lineRule="auto"/>
            <w:rPr>
              <w:rFonts w:hint="eastAsia"/>
              <w:color w:val="auto"/>
              <w:sz w:val="32"/>
              <w:szCs w:val="32"/>
            </w:rPr>
          </w:pPr>
          <w:r>
            <w:fldChar w:fldCharType="begin"/>
          </w:r>
          <w:r>
            <w:instrText xml:space="preserve"> HYPERLINK \l "_Toc22879" </w:instrText>
          </w:r>
          <w:r>
            <w:fldChar w:fldCharType="separate"/>
          </w:r>
          <w:r>
            <w:rPr>
              <w:rFonts w:hint="eastAsia" w:ascii="Calibri" w:hAnsi="Calibri"/>
              <w:bCs/>
              <w:color w:val="auto"/>
              <w:kern w:val="44"/>
              <w:sz w:val="32"/>
              <w:szCs w:val="32"/>
            </w:rPr>
            <w:t>第三部分 投标文件编制</w:t>
          </w:r>
          <w:r>
            <w:rPr>
              <w:color w:val="auto"/>
              <w:sz w:val="32"/>
              <w:szCs w:val="32"/>
            </w:rPr>
            <w:tab/>
          </w:r>
          <w:r>
            <w:rPr>
              <w:color w:val="auto"/>
              <w:sz w:val="32"/>
              <w:szCs w:val="32"/>
            </w:rPr>
            <w:fldChar w:fldCharType="end"/>
          </w:r>
          <w:r>
            <w:rPr>
              <w:rFonts w:hint="eastAsia"/>
              <w:color w:val="auto"/>
              <w:sz w:val="32"/>
              <w:szCs w:val="32"/>
            </w:rPr>
            <w:t>13</w:t>
          </w:r>
        </w:p>
        <w:p w14:paraId="4832973A">
          <w:pPr>
            <w:pStyle w:val="26"/>
            <w:tabs>
              <w:tab w:val="right" w:leader="dot" w:pos="9071"/>
            </w:tabs>
            <w:spacing w:line="480" w:lineRule="auto"/>
            <w:rPr>
              <w:rFonts w:hint="eastAsia"/>
              <w:color w:val="auto"/>
              <w:sz w:val="32"/>
              <w:szCs w:val="32"/>
            </w:rPr>
          </w:pPr>
          <w:r>
            <w:fldChar w:fldCharType="begin"/>
          </w:r>
          <w:r>
            <w:instrText xml:space="preserve"> HYPERLINK \l "_Toc9849" </w:instrText>
          </w:r>
          <w:r>
            <w:fldChar w:fldCharType="separate"/>
          </w:r>
          <w:r>
            <w:rPr>
              <w:rFonts w:hint="eastAsia" w:ascii="Calibri" w:hAnsi="Calibri"/>
              <w:bCs/>
              <w:color w:val="auto"/>
              <w:kern w:val="44"/>
              <w:sz w:val="32"/>
              <w:szCs w:val="32"/>
            </w:rPr>
            <w:t>第四部分 技术标书</w:t>
          </w:r>
          <w:r>
            <w:rPr>
              <w:rFonts w:hint="eastAsia" w:ascii="Calibri"/>
              <w:bCs/>
              <w:color w:val="auto"/>
              <w:spacing w:val="-8"/>
              <w:sz w:val="32"/>
              <w:szCs w:val="32"/>
            </w:rPr>
            <w:t xml:space="preserve"> </w:t>
          </w:r>
          <w:r>
            <w:rPr>
              <w:color w:val="auto"/>
              <w:sz w:val="32"/>
              <w:szCs w:val="32"/>
            </w:rPr>
            <w:tab/>
          </w:r>
          <w:r>
            <w:rPr>
              <w:color w:val="auto"/>
              <w:sz w:val="32"/>
              <w:szCs w:val="32"/>
            </w:rPr>
            <w:fldChar w:fldCharType="end"/>
          </w:r>
          <w:r>
            <w:rPr>
              <w:rFonts w:hint="eastAsia"/>
              <w:color w:val="auto"/>
              <w:sz w:val="32"/>
              <w:szCs w:val="32"/>
            </w:rPr>
            <w:t>16</w:t>
          </w:r>
        </w:p>
        <w:p w14:paraId="5133FC40">
          <w:pPr>
            <w:pStyle w:val="26"/>
            <w:tabs>
              <w:tab w:val="right" w:leader="dot" w:pos="9071"/>
            </w:tabs>
            <w:spacing w:line="480" w:lineRule="auto"/>
            <w:rPr>
              <w:rFonts w:hint="eastAsia"/>
              <w:color w:val="auto"/>
              <w:sz w:val="32"/>
              <w:szCs w:val="32"/>
            </w:rPr>
          </w:pPr>
          <w:r>
            <w:fldChar w:fldCharType="begin"/>
          </w:r>
          <w:r>
            <w:instrText xml:space="preserve"> HYPERLINK \l "_Toc28859" </w:instrText>
          </w:r>
          <w:r>
            <w:fldChar w:fldCharType="separate"/>
          </w:r>
          <w:r>
            <w:rPr>
              <w:rFonts w:hint="eastAsia"/>
              <w:color w:val="auto"/>
              <w:sz w:val="32"/>
              <w:szCs w:val="32"/>
            </w:rPr>
            <w:t>第五部分</w:t>
          </w:r>
          <w:r>
            <w:rPr>
              <w:color w:val="auto"/>
              <w:sz w:val="32"/>
              <w:szCs w:val="32"/>
            </w:rPr>
            <w:t xml:space="preserve"> </w:t>
          </w:r>
          <w:r>
            <w:rPr>
              <w:rFonts w:hint="eastAsia"/>
              <w:color w:val="auto"/>
              <w:sz w:val="32"/>
              <w:szCs w:val="32"/>
            </w:rPr>
            <w:t>设备采购合同</w:t>
          </w:r>
          <w:r>
            <w:rPr>
              <w:color w:val="auto"/>
              <w:sz w:val="32"/>
              <w:szCs w:val="32"/>
            </w:rPr>
            <w:tab/>
          </w:r>
          <w:r>
            <w:rPr>
              <w:color w:val="auto"/>
              <w:sz w:val="32"/>
              <w:szCs w:val="32"/>
            </w:rPr>
            <w:fldChar w:fldCharType="end"/>
          </w:r>
          <w:r>
            <w:rPr>
              <w:rFonts w:hint="eastAsia"/>
              <w:color w:val="auto"/>
              <w:sz w:val="32"/>
              <w:szCs w:val="32"/>
            </w:rPr>
            <w:t>92</w:t>
          </w:r>
        </w:p>
        <w:p w14:paraId="43B5949E">
          <w:pPr>
            <w:pStyle w:val="26"/>
            <w:tabs>
              <w:tab w:val="right" w:leader="dot" w:pos="9071"/>
            </w:tabs>
            <w:spacing w:line="480" w:lineRule="auto"/>
            <w:rPr>
              <w:rFonts w:hint="eastAsia"/>
            </w:rPr>
          </w:pPr>
          <w:r>
            <w:fldChar w:fldCharType="begin"/>
          </w:r>
          <w:r>
            <w:instrText xml:space="preserve"> HYPERLINK \l "_Toc29691" </w:instrText>
          </w:r>
          <w:r>
            <w:fldChar w:fldCharType="separate"/>
          </w:r>
          <w:r>
            <w:rPr>
              <w:rFonts w:hint="eastAsia" w:ascii="Calibri" w:hAnsi="Calibri"/>
              <w:bCs/>
              <w:color w:val="auto"/>
              <w:kern w:val="44"/>
              <w:sz w:val="32"/>
              <w:szCs w:val="32"/>
            </w:rPr>
            <w:t>第六部分</w:t>
          </w:r>
          <w:r>
            <w:rPr>
              <w:rFonts w:ascii="Calibri" w:hAnsi="Calibri"/>
              <w:bCs/>
              <w:color w:val="auto"/>
              <w:kern w:val="44"/>
              <w:sz w:val="32"/>
              <w:szCs w:val="32"/>
            </w:rPr>
            <w:t xml:space="preserve"> </w:t>
          </w:r>
          <w:r>
            <w:rPr>
              <w:rFonts w:hint="eastAsia" w:ascii="Calibri" w:hAnsi="Calibri"/>
              <w:bCs/>
              <w:color w:val="auto"/>
              <w:kern w:val="44"/>
              <w:sz w:val="32"/>
              <w:szCs w:val="32"/>
            </w:rPr>
            <w:t>投标文件附件</w:t>
          </w:r>
          <w:r>
            <w:rPr>
              <w:color w:val="auto"/>
              <w:sz w:val="32"/>
              <w:szCs w:val="32"/>
            </w:rPr>
            <w:tab/>
          </w:r>
          <w:r>
            <w:rPr>
              <w:color w:val="auto"/>
              <w:sz w:val="32"/>
              <w:szCs w:val="32"/>
            </w:rPr>
            <w:fldChar w:fldCharType="end"/>
          </w:r>
          <w:r>
            <w:rPr>
              <w:rFonts w:hint="eastAsia"/>
              <w:color w:val="auto"/>
              <w:sz w:val="32"/>
              <w:szCs w:val="32"/>
            </w:rPr>
            <w:t>109</w:t>
          </w:r>
        </w:p>
        <w:p w14:paraId="7D27744B">
          <w:pPr>
            <w:pStyle w:val="19"/>
            <w:spacing w:line="480" w:lineRule="auto"/>
            <w:jc w:val="center"/>
            <w:rPr>
              <w:rFonts w:ascii="Calibri" w:hAnsi="Calibri" w:eastAsia="宋体" w:cs="Times New Roman"/>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r>
            <w:rPr>
              <w:rFonts w:hint="eastAsia" w:ascii="Calibri" w:hAnsi="Calibri" w:eastAsia="宋体" w:cs="Times New Roman"/>
              <w:bCs/>
              <w:kern w:val="44"/>
              <w:szCs w:val="44"/>
            </w:rPr>
            <w:fldChar w:fldCharType="end"/>
          </w:r>
        </w:p>
      </w:sdtContent>
    </w:sdt>
    <w:p w14:paraId="5615EBE2">
      <w:pPr>
        <w:pStyle w:val="2"/>
        <w:numPr>
          <w:ilvl w:val="0"/>
          <w:numId w:val="1"/>
        </w:numPr>
        <w:rPr>
          <w:rFonts w:hint="eastAsia"/>
        </w:rPr>
      </w:pPr>
      <w:bookmarkStart w:id="2" w:name="_Toc25915"/>
      <w:r>
        <w:rPr>
          <w:rFonts w:hint="eastAsia"/>
        </w:rPr>
        <w:t xml:space="preserve"> 投标须知前附表</w:t>
      </w:r>
      <w:bookmarkEnd w:id="2"/>
    </w:p>
    <w:p w14:paraId="6B2B07CA">
      <w:pPr>
        <w:pStyle w:val="19"/>
        <w:jc w:val="center"/>
        <w:rPr>
          <w:rFonts w:ascii="Calibri" w:hAnsi="Calibri" w:eastAsia="宋体" w:cs="Times New Roman"/>
          <w:b/>
          <w:bCs/>
          <w:kern w:val="44"/>
          <w:sz w:val="36"/>
          <w:szCs w:val="44"/>
        </w:rPr>
      </w:pPr>
    </w:p>
    <w:p w14:paraId="0288ED97">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39"/>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799718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1336AF8">
            <w:pPr>
              <w:keepNext w:val="0"/>
              <w:keepLines w:val="0"/>
              <w:suppressLineNumbers w:val="0"/>
              <w:spacing w:before="0" w:beforeAutospacing="0" w:after="0" w:afterAutospacing="0"/>
              <w:ind w:left="0" w:right="0"/>
              <w:jc w:val="center"/>
              <w:rPr>
                <w:rStyle w:val="136"/>
                <w:rFonts w:hint="eastAsia" w:ascii="宋体" w:hAnsi="宋体" w:eastAsia="宋体" w:cs="宋体"/>
                <w:b/>
                <w:sz w:val="28"/>
                <w:szCs w:val="28"/>
              </w:rPr>
            </w:pPr>
            <w:bookmarkStart w:id="3" w:name="_Toc346372875"/>
            <w:r>
              <w:rPr>
                <w:rStyle w:val="136"/>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6CC6071E">
            <w:pPr>
              <w:keepNext w:val="0"/>
              <w:keepLines w:val="0"/>
              <w:suppressLineNumbers w:val="0"/>
              <w:spacing w:before="0" w:beforeAutospacing="0" w:after="0" w:afterAutospacing="0"/>
              <w:ind w:left="0" w:right="0" w:firstLine="562" w:firstLineChars="200"/>
              <w:jc w:val="center"/>
              <w:rPr>
                <w:rFonts w:hint="eastAsia" w:ascii="宋体" w:hAnsi="宋体" w:eastAsia="宋体" w:cs="宋体"/>
                <w:b/>
                <w:bCs/>
                <w:sz w:val="28"/>
                <w:szCs w:val="28"/>
              </w:rPr>
            </w:pPr>
            <w:r>
              <w:rPr>
                <w:rStyle w:val="136"/>
                <w:rFonts w:hint="eastAsia" w:ascii="宋体" w:hAnsi="宋体" w:eastAsia="宋体" w:cs="宋体"/>
                <w:b/>
                <w:sz w:val="28"/>
                <w:szCs w:val="28"/>
              </w:rPr>
              <w:t>编  列  内  容</w:t>
            </w:r>
          </w:p>
        </w:tc>
      </w:tr>
      <w:tr w14:paraId="3AE3B2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E610F1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18619B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04D79E4A">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0F4192B4">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项目名称：</w:t>
            </w:r>
            <w:r>
              <w:rPr>
                <w:rFonts w:hint="eastAsia" w:ascii="宋体" w:hAnsi="宋体" w:eastAsia="宋体" w:cs="宋体"/>
                <w:sz w:val="24"/>
                <w:szCs w:val="24"/>
                <w:u w:val="single"/>
              </w:rPr>
              <w:t>中国重汽集团</w:t>
            </w:r>
            <w:r>
              <w:rPr>
                <w:rFonts w:hint="eastAsia" w:ascii="宋体" w:hAnsi="宋体" w:eastAsia="宋体" w:cs="宋体"/>
                <w:sz w:val="24"/>
                <w:szCs w:val="24"/>
                <w:u w:val="single"/>
                <w:lang w:val="en-US" w:eastAsia="zh-CN"/>
              </w:rPr>
              <w:t>济南专用车有限公司</w:t>
            </w:r>
            <w:r>
              <w:rPr>
                <w:rFonts w:hint="eastAsia" w:ascii="宋体" w:hAnsi="宋体" w:eastAsia="宋体" w:cs="宋体"/>
                <w:sz w:val="24"/>
                <w:szCs w:val="24"/>
                <w:u w:val="single"/>
                <w:lang w:eastAsia="zh-CN"/>
              </w:rPr>
              <w:t>挂车产线技改项目</w:t>
            </w:r>
            <w:r>
              <w:rPr>
                <w:rFonts w:hint="eastAsia" w:ascii="宋体" w:hAnsi="宋体" w:eastAsia="宋体" w:cs="宋体"/>
                <w:sz w:val="24"/>
                <w:szCs w:val="24"/>
                <w:u w:val="single"/>
                <w:lang w:val="en-US" w:eastAsia="zh-CN"/>
              </w:rPr>
              <w:t>-</w:t>
            </w:r>
            <w:r>
              <w:rPr>
                <w:rFonts w:hint="eastAsia" w:ascii="宋体" w:hAnsi="宋体" w:eastAsia="宋体" w:cs="宋体"/>
                <w:sz w:val="24"/>
                <w:szCs w:val="24"/>
                <w:u w:val="single"/>
                <w:lang w:eastAsia="zh-CN"/>
              </w:rPr>
              <w:t>总装生产线</w:t>
            </w:r>
          </w:p>
        </w:tc>
      </w:tr>
      <w:tr w14:paraId="46D254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5FC390A">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492F2B25">
            <w:pPr>
              <w:keepNext w:val="0"/>
              <w:keepLines w:val="0"/>
              <w:suppressLineNumbers w:val="0"/>
              <w:spacing w:before="0" w:beforeAutospacing="0" w:after="0" w:afterAutospacing="0"/>
              <w:ind w:left="0" w:right="0" w:firstLine="482" w:firstLineChars="200"/>
              <w:rPr>
                <w:rFonts w:hint="eastAsia" w:ascii="宋体" w:hAnsi="宋体" w:eastAsia="宋体" w:cs="宋体"/>
                <w:b/>
                <w:bCs/>
                <w:sz w:val="24"/>
                <w:szCs w:val="24"/>
              </w:rPr>
            </w:pPr>
            <w:r>
              <w:rPr>
                <w:rFonts w:hint="eastAsia" w:ascii="宋体" w:hAnsi="宋体" w:eastAsia="宋体" w:cs="宋体"/>
                <w:b/>
                <w:bCs/>
                <w:sz w:val="24"/>
                <w:szCs w:val="24"/>
              </w:rPr>
              <w:t>采购形式编号：</w:t>
            </w:r>
            <w:r>
              <w:rPr>
                <w:rFonts w:hint="eastAsia" w:ascii="宋体" w:hAnsi="宋体" w:eastAsia="宋体" w:cs="宋体"/>
                <w:color w:val="FF0000"/>
                <w:sz w:val="24"/>
                <w:szCs w:val="24"/>
                <w:highlight w:val="yellow"/>
                <w:u w:val="single"/>
                <w:lang w:val="en-US" w:eastAsia="zh-CN"/>
              </w:rPr>
              <w:t>ZBGL2026090236</w:t>
            </w:r>
          </w:p>
        </w:tc>
      </w:tr>
      <w:tr w14:paraId="19B975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42FD1CC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11E1AF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招标内容</w:t>
            </w:r>
            <w:r>
              <w:rPr>
                <w:rFonts w:hint="eastAsia" w:ascii="宋体" w:hAnsi="宋体" w:eastAsia="宋体" w:cs="宋体"/>
                <w:sz w:val="24"/>
                <w:szCs w:val="24"/>
                <w:u w:val="none"/>
              </w:rPr>
              <w:t>：</w:t>
            </w:r>
            <w:r>
              <w:rPr>
                <w:rFonts w:hint="eastAsia" w:ascii="宋体" w:hAnsi="宋体" w:eastAsia="宋体" w:cs="宋体"/>
                <w:sz w:val="24"/>
                <w:szCs w:val="24"/>
                <w:u w:val="none"/>
                <w:lang w:val="en-US" w:eastAsia="zh-CN"/>
              </w:rPr>
              <w:t>总装生产线</w:t>
            </w:r>
          </w:p>
        </w:tc>
      </w:tr>
      <w:tr w14:paraId="4E6674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10DEDFE3">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0233CF5">
            <w:pPr>
              <w:keepNext w:val="0"/>
              <w:keepLines w:val="0"/>
              <w:suppressLineNumbers w:val="0"/>
              <w:spacing w:before="0" w:beforeAutospacing="0" w:after="0" w:afterAutospacing="0"/>
              <w:ind w:left="0" w:right="0" w:firstLine="482" w:firstLineChars="200"/>
              <w:rPr>
                <w:rFonts w:hint="eastAsia"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highlight w:val="yellow"/>
                <w:u w:val="single"/>
              </w:rPr>
              <w:t>公开招标</w:t>
            </w:r>
          </w:p>
        </w:tc>
      </w:tr>
      <w:tr w14:paraId="0FD80F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67E7A05">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19E8FD2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b w:val="0"/>
                <w:bCs/>
                <w:snapToGrid w:val="0"/>
                <w:kern w:val="0"/>
                <w:sz w:val="24"/>
                <w:szCs w:val="24"/>
                <w:u w:val="single"/>
              </w:rPr>
              <w:t xml:space="preserve">中国重汽集团济南专用车有限公司 </w:t>
            </w:r>
          </w:p>
          <w:p w14:paraId="00EB1192">
            <w:pPr>
              <w:keepNext w:val="0"/>
              <w:keepLines w:val="0"/>
              <w:suppressLineNumbers w:val="0"/>
              <w:spacing w:before="0" w:beforeAutospacing="0" w:after="0" w:afterAutospacing="0"/>
              <w:ind w:left="0" w:right="0" w:firstLine="482" w:firstLineChars="200"/>
              <w:rPr>
                <w:rFonts w:hint="eastAsia" w:ascii="宋体" w:hAnsi="宋体" w:eastAsia="宋体" w:cs="宋体"/>
                <w:b w:val="0"/>
                <w:bCs/>
                <w:sz w:val="24"/>
                <w:szCs w:val="24"/>
                <w:u w:val="single"/>
              </w:rPr>
            </w:pPr>
            <w:r>
              <w:rPr>
                <w:rFonts w:hint="eastAsia" w:ascii="宋体" w:hAnsi="宋体" w:eastAsia="宋体" w:cs="宋体"/>
                <w:b/>
                <w:snapToGrid w:val="0"/>
                <w:kern w:val="0"/>
                <w:sz w:val="24"/>
                <w:szCs w:val="24"/>
              </w:rPr>
              <w:t>招标人地址：</w:t>
            </w:r>
            <w:r>
              <w:rPr>
                <w:rFonts w:hint="eastAsia" w:ascii="宋体" w:hAnsi="宋体" w:eastAsia="宋体" w:cs="宋体"/>
                <w:b w:val="0"/>
                <w:bCs/>
                <w:snapToGrid w:val="0"/>
                <w:kern w:val="0"/>
                <w:sz w:val="24"/>
                <w:szCs w:val="24"/>
                <w:u w:val="single"/>
              </w:rPr>
              <w:t>济南市章丘区枣园街道潘王路17668号（世纪大道以北）</w:t>
            </w:r>
            <w:r>
              <w:rPr>
                <w:rFonts w:hint="eastAsia" w:ascii="宋体" w:hAnsi="宋体" w:eastAsia="宋体" w:cs="宋体"/>
                <w:b w:val="0"/>
                <w:bCs/>
                <w:sz w:val="24"/>
                <w:szCs w:val="24"/>
                <w:u w:val="single"/>
              </w:rPr>
              <w:t xml:space="preserve"> </w:t>
            </w:r>
          </w:p>
          <w:p w14:paraId="4CED87B4">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color w:val="C00000"/>
                <w:kern w:val="0"/>
                <w:sz w:val="24"/>
                <w:szCs w:val="24"/>
                <w:highlight w:val="yellow"/>
                <w:lang w:val="en-US" w:eastAsia="zh-CN"/>
              </w:rPr>
            </w:pPr>
            <w:r>
              <w:rPr>
                <w:rFonts w:hint="eastAsia" w:ascii="宋体" w:hAnsi="宋体" w:eastAsia="宋体" w:cs="宋体"/>
                <w:b/>
                <w:snapToGrid w:val="0"/>
                <w:color w:val="C00000"/>
                <w:kern w:val="0"/>
                <w:sz w:val="24"/>
                <w:szCs w:val="24"/>
                <w:highlight w:val="yellow"/>
              </w:rPr>
              <w:t>联系人：</w:t>
            </w:r>
            <w:r>
              <w:rPr>
                <w:rFonts w:hint="eastAsia" w:ascii="宋体" w:hAnsi="宋体" w:eastAsia="宋体" w:cs="宋体"/>
                <w:b/>
                <w:snapToGrid w:val="0"/>
                <w:color w:val="C00000"/>
                <w:kern w:val="0"/>
                <w:sz w:val="24"/>
                <w:szCs w:val="24"/>
                <w:highlight w:val="yellow"/>
                <w:lang w:val="en-US" w:eastAsia="zh-CN"/>
              </w:rPr>
              <w:t>李帅威</w:t>
            </w:r>
          </w:p>
          <w:p w14:paraId="5B662617">
            <w:pPr>
              <w:pStyle w:val="19"/>
              <w:keepNext w:val="0"/>
              <w:keepLines w:val="0"/>
              <w:suppressLineNumbers w:val="0"/>
              <w:spacing w:before="0" w:beforeAutospacing="0" w:after="0" w:afterAutospacing="0"/>
              <w:ind w:left="0" w:right="0" w:firstLine="482" w:firstLineChars="200"/>
              <w:rPr>
                <w:rFonts w:hint="default" w:eastAsia="宋体"/>
                <w:color w:val="C00000"/>
                <w:highlight w:val="yellow"/>
                <w:lang w:val="en-US" w:eastAsia="zh-CN"/>
              </w:rPr>
            </w:pPr>
            <w:r>
              <w:rPr>
                <w:rFonts w:hint="eastAsia" w:hAnsi="宋体" w:eastAsia="宋体" w:cs="宋体"/>
                <w:b/>
                <w:snapToGrid w:val="0"/>
                <w:color w:val="C00000"/>
                <w:kern w:val="0"/>
                <w:sz w:val="24"/>
                <w:szCs w:val="24"/>
                <w:highlight w:val="yellow"/>
              </w:rPr>
              <w:t>电话：</w:t>
            </w:r>
            <w:r>
              <w:rPr>
                <w:rFonts w:hint="eastAsia" w:hAnsi="宋体" w:eastAsia="宋体" w:cs="宋体"/>
                <w:b/>
                <w:snapToGrid w:val="0"/>
                <w:color w:val="C00000"/>
                <w:kern w:val="0"/>
                <w:sz w:val="24"/>
                <w:szCs w:val="24"/>
                <w:highlight w:val="yellow"/>
                <w:lang w:val="en-US" w:eastAsia="zh-CN"/>
              </w:rPr>
              <w:t>17860605079</w:t>
            </w:r>
          </w:p>
          <w:p w14:paraId="1935FE13">
            <w:pPr>
              <w:keepNext w:val="0"/>
              <w:keepLines w:val="0"/>
              <w:suppressLineNumbers w:val="0"/>
              <w:spacing w:before="0" w:beforeAutospacing="0" w:after="0" w:afterAutospacing="0"/>
              <w:ind w:left="0" w:right="0" w:firstLine="482" w:firstLineChars="200"/>
              <w:rPr>
                <w:rFonts w:hint="default" w:ascii="宋体" w:hAnsi="宋体" w:eastAsia="宋体" w:cs="宋体"/>
                <w:b/>
                <w:snapToGrid w:val="0"/>
                <w:color w:val="C00000"/>
                <w:kern w:val="0"/>
                <w:sz w:val="24"/>
                <w:szCs w:val="24"/>
                <w:lang w:val="en-US" w:eastAsia="zh-CN"/>
              </w:rPr>
            </w:pPr>
            <w:r>
              <w:rPr>
                <w:rFonts w:hint="eastAsia" w:ascii="宋体" w:hAnsi="宋体" w:eastAsia="宋体" w:cs="宋体"/>
                <w:b/>
                <w:snapToGrid w:val="0"/>
                <w:color w:val="C00000"/>
                <w:kern w:val="0"/>
                <w:sz w:val="24"/>
                <w:szCs w:val="24"/>
                <w:highlight w:val="yellow"/>
              </w:rPr>
              <w:t>邮箱：</w:t>
            </w:r>
            <w:r>
              <w:rPr>
                <w:rFonts w:hint="eastAsia" w:ascii="宋体" w:hAnsi="宋体" w:eastAsia="宋体" w:cs="宋体"/>
                <w:bCs/>
                <w:snapToGrid w:val="0"/>
                <w:color w:val="C00000"/>
                <w:kern w:val="0"/>
                <w:sz w:val="24"/>
                <w:szCs w:val="24"/>
                <w:highlight w:val="yellow"/>
              </w:rPr>
              <w:t xml:space="preserve"> </w:t>
            </w:r>
            <w:r>
              <w:rPr>
                <w:rFonts w:hint="eastAsia" w:ascii="宋体" w:hAnsi="宋体" w:eastAsia="宋体" w:cs="宋体"/>
                <w:bCs/>
                <w:snapToGrid w:val="0"/>
                <w:color w:val="C00000"/>
                <w:kern w:val="0"/>
                <w:sz w:val="24"/>
                <w:szCs w:val="24"/>
                <w:highlight w:val="yellow"/>
                <w:lang w:val="en-US" w:eastAsia="zh-CN"/>
              </w:rPr>
              <w:t>17860605079@163.com</w:t>
            </w:r>
          </w:p>
          <w:p w14:paraId="501E1E1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lang w:eastAsia="zh-CN"/>
              </w:rPr>
            </w:pPr>
            <w:r>
              <w:rPr>
                <w:rFonts w:hint="eastAsia" w:ascii="宋体" w:hAnsi="宋体" w:eastAsia="宋体" w:cs="宋体"/>
                <w:b/>
                <w:snapToGrid w:val="0"/>
                <w:kern w:val="0"/>
                <w:sz w:val="24"/>
                <w:szCs w:val="24"/>
                <w:lang w:val="en-US" w:eastAsia="zh-CN"/>
              </w:rPr>
              <w:t>技术</w:t>
            </w:r>
            <w:r>
              <w:rPr>
                <w:rFonts w:hint="eastAsia" w:ascii="宋体" w:hAnsi="宋体" w:eastAsia="宋体" w:cs="宋体"/>
                <w:b/>
                <w:snapToGrid w:val="0"/>
                <w:kern w:val="0"/>
                <w:sz w:val="24"/>
                <w:szCs w:val="24"/>
              </w:rPr>
              <w:t>联系人：</w:t>
            </w:r>
            <w:r>
              <w:rPr>
                <w:rFonts w:hint="eastAsia" w:ascii="宋体" w:hAnsi="宋体" w:eastAsia="宋体" w:cs="宋体"/>
                <w:bCs/>
                <w:snapToGrid w:val="0"/>
                <w:kern w:val="0"/>
                <w:sz w:val="24"/>
                <w:szCs w:val="24"/>
                <w:lang w:val="en-US" w:eastAsia="zh-CN"/>
              </w:rPr>
              <w:t>张家辉</w:t>
            </w:r>
          </w:p>
          <w:p w14:paraId="16336AC7">
            <w:pPr>
              <w:pStyle w:val="19"/>
              <w:keepNext w:val="0"/>
              <w:keepLines w:val="0"/>
              <w:suppressLineNumbers w:val="0"/>
              <w:spacing w:before="0" w:beforeAutospacing="0" w:after="0" w:afterAutospacing="0"/>
              <w:ind w:left="0" w:right="0" w:firstLine="482" w:firstLineChars="200"/>
              <w:rPr>
                <w:rFonts w:hint="default" w:eastAsia="宋体"/>
                <w:lang w:val="en-US" w:eastAsia="zh-CN"/>
              </w:rPr>
            </w:pPr>
            <w:r>
              <w:rPr>
                <w:rFonts w:hint="eastAsia" w:hAnsi="宋体" w:eastAsia="宋体" w:cs="宋体"/>
                <w:b/>
                <w:snapToGrid w:val="0"/>
                <w:kern w:val="0"/>
                <w:sz w:val="24"/>
                <w:szCs w:val="24"/>
              </w:rPr>
              <w:t>电话：</w:t>
            </w:r>
            <w:r>
              <w:rPr>
                <w:rFonts w:hint="eastAsia" w:hAnsi="宋体" w:eastAsia="宋体" w:cs="宋体"/>
                <w:b/>
                <w:snapToGrid w:val="0"/>
                <w:kern w:val="0"/>
                <w:sz w:val="24"/>
                <w:szCs w:val="24"/>
                <w:lang w:val="en-US" w:eastAsia="zh-CN"/>
              </w:rPr>
              <w:t>17362293010</w:t>
            </w:r>
          </w:p>
          <w:p w14:paraId="2535CB0B">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邮箱：</w:t>
            </w:r>
            <w:r>
              <w:rPr>
                <w:rFonts w:hint="eastAsia" w:ascii="宋体" w:hAnsi="宋体" w:eastAsia="宋体" w:cs="宋体"/>
                <w:bCs/>
                <w:snapToGrid w:val="0"/>
                <w:kern w:val="0"/>
                <w:sz w:val="24"/>
                <w:szCs w:val="24"/>
                <w:lang w:val="en-US" w:eastAsia="zh-CN"/>
              </w:rPr>
              <w:t>zhangjiahui@sinotruk</w:t>
            </w:r>
            <w:r>
              <w:rPr>
                <w:rFonts w:hint="eastAsia" w:ascii="宋体" w:hAnsi="宋体" w:eastAsia="宋体" w:cs="宋体"/>
                <w:bCs/>
                <w:snapToGrid w:val="0"/>
                <w:kern w:val="0"/>
                <w:sz w:val="24"/>
                <w:szCs w:val="24"/>
              </w:rPr>
              <w:t>.com</w:t>
            </w:r>
          </w:p>
        </w:tc>
      </w:tr>
      <w:tr w14:paraId="4B5548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0722BFE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246DD0E7">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p>
        </w:tc>
      </w:tr>
      <w:tr w14:paraId="4C51DA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004CCEE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6E1C9976">
            <w:pPr>
              <w:keepNext w:val="0"/>
              <w:keepLines w:val="0"/>
              <w:suppressLineNumbers w:val="0"/>
              <w:spacing w:before="0" w:beforeAutospacing="0" w:after="0" w:afterAutospacing="0"/>
              <w:ind w:left="0" w:right="0"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由</w:t>
            </w:r>
            <w:r>
              <w:rPr>
                <w:rFonts w:hint="eastAsia" w:ascii="宋体" w:hAnsi="宋体" w:eastAsia="宋体" w:cs="Times New Roman"/>
                <w:color w:val="000000"/>
                <w:sz w:val="24"/>
                <w:szCs w:val="24"/>
              </w:rPr>
              <w:t>投标人自行勘察现场，进行合理报价。投标总报价应包括设备费、原厂服务费及相关配件、随机资料、保险、税费、运杂、安装调试、与其他专业配合、配合办理政府验收手续（不限质监验收、消防验收、环评及职业卫生评价、安全评价等）及可预见的风险</w:t>
            </w:r>
            <w:r>
              <w:rPr>
                <w:rFonts w:hint="eastAsia" w:ascii="宋体" w:hAnsi="宋体" w:eastAsia="宋体" w:cs="Times New Roman"/>
                <w:color w:val="000000"/>
                <w:sz w:val="24"/>
                <w:szCs w:val="24"/>
                <w:lang w:val="en-US" w:eastAsia="zh-CN"/>
              </w:rPr>
              <w:t>预防</w:t>
            </w:r>
            <w:r>
              <w:rPr>
                <w:rFonts w:hint="eastAsia" w:ascii="宋体" w:hAnsi="宋体" w:eastAsia="宋体" w:cs="Times New Roman"/>
                <w:color w:val="000000"/>
                <w:sz w:val="24"/>
                <w:szCs w:val="24"/>
              </w:rPr>
              <w:t>以及其它不可预见等全部费用。</w:t>
            </w:r>
          </w:p>
          <w:p w14:paraId="4979995E">
            <w:pPr>
              <w:keepNext w:val="0"/>
              <w:keepLines w:val="0"/>
              <w:suppressLineNumbers w:val="0"/>
              <w:spacing w:before="0" w:beforeAutospacing="0" w:after="0" w:afterAutospacing="0"/>
              <w:ind w:left="0" w:right="0" w:firstLine="482" w:firstLineChars="200"/>
              <w:rPr>
                <w:rFonts w:hint="default" w:eastAsia="宋体"/>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64700E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9A0B34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48EA5CB5">
            <w:pPr>
              <w:pStyle w:val="19"/>
              <w:keepNext w:val="0"/>
              <w:keepLines w:val="0"/>
              <w:suppressLineNumbers w:val="0"/>
              <w:spacing w:before="0" w:beforeAutospacing="0" w:after="0" w:afterAutospacing="0"/>
              <w:ind w:left="0" w:right="0"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2DB13200">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1.拟</w:t>
            </w:r>
            <w:r>
              <w:rPr>
                <w:rFonts w:hint="eastAsia" w:hAnsi="宋体" w:eastAsia="宋体" w:cs="宋体"/>
                <w:color w:val="000000"/>
                <w:sz w:val="24"/>
                <w:szCs w:val="24"/>
                <w:lang w:val="en-US" w:eastAsia="zh-CN"/>
              </w:rPr>
              <w:t>投标</w:t>
            </w:r>
            <w:r>
              <w:rPr>
                <w:rFonts w:hint="eastAsia" w:hAnsi="宋体" w:eastAsia="宋体" w:cs="宋体"/>
                <w:color w:val="000000"/>
                <w:sz w:val="24"/>
                <w:szCs w:val="24"/>
              </w:rPr>
              <w:t>人必须是在中华人民共和国境内注册的独立法人机构，具有独立承担民事责任能力；注册资金</w:t>
            </w:r>
            <w:r>
              <w:rPr>
                <w:rFonts w:hint="eastAsia" w:hAnsi="宋体" w:eastAsia="宋体" w:cs="宋体"/>
                <w:b/>
                <w:bCs/>
                <w:sz w:val="24"/>
                <w:szCs w:val="24"/>
                <w:u w:val="single"/>
                <w:lang w:val="en-US" w:eastAsia="zh-CN"/>
              </w:rPr>
              <w:t>1000</w:t>
            </w:r>
            <w:r>
              <w:rPr>
                <w:rFonts w:hint="eastAsia" w:hAnsi="宋体" w:eastAsia="宋体" w:cs="宋体"/>
                <w:b/>
                <w:sz w:val="24"/>
                <w:szCs w:val="24"/>
                <w:u w:val="single"/>
              </w:rPr>
              <w:t>万</w:t>
            </w:r>
            <w:r>
              <w:rPr>
                <w:rFonts w:hint="eastAsia" w:hAnsi="宋体" w:eastAsia="宋体" w:cs="宋体"/>
                <w:color w:val="000000"/>
                <w:sz w:val="24"/>
                <w:szCs w:val="24"/>
              </w:rPr>
              <w:t>人民币（或等值其他货币）</w:t>
            </w:r>
            <w:r>
              <w:rPr>
                <w:rFonts w:hint="eastAsia" w:hAnsi="宋体" w:eastAsia="宋体" w:cs="宋体"/>
                <w:color w:val="000000"/>
                <w:sz w:val="24"/>
                <w:szCs w:val="24"/>
                <w:lang w:val="en-US" w:eastAsia="zh-CN"/>
              </w:rPr>
              <w:t>以上</w:t>
            </w:r>
            <w:r>
              <w:rPr>
                <w:rFonts w:hint="eastAsia" w:hAnsi="宋体" w:eastAsia="宋体" w:cs="宋体"/>
                <w:color w:val="000000"/>
                <w:sz w:val="24"/>
                <w:szCs w:val="24"/>
              </w:rPr>
              <w:t>；公司成立</w:t>
            </w:r>
            <w:r>
              <w:rPr>
                <w:rFonts w:hint="eastAsia" w:hAnsi="宋体" w:eastAsia="宋体" w:cs="宋体"/>
                <w:b/>
                <w:color w:val="000000"/>
                <w:sz w:val="24"/>
                <w:szCs w:val="24"/>
                <w:u w:val="single"/>
              </w:rPr>
              <w:t>三年以上</w:t>
            </w:r>
            <w:r>
              <w:rPr>
                <w:rFonts w:hint="eastAsia" w:hAnsi="宋体" w:eastAsia="宋体" w:cs="宋体"/>
                <w:color w:val="000000"/>
                <w:sz w:val="24"/>
                <w:szCs w:val="24"/>
              </w:rPr>
              <w:t>（以营业执照成立日期到开标当日满三年</w:t>
            </w:r>
            <w:bookmarkStart w:id="61" w:name="_GoBack"/>
            <w:bookmarkEnd w:id="61"/>
            <w:r>
              <w:rPr>
                <w:rFonts w:hint="eastAsia" w:hAnsi="宋体" w:eastAsia="宋体" w:cs="宋体"/>
                <w:color w:val="000000"/>
                <w:sz w:val="24"/>
                <w:szCs w:val="24"/>
              </w:rPr>
              <w:t>为准），且经营范围满足招标人需求；并在人员、设备、资金等方面具有承担本项目的能力；</w:t>
            </w:r>
          </w:p>
          <w:p w14:paraId="127A6FED">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w:t>
            </w:r>
            <w:r>
              <w:rPr>
                <w:rFonts w:hint="eastAsia" w:hAnsi="宋体" w:eastAsia="宋体" w:cs="宋体"/>
                <w:b/>
                <w:sz w:val="24"/>
                <w:szCs w:val="24"/>
              </w:rPr>
              <w:t>副本原件和扫描件（需盖章）</w:t>
            </w:r>
            <w:r>
              <w:rPr>
                <w:rFonts w:hint="eastAsia" w:hAnsi="宋体" w:eastAsia="宋体" w:cs="宋体"/>
                <w:color w:val="000000"/>
                <w:sz w:val="24"/>
                <w:szCs w:val="24"/>
              </w:rPr>
              <w:t>；</w:t>
            </w:r>
          </w:p>
          <w:p w14:paraId="1B5B4B30">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328F76C5">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4.</w:t>
            </w:r>
            <w:r>
              <w:rPr>
                <w:rFonts w:hint="default" w:hAnsi="宋体" w:eastAsia="宋体" w:cs="宋体"/>
                <w:sz w:val="24"/>
                <w:szCs w:val="24"/>
              </w:rPr>
              <w:t>拟投标人在国家市场监督管理总局的《国家企业信用信息公示系统》中查询不存在不良记录</w:t>
            </w:r>
            <w:r>
              <w:rPr>
                <w:rFonts w:hint="eastAsia" w:hAnsi="宋体" w:eastAsia="宋体" w:cs="宋体"/>
                <w:color w:val="000000"/>
                <w:sz w:val="24"/>
                <w:szCs w:val="24"/>
              </w:rPr>
              <w:t>；</w:t>
            </w:r>
          </w:p>
          <w:p w14:paraId="68E08E32">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79C55A21">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w:t>
            </w:r>
            <w:r>
              <w:rPr>
                <w:rFonts w:hint="eastAsia" w:hAnsi="宋体" w:eastAsia="宋体" w:cs="宋体"/>
                <w:sz w:val="24"/>
                <w:szCs w:val="24"/>
              </w:rPr>
              <w:t>2023年1月1日至今</w:t>
            </w:r>
            <w:r>
              <w:rPr>
                <w:rFonts w:hint="eastAsia" w:hAnsi="宋体" w:eastAsia="宋体" w:cs="宋体"/>
                <w:color w:val="000000"/>
                <w:sz w:val="24"/>
                <w:szCs w:val="24"/>
              </w:rPr>
              <w:t>经</w:t>
            </w:r>
            <w:r>
              <w:rPr>
                <w:rFonts w:hint="eastAsia" w:hAnsi="宋体" w:eastAsia="宋体" w:cs="宋体"/>
                <w:b/>
                <w:bCs/>
                <w:color w:val="000000"/>
                <w:sz w:val="24"/>
                <w:szCs w:val="24"/>
              </w:rPr>
              <w:t>第三方</w:t>
            </w:r>
            <w:r>
              <w:rPr>
                <w:rFonts w:hint="eastAsia" w:hAnsi="宋体" w:eastAsia="宋体" w:cs="宋体"/>
                <w:color w:val="000000"/>
                <w:sz w:val="24"/>
                <w:szCs w:val="24"/>
              </w:rPr>
              <w:t>会计师事务所审计且出具无保留意见的财务审计报告，并加盖公章，包括但不限于报告页、经审计的资产负债表、利润表、现金流量表及报表附注，且未显示异常；</w:t>
            </w:r>
          </w:p>
          <w:p w14:paraId="7D799A01">
            <w:pPr>
              <w:pStyle w:val="19"/>
              <w:keepNext w:val="0"/>
              <w:keepLines w:val="0"/>
              <w:suppressLineNumbers w:val="0"/>
              <w:spacing w:before="0" w:beforeAutospacing="0" w:after="0" w:afterAutospacing="0"/>
              <w:ind w:left="0" w:right="0" w:firstLine="480" w:firstLineChars="200"/>
              <w:rPr>
                <w:rFonts w:hint="eastAsia"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w:t>
            </w:r>
            <w:r>
              <w:rPr>
                <w:rFonts w:hint="eastAsia" w:hAnsi="宋体" w:eastAsia="宋体" w:cs="宋体"/>
                <w:sz w:val="24"/>
                <w:szCs w:val="24"/>
              </w:rPr>
              <w:t>或有相关项目经验，</w:t>
            </w:r>
            <w:r>
              <w:rPr>
                <w:rFonts w:hint="eastAsia" w:hAnsi="宋体" w:eastAsia="宋体" w:cs="宋体"/>
                <w:color w:val="000000"/>
                <w:sz w:val="24"/>
                <w:szCs w:val="24"/>
              </w:rPr>
              <w:t>且近3年内无因服务不当而造成重大事故；</w:t>
            </w:r>
          </w:p>
          <w:p w14:paraId="25102CE5">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8.</w:t>
            </w:r>
            <w:r>
              <w:rPr>
                <w:rFonts w:hint="default"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58EF3409">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6EE263FA">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71461F1C">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11.拟投标人信用证明材料（征信报告）未显示异常；</w:t>
            </w:r>
          </w:p>
          <w:p w14:paraId="6C3697F6">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0D0F0588">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13本项目不接受代理商投标，必须原厂投标；</w:t>
            </w:r>
          </w:p>
          <w:p w14:paraId="681CB8A7">
            <w:pPr>
              <w:pStyle w:val="19"/>
              <w:keepNext w:val="0"/>
              <w:keepLines w:val="0"/>
              <w:suppressLineNumbers w:val="0"/>
              <w:spacing w:before="0" w:beforeAutospacing="0" w:after="0" w:afterAutospacing="0"/>
              <w:ind w:left="0" w:right="0" w:firstLine="480" w:firstLineChars="200"/>
              <w:rPr>
                <w:rFonts w:hint="default" w:hAnsi="宋体" w:eastAsia="宋体" w:cs="宋体"/>
                <w:color w:val="000000"/>
                <w:sz w:val="24"/>
                <w:szCs w:val="24"/>
              </w:rPr>
            </w:pPr>
            <w:r>
              <w:rPr>
                <w:rFonts w:hint="eastAsia" w:hAnsi="宋体" w:eastAsia="宋体" w:cs="宋体"/>
                <w:color w:val="000000"/>
                <w:sz w:val="24"/>
                <w:szCs w:val="24"/>
              </w:rPr>
              <w:t>14.</w:t>
            </w:r>
            <w:r>
              <w:rPr>
                <w:rFonts w:hint="eastAsia" w:hAnsi="宋体" w:eastAsia="宋体" w:cs="宋体"/>
                <w:b/>
                <w:bCs/>
                <w:color w:val="000000"/>
                <w:sz w:val="24"/>
                <w:szCs w:val="24"/>
              </w:rPr>
              <w:t>本项目不接受联合体投标，</w:t>
            </w:r>
            <w:r>
              <w:rPr>
                <w:rFonts w:hint="eastAsia" w:hAnsi="宋体" w:eastAsia="宋体" w:cs="宋体"/>
                <w:color w:val="000000"/>
                <w:sz w:val="24"/>
                <w:szCs w:val="24"/>
              </w:rPr>
              <w:t>拟投标人必须是最终投标单位和签订合同单位，不得以任何理由将已中标项目以任何形式分包或转包给其他单位。</w:t>
            </w:r>
          </w:p>
          <w:p w14:paraId="2F54DB3D">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15.</w:t>
            </w:r>
            <w:r>
              <w:rPr>
                <w:rFonts w:hint="eastAsia" w:ascii="宋体" w:hAnsi="宋体" w:eastAsia="宋体" w:cs="宋体"/>
                <w:sz w:val="24"/>
                <w:szCs w:val="24"/>
              </w:rPr>
              <w:t>与招标人存在利害关系可能影响招标公正性的法人、其他组织或者个人，不得参加投标</w:t>
            </w:r>
          </w:p>
        </w:tc>
      </w:tr>
      <w:tr w14:paraId="2D743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585E5A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6BD5CC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shd w:val="clear" w:color="auto" w:fill="auto"/>
            <w:vAlign w:val="center"/>
          </w:tcPr>
          <w:p w14:paraId="4DD8CEB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shd w:val="clear" w:color="auto" w:fill="auto"/>
            <w:vAlign w:val="center"/>
          </w:tcPr>
          <w:p w14:paraId="17472111">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lang w:val="en-US" w:eastAsia="zh-CN"/>
              </w:rPr>
              <w:t>9</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u w:val="single"/>
                <w:lang w:val="en-US" w:eastAsia="zh-CN"/>
              </w:rPr>
              <w:t xml:space="preserve"> 23 </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w:t>
            </w:r>
          </w:p>
        </w:tc>
      </w:tr>
      <w:tr w14:paraId="0A980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shd w:val="clear" w:color="auto" w:fill="auto"/>
            <w:vAlign w:val="center"/>
          </w:tcPr>
          <w:p w14:paraId="0320F5A1">
            <w:pPr>
              <w:keepNext w:val="0"/>
              <w:keepLines w:val="0"/>
              <w:suppressLineNumbers w:val="0"/>
              <w:snapToGrid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shd w:val="clear" w:color="auto" w:fill="auto"/>
            <w:vAlign w:val="center"/>
          </w:tcPr>
          <w:p w14:paraId="766D0AD9">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hint="default" w:ascii="宋体" w:hAnsi="宋体" w:eastAsia="宋体" w:cs="宋体"/>
                <w:sz w:val="24"/>
                <w:szCs w:val="24"/>
              </w:rPr>
              <w:t>中国重汽官网</w:t>
            </w:r>
            <w:r>
              <w:rPr>
                <w:rFonts w:hint="eastAsia" w:ascii="宋体" w:hAnsi="宋体" w:eastAsia="宋体" w:cs="宋体"/>
                <w:sz w:val="24"/>
                <w:szCs w:val="24"/>
              </w:rPr>
              <w:t>、山东省阳光采购服务平台、中国招标投标公共服务平台等公开媒体</w:t>
            </w:r>
            <w:r>
              <w:rPr>
                <w:rFonts w:hint="default" w:ascii="宋体" w:hAnsi="宋体" w:eastAsia="宋体" w:cs="宋体"/>
                <w:color w:val="000000"/>
                <w:sz w:val="24"/>
                <w:szCs w:val="24"/>
              </w:rPr>
              <w:t>公布</w:t>
            </w:r>
            <w:r>
              <w:rPr>
                <w:rFonts w:hint="eastAsia" w:ascii="宋体" w:hAnsi="宋体" w:eastAsia="宋体" w:cs="Times New Roman"/>
                <w:color w:val="000000"/>
                <w:sz w:val="24"/>
                <w:szCs w:val="24"/>
              </w:rPr>
              <w:t>。</w:t>
            </w:r>
          </w:p>
        </w:tc>
      </w:tr>
      <w:tr w14:paraId="39F4B8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shd w:val="clear" w:color="auto" w:fill="auto"/>
            <w:vAlign w:val="center"/>
          </w:tcPr>
          <w:p w14:paraId="50B946DE">
            <w:pPr>
              <w:keepNext w:val="0"/>
              <w:keepLines w:val="0"/>
              <w:suppressLineNumbers w:val="0"/>
              <w:snapToGrid w:val="0"/>
              <w:spacing w:before="0" w:beforeAutospacing="0" w:after="0" w:afterAutospacing="0"/>
              <w:ind w:left="0" w:right="0"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shd w:val="clear" w:color="auto" w:fill="auto"/>
            <w:vAlign w:val="center"/>
          </w:tcPr>
          <w:p w14:paraId="2E028A2F">
            <w:pPr>
              <w:keepNext w:val="0"/>
              <w:keepLines w:val="0"/>
              <w:suppressLineNumbers w:val="0"/>
              <w:spacing w:before="0" w:beforeAutospacing="0" w:after="0" w:afterAutospacing="0"/>
              <w:ind w:left="0" w:right="0"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3CDB88A9">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u w:val="single"/>
                <w:lang w:val="en-US" w:eastAsia="zh-CN"/>
              </w:rPr>
              <w:t>9</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u w:val="single"/>
                <w:lang w:val="en-US" w:eastAsia="zh-CN"/>
              </w:rPr>
              <w:t xml:space="preserve"> 30 </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17:00前；</w:t>
            </w:r>
          </w:p>
          <w:p w14:paraId="683EB298">
            <w:pPr>
              <w:keepNext w:val="0"/>
              <w:keepLines w:val="0"/>
              <w:suppressLineNumbers w:val="0"/>
              <w:spacing w:before="0" w:beforeAutospacing="0" w:after="0" w:afterAutospacing="0"/>
              <w:ind w:left="0" w:right="0"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10F5EF28">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1063A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auto"/>
            <w:vAlign w:val="center"/>
          </w:tcPr>
          <w:p w14:paraId="091E4B8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auto"/>
            <w:vAlign w:val="center"/>
          </w:tcPr>
          <w:p w14:paraId="0196874B">
            <w:pPr>
              <w:keepNext w:val="0"/>
              <w:keepLines w:val="0"/>
              <w:suppressLineNumbers w:val="0"/>
              <w:shd w:val="clear" w:color="auto"/>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color w:val="C00000"/>
                <w:sz w:val="24"/>
                <w:szCs w:val="24"/>
                <w:highlight w:val="yellow"/>
              </w:rPr>
              <w:t>2026年</w:t>
            </w:r>
            <w:r>
              <w:rPr>
                <w:rFonts w:hint="eastAsia" w:ascii="宋体" w:hAnsi="宋体" w:eastAsia="宋体" w:cs="宋体"/>
                <w:color w:val="C00000"/>
                <w:sz w:val="24"/>
                <w:szCs w:val="24"/>
                <w:highlight w:val="yellow"/>
                <w:u w:val="single"/>
                <w:lang w:val="en-US" w:eastAsia="zh-CN"/>
              </w:rPr>
              <w:t>9</w:t>
            </w:r>
            <w:r>
              <w:rPr>
                <w:rFonts w:hint="eastAsia" w:ascii="宋体" w:hAnsi="宋体" w:eastAsia="宋体" w:cs="宋体"/>
                <w:color w:val="C00000"/>
                <w:sz w:val="24"/>
                <w:szCs w:val="24"/>
                <w:highlight w:val="yellow"/>
              </w:rPr>
              <w:t>月</w:t>
            </w:r>
            <w:r>
              <w:rPr>
                <w:rFonts w:hint="eastAsia" w:ascii="宋体" w:hAnsi="宋体" w:eastAsia="宋体" w:cs="宋体"/>
                <w:color w:val="C00000"/>
                <w:sz w:val="24"/>
                <w:szCs w:val="24"/>
                <w:highlight w:val="yellow"/>
                <w:u w:val="single"/>
                <w:lang w:val="en-US" w:eastAsia="zh-CN"/>
              </w:rPr>
              <w:t xml:space="preserve"> 30</w:t>
            </w:r>
            <w:r>
              <w:rPr>
                <w:rFonts w:hint="eastAsia" w:ascii="宋体" w:hAnsi="宋体" w:eastAsia="宋体" w:cs="宋体"/>
                <w:color w:val="C00000"/>
                <w:sz w:val="24"/>
                <w:szCs w:val="24"/>
                <w:highlight w:val="yellow"/>
              </w:rPr>
              <w:t>日</w:t>
            </w:r>
            <w:r>
              <w:rPr>
                <w:rFonts w:hint="eastAsia" w:ascii="宋体" w:hAnsi="宋体" w:eastAsia="宋体" w:cs="宋体"/>
                <w:sz w:val="24"/>
                <w:szCs w:val="24"/>
              </w:rPr>
              <w:t>17:00前；</w:t>
            </w:r>
          </w:p>
          <w:p w14:paraId="70682652">
            <w:pPr>
              <w:keepNext w:val="0"/>
              <w:keepLines w:val="0"/>
              <w:suppressLineNumbers w:val="0"/>
              <w:shd w:val="clear" w:color="auto"/>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423328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shd w:val="clear" w:color="auto" w:fill="auto"/>
            <w:vAlign w:val="center"/>
          </w:tcPr>
          <w:p w14:paraId="65E597B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shd w:val="clear" w:color="auto" w:fill="auto"/>
            <w:vAlign w:val="center"/>
          </w:tcPr>
          <w:p w14:paraId="66CC0CE1">
            <w:pPr>
              <w:pStyle w:val="119"/>
              <w:keepNext w:val="0"/>
              <w:keepLines w:val="0"/>
              <w:suppressLineNumbers w:val="0"/>
              <w:spacing w:before="0" w:beforeAutospacing="0" w:after="0" w:afterAutospacing="0" w:line="240" w:lineRule="auto"/>
              <w:ind w:left="0" w:right="0"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hint="default"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66CE5D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7D19582F">
            <w:pPr>
              <w:keepNext w:val="0"/>
              <w:keepLines w:val="0"/>
              <w:suppressLineNumbers w:val="0"/>
              <w:spacing w:before="0" w:beforeAutospacing="0" w:after="0" w:afterAutospacing="0"/>
              <w:ind w:left="0" w:right="0"/>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6993C9B">
            <w:pPr>
              <w:pStyle w:val="119"/>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应标截止时间：</w:t>
            </w:r>
            <w:r>
              <w:rPr>
                <w:rFonts w:hint="eastAsia" w:eastAsia="宋体" w:cs="宋体"/>
                <w:color w:val="C00000"/>
                <w:highlight w:val="yellow"/>
              </w:rPr>
              <w:t>2026年</w:t>
            </w:r>
            <w:r>
              <w:rPr>
                <w:rFonts w:hint="eastAsia" w:eastAsia="宋体" w:cs="宋体"/>
                <w:color w:val="C00000"/>
                <w:highlight w:val="yellow"/>
                <w:lang w:val="en-US" w:eastAsia="zh-CN"/>
              </w:rPr>
              <w:t>9</w:t>
            </w:r>
            <w:r>
              <w:rPr>
                <w:rFonts w:hint="eastAsia" w:eastAsia="宋体" w:cs="宋体"/>
                <w:color w:val="C00000"/>
                <w:highlight w:val="yellow"/>
              </w:rPr>
              <w:t>月</w:t>
            </w:r>
            <w:r>
              <w:rPr>
                <w:rFonts w:hint="eastAsia" w:eastAsia="宋体" w:cs="宋体"/>
                <w:color w:val="C00000"/>
                <w:highlight w:val="yellow"/>
                <w:lang w:val="en-US" w:eastAsia="zh-CN"/>
              </w:rPr>
              <w:t xml:space="preserve"> 30 </w:t>
            </w:r>
            <w:r>
              <w:rPr>
                <w:rFonts w:hint="eastAsia" w:eastAsia="宋体" w:cs="宋体"/>
                <w:color w:val="C00000"/>
                <w:highlight w:val="yellow"/>
              </w:rPr>
              <w:t>日</w:t>
            </w:r>
            <w:r>
              <w:rPr>
                <w:rFonts w:hint="eastAsia" w:eastAsia="宋体" w:cs="宋体"/>
              </w:rPr>
              <w:t>17时00分00秒</w:t>
            </w:r>
          </w:p>
          <w:p w14:paraId="2215D66E">
            <w:pPr>
              <w:pStyle w:val="119"/>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注：请务必在应标截止时间前完成注册及应标操作，注册审核需2-4日，应标截止时间精确到秒，逾期将无法应标。请自行掌握时间，避免无法应标。</w:t>
            </w:r>
          </w:p>
        </w:tc>
      </w:tr>
      <w:tr w14:paraId="564297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CD903B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0F8F8C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235DEAC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240A3498">
            <w:pPr>
              <w:keepNext w:val="0"/>
              <w:keepLines w:val="0"/>
              <w:suppressLineNumbers w:val="0"/>
              <w:spacing w:before="0" w:beforeAutospacing="0" w:after="0" w:afterAutospacing="0"/>
              <w:ind w:left="0" w:right="0" w:firstLine="480" w:firstLineChars="200"/>
              <w:rPr>
                <w:rFonts w:hint="eastAsia" w:ascii="宋体" w:hAnsi="宋体" w:eastAsia="宋体" w:cs="宋体"/>
                <w:bCs/>
                <w:sz w:val="24"/>
                <w:szCs w:val="24"/>
              </w:rPr>
            </w:pPr>
            <w:r>
              <w:rPr>
                <w:rFonts w:hint="eastAsia" w:eastAsia="宋体" w:cs="宋体"/>
                <w:bCs/>
                <w:sz w:val="24"/>
                <w:szCs w:val="24"/>
              </w:rPr>
              <w:t>本项目投标文件分为</w:t>
            </w:r>
            <w:r>
              <w:rPr>
                <w:rFonts w:hint="eastAsia" w:eastAsia="宋体" w:cs="宋体"/>
                <w:b/>
                <w:sz w:val="24"/>
                <w:szCs w:val="24"/>
              </w:rPr>
              <w:t>纸质版</w:t>
            </w:r>
            <w:r>
              <w:rPr>
                <w:rFonts w:hint="eastAsia" w:eastAsia="宋体" w:cs="宋体"/>
                <w:bCs/>
                <w:sz w:val="24"/>
                <w:szCs w:val="24"/>
              </w:rPr>
              <w:t>投标文件和</w:t>
            </w:r>
            <w:r>
              <w:rPr>
                <w:rFonts w:hint="eastAsia" w:eastAsia="宋体" w:cs="宋体"/>
                <w:b/>
                <w:sz w:val="24"/>
                <w:szCs w:val="24"/>
              </w:rPr>
              <w:t>电子版</w:t>
            </w:r>
            <w:r>
              <w:rPr>
                <w:rFonts w:hint="eastAsia" w:eastAsia="宋体" w:cs="宋体"/>
                <w:bCs/>
                <w:sz w:val="24"/>
                <w:szCs w:val="24"/>
              </w:rPr>
              <w:t>投标文件（电子版为纸质盖章版的扫描件），均由</w:t>
            </w:r>
            <w:r>
              <w:rPr>
                <w:rFonts w:hint="eastAsia" w:eastAsia="宋体" w:cs="宋体"/>
                <w:b/>
                <w:sz w:val="24"/>
                <w:szCs w:val="24"/>
              </w:rPr>
              <w:t>《投标文件（资质标）》、《投标文件（技术标）》、《投标文件（商务标）》（开标一览表）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4B83590B">
            <w:pPr>
              <w:keepNext w:val="0"/>
              <w:keepLines w:val="0"/>
              <w:suppressLineNumbers w:val="0"/>
              <w:spacing w:before="0" w:beforeAutospacing="0" w:after="0" w:afterAutospacing="0"/>
              <w:ind w:left="0" w:right="0"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4652404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注意不按此要求提供投标文件的，投标文件做无效标处理。</w:t>
            </w:r>
          </w:p>
        </w:tc>
      </w:tr>
      <w:tr w14:paraId="4CBC0C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1411C71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52B85C43">
            <w:pPr>
              <w:keepNext w:val="0"/>
              <w:keepLines w:val="0"/>
              <w:suppressLineNumbers w:val="0"/>
              <w:spacing w:before="0" w:beforeAutospacing="0" w:after="0" w:afterAutospacing="0"/>
              <w:ind w:left="0" w:right="0" w:firstLine="482" w:firstLineChars="200"/>
              <w:rPr>
                <w:rFonts w:hint="eastAsia" w:eastAsia="宋体" w:cs="宋体"/>
                <w:bCs/>
                <w:sz w:val="24"/>
                <w:szCs w:val="24"/>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hint="default" w:ascii="宋体" w:hAnsi="宋体" w:eastAsia="宋体" w:cs="宋体"/>
                <w:sz w:val="24"/>
                <w:szCs w:val="24"/>
              </w:rPr>
              <w:t>若逾期未</w:t>
            </w:r>
            <w:r>
              <w:rPr>
                <w:rFonts w:hint="eastAsia" w:ascii="宋体" w:hAnsi="宋体" w:eastAsia="宋体" w:cs="宋体"/>
                <w:sz w:val="24"/>
                <w:szCs w:val="24"/>
              </w:rPr>
              <w:t>在中国</w:t>
            </w:r>
            <w:r>
              <w:rPr>
                <w:rFonts w:hint="default" w:ascii="宋体" w:hAnsi="宋体" w:eastAsia="宋体" w:cs="宋体"/>
                <w:sz w:val="24"/>
                <w:szCs w:val="24"/>
              </w:rPr>
              <w:t>重汽e采通</w:t>
            </w:r>
            <w:r>
              <w:rPr>
                <w:rFonts w:hint="eastAsia" w:ascii="宋体" w:hAnsi="宋体" w:eastAsia="宋体" w:cs="宋体"/>
                <w:sz w:val="24"/>
                <w:szCs w:val="24"/>
              </w:rPr>
              <w:t>平台</w:t>
            </w:r>
            <w:r>
              <w:rPr>
                <w:rFonts w:hint="default" w:ascii="宋体" w:hAnsi="宋体" w:eastAsia="宋体" w:cs="宋体"/>
                <w:sz w:val="24"/>
                <w:szCs w:val="24"/>
              </w:rPr>
              <w:t>上传</w:t>
            </w:r>
            <w:r>
              <w:rPr>
                <w:rFonts w:hint="eastAsia" w:ascii="宋体" w:hAnsi="宋体" w:eastAsia="宋体" w:cs="宋体"/>
                <w:sz w:val="24"/>
                <w:szCs w:val="24"/>
              </w:rPr>
              <w:t>电子</w:t>
            </w:r>
            <w:r>
              <w:rPr>
                <w:rFonts w:hint="default" w:ascii="宋体" w:hAnsi="宋体" w:eastAsia="宋体" w:cs="宋体"/>
                <w:sz w:val="24"/>
                <w:szCs w:val="24"/>
              </w:rPr>
              <w:t>标书，即便递交了纸版投标文件，一律视为无效投标</w:t>
            </w:r>
            <w:r>
              <w:rPr>
                <w:rFonts w:hint="eastAsia" w:eastAsia="宋体" w:cs="宋体"/>
                <w:b/>
                <w:sz w:val="24"/>
                <w:szCs w:val="24"/>
              </w:rPr>
              <w:t>。</w:t>
            </w:r>
          </w:p>
          <w:p w14:paraId="6FC20732">
            <w:pPr>
              <w:keepNext w:val="0"/>
              <w:keepLines w:val="0"/>
              <w:suppressLineNumbers w:val="0"/>
              <w:spacing w:before="0" w:beforeAutospacing="0" w:after="0" w:afterAutospacing="0"/>
              <w:ind w:left="0" w:right="0" w:firstLine="420" w:firstLineChars="200"/>
              <w:rPr>
                <w:rFonts w:hint="eastAsia" w:eastAsia="宋体" w:cs="宋体"/>
                <w:bCs/>
                <w:sz w:val="24"/>
                <w:szCs w:val="24"/>
              </w:rPr>
            </w:pPr>
            <w:r>
              <w:rPr>
                <w:rFonts w:hint="eastAsia"/>
                <w:bCs/>
              </w:rPr>
              <w:t xml:space="preserve"> </w:t>
            </w:r>
            <w:r>
              <w:rPr>
                <w:rFonts w:hint="eastAsia" w:eastAsia="宋体" w:cs="宋体"/>
                <w:bCs/>
                <w:sz w:val="24"/>
                <w:szCs w:val="24"/>
              </w:rPr>
              <w:t>纸质版投标文件的份数要求为</w:t>
            </w:r>
            <w:r>
              <w:rPr>
                <w:rFonts w:hint="eastAsia" w:ascii="宋体" w:hAnsi="宋体" w:eastAsia="宋体" w:cs="宋体"/>
                <w:b/>
                <w:sz w:val="24"/>
                <w:szCs w:val="24"/>
              </w:rPr>
              <w:t>正本一份。</w:t>
            </w:r>
            <w:r>
              <w:rPr>
                <w:rFonts w:hint="eastAsia" w:ascii="宋体" w:hAnsi="宋体" w:eastAsia="宋体" w:cs="宋体"/>
                <w:bCs/>
                <w:sz w:val="24"/>
                <w:szCs w:val="24"/>
              </w:rPr>
              <w:t>资质投标书、技术投标书及商务投标书的</w:t>
            </w:r>
            <w:r>
              <w:rPr>
                <w:rFonts w:hint="eastAsia" w:eastAsia="宋体" w:cs="宋体"/>
                <w:b/>
                <w:sz w:val="24"/>
                <w:szCs w:val="24"/>
              </w:rPr>
              <w:t>同类文件封装在一个包封里，包封表面按照附件13标注文件信息；共计三个包封</w:t>
            </w:r>
            <w:r>
              <w:rPr>
                <w:rFonts w:hint="eastAsia" w:eastAsia="宋体" w:cs="宋体"/>
                <w:bCs/>
                <w:sz w:val="24"/>
                <w:szCs w:val="24"/>
              </w:rPr>
              <w:t>。</w:t>
            </w:r>
          </w:p>
          <w:p w14:paraId="4A2D4DCB">
            <w:pPr>
              <w:pStyle w:val="19"/>
              <w:keepNext w:val="0"/>
              <w:keepLines w:val="0"/>
              <w:suppressLineNumbers w:val="0"/>
              <w:spacing w:before="0" w:beforeAutospacing="0" w:after="0" w:afterAutospacing="0"/>
              <w:ind w:left="0" w:right="0" w:firstLine="480" w:firstLineChars="200"/>
              <w:rPr>
                <w:rFonts w:hint="default" w:hAnsi="宋体" w:eastAsia="宋体" w:cs="Times New Roman"/>
                <w:color w:val="000000"/>
                <w:sz w:val="24"/>
                <w:szCs w:val="24"/>
                <w:lang w:val="en-US" w:eastAsia="zh-CN"/>
              </w:rPr>
            </w:pPr>
            <w:r>
              <w:rPr>
                <w:rFonts w:hint="eastAsia" w:eastAsia="宋体" w:cs="宋体" w:asciiTheme="minorHAnsi" w:hAnsiTheme="minorHAnsi"/>
                <w:bCs/>
                <w:sz w:val="24"/>
                <w:szCs w:val="24"/>
                <w:lang w:val="en-US" w:eastAsia="zh-CN"/>
              </w:rPr>
              <w:t>需</w:t>
            </w:r>
            <w:r>
              <w:rPr>
                <w:rFonts w:hint="eastAsia" w:eastAsia="宋体" w:cs="宋体" w:asciiTheme="minorHAnsi" w:hAnsiTheme="minorHAnsi"/>
                <w:bCs/>
                <w:sz w:val="24"/>
                <w:szCs w:val="24"/>
              </w:rPr>
              <w:t>到场参与开标，自行携带纸质投标文件于开标前至开标地点即可。</w:t>
            </w:r>
          </w:p>
        </w:tc>
      </w:tr>
      <w:tr w14:paraId="50C0C4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4D0D89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1FDAA550">
            <w:pPr>
              <w:pStyle w:val="19"/>
              <w:keepNext w:val="0"/>
              <w:keepLines w:val="0"/>
              <w:suppressLineNumbers w:val="0"/>
              <w:spacing w:before="0" w:beforeAutospacing="0" w:after="0" w:afterAutospacing="0"/>
              <w:ind w:left="0" w:right="0" w:firstLine="482" w:firstLineChars="200"/>
              <w:rPr>
                <w:rFonts w:hint="eastAsia" w:hAnsi="宋体" w:eastAsia="宋体" w:cs="宋体"/>
                <w:b/>
                <w:bCs/>
                <w:sz w:val="24"/>
                <w:szCs w:val="24"/>
              </w:rPr>
            </w:pPr>
            <w:r>
              <w:rPr>
                <w:rFonts w:hint="eastAsia" w:hAnsi="宋体" w:eastAsia="宋体" w:cs="宋体"/>
                <w:b/>
                <w:bCs/>
                <w:sz w:val="24"/>
              </w:rPr>
              <w:t>纸质版投标文件和电子版投标文件必须保证内容一致；如确实存在不一致的，以电子标书为准，同时要求投标人对纸版标书做出修正。</w:t>
            </w:r>
          </w:p>
        </w:tc>
      </w:tr>
      <w:tr w14:paraId="04F92E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6AFF9EE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7001A115">
            <w:pPr>
              <w:pStyle w:val="14"/>
              <w:keepNext w:val="0"/>
              <w:keepLines w:val="0"/>
              <w:suppressLineNumbers w:val="0"/>
              <w:spacing w:before="0" w:beforeAutospacing="0" w:after="0" w:afterLines="0" w:afterAutospacing="0" w:line="240" w:lineRule="auto"/>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投标文件的装订：</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rPr>
              <w:t>胶装</w:t>
            </w:r>
            <w:r>
              <w:rPr>
                <w:rFonts w:hint="eastAsia" w:ascii="宋体" w:hAnsi="宋体" w:eastAsia="宋体" w:cs="宋体"/>
                <w:sz w:val="24"/>
                <w:szCs w:val="24"/>
              </w:rPr>
              <w:t>，各自不允许超过两册。</w:t>
            </w:r>
          </w:p>
          <w:p w14:paraId="0A78164E">
            <w:pPr>
              <w:pStyle w:val="19"/>
              <w:keepNext w:val="0"/>
              <w:keepLines w:val="0"/>
              <w:suppressLineNumbers w:val="0"/>
              <w:spacing w:before="0" w:beforeAutospacing="0" w:after="0" w:afterAutospacing="0"/>
              <w:ind w:left="0" w:right="0"/>
              <w:rPr>
                <w:rFonts w:hint="eastAsia" w:eastAsia="宋体" w:cs="宋体" w:asciiTheme="minorHAnsi" w:hAnsiTheme="minorHAnsi"/>
                <w:b/>
                <w:sz w:val="24"/>
                <w:szCs w:val="24"/>
              </w:rPr>
            </w:pPr>
            <w:r>
              <w:rPr>
                <w:rFonts w:hint="eastAsia" w:hAnsi="宋体" w:eastAsia="宋体" w:cs="宋体"/>
                <w:b/>
                <w:bCs/>
                <w:sz w:val="24"/>
                <w:szCs w:val="24"/>
              </w:rPr>
              <w:t>技术标书和商务标书不单独装订的，投标文件做无效标处理。</w:t>
            </w:r>
          </w:p>
        </w:tc>
      </w:tr>
      <w:tr w14:paraId="0670B0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614083A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4D378F5F">
            <w:pPr>
              <w:pStyle w:val="19"/>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2026</w:t>
            </w:r>
            <w:r>
              <w:rPr>
                <w:rFonts w:hint="eastAsia" w:hAnsi="宋体" w:eastAsia="宋体" w:cs="宋体"/>
                <w:sz w:val="24"/>
                <w:szCs w:val="24"/>
                <w:highlight w:val="yellow"/>
              </w:rPr>
              <w:t>年</w:t>
            </w:r>
            <w:r>
              <w:rPr>
                <w:rFonts w:hint="eastAsia" w:hAnsi="宋体" w:eastAsia="宋体" w:cs="宋体"/>
                <w:sz w:val="24"/>
                <w:szCs w:val="24"/>
                <w:highlight w:val="yellow"/>
                <w:lang w:val="en-US" w:eastAsia="zh-CN"/>
              </w:rPr>
              <w:t>10</w:t>
            </w:r>
            <w:r>
              <w:rPr>
                <w:rFonts w:hint="eastAsia" w:hAnsi="宋体" w:eastAsia="宋体" w:cs="宋体"/>
                <w:sz w:val="24"/>
                <w:szCs w:val="24"/>
                <w:highlight w:val="yellow"/>
              </w:rPr>
              <w:t>月</w:t>
            </w:r>
            <w:r>
              <w:rPr>
                <w:rFonts w:hint="eastAsia" w:hAnsi="宋体" w:eastAsia="宋体" w:cs="宋体"/>
                <w:sz w:val="24"/>
                <w:szCs w:val="24"/>
                <w:highlight w:val="yellow"/>
                <w:lang w:val="en-US" w:eastAsia="zh-CN"/>
              </w:rPr>
              <w:t xml:space="preserve"> 8 </w:t>
            </w:r>
            <w:r>
              <w:rPr>
                <w:rFonts w:hint="eastAsia" w:hAnsi="宋体" w:eastAsia="宋体" w:cs="宋体"/>
                <w:sz w:val="24"/>
                <w:szCs w:val="24"/>
                <w:highlight w:val="yellow"/>
              </w:rPr>
              <w:t>日</w:t>
            </w:r>
            <w:r>
              <w:rPr>
                <w:rFonts w:hint="eastAsia" w:hAnsi="宋体" w:eastAsia="宋体" w:cs="宋体"/>
                <w:sz w:val="24"/>
                <w:szCs w:val="24"/>
                <w:highlight w:val="yellow"/>
                <w:lang w:val="en-US" w:eastAsia="zh-CN"/>
              </w:rPr>
              <w:t>9</w:t>
            </w:r>
            <w:r>
              <w:rPr>
                <w:rFonts w:hint="eastAsia" w:hAnsi="宋体" w:eastAsia="宋体" w:cs="宋体"/>
                <w:sz w:val="24"/>
                <w:szCs w:val="24"/>
              </w:rPr>
              <w:t>:00:00（北京时间）</w:t>
            </w:r>
          </w:p>
          <w:p w14:paraId="0779A71C">
            <w:pPr>
              <w:pStyle w:val="19"/>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784FD0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023CCD6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5EA6E2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5AB58D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61D608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348601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ADF55A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60BE43B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7FDF7E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19A10E2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0CC60C2D">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rPr>
              <w:t>人民币</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en-US" w:eastAsia="zh-CN"/>
              </w:rPr>
              <w:t>0</w:t>
            </w:r>
            <w:r>
              <w:rPr>
                <w:rFonts w:hint="eastAsia" w:ascii="宋体" w:hAnsi="宋体" w:eastAsia="宋体" w:cs="宋体"/>
                <w:b/>
                <w:bCs/>
                <w:color w:val="auto"/>
                <w:sz w:val="24"/>
                <w:szCs w:val="24"/>
                <w:highlight w:val="none"/>
              </w:rPr>
              <w:t>0000</w:t>
            </w:r>
            <w:r>
              <w:rPr>
                <w:rFonts w:hint="eastAsia" w:ascii="宋体" w:hAnsi="宋体" w:eastAsia="宋体" w:cs="宋体"/>
                <w:color w:val="auto"/>
                <w:sz w:val="24"/>
                <w:szCs w:val="24"/>
                <w:highlight w:val="none"/>
              </w:rPr>
              <w:t>元</w:t>
            </w:r>
          </w:p>
          <w:p w14:paraId="2A8EAD79">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开户名称：</w:t>
            </w:r>
            <w:r>
              <w:rPr>
                <w:rFonts w:hint="eastAsia" w:ascii="宋体" w:hAnsi="宋体" w:eastAsia="宋体" w:cs="宋体"/>
                <w:kern w:val="0"/>
                <w:sz w:val="24"/>
                <w:szCs w:val="24"/>
              </w:rPr>
              <w:t>中国重汽集团济南动力有限公司</w:t>
            </w:r>
          </w:p>
          <w:p w14:paraId="0CE7C23E">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开户银行：</w:t>
            </w:r>
            <w:r>
              <w:rPr>
                <w:rFonts w:hint="eastAsia" w:ascii="宋体" w:hAnsi="宋体" w:eastAsia="宋体" w:cs="宋体"/>
                <w:kern w:val="0"/>
                <w:sz w:val="24"/>
                <w:szCs w:val="24"/>
              </w:rPr>
              <w:t>中国建设银行济南市天桥区支行</w:t>
            </w:r>
          </w:p>
          <w:p w14:paraId="4FB665E7">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银行帐号：</w:t>
            </w:r>
            <w:r>
              <w:rPr>
                <w:rFonts w:hint="eastAsia" w:ascii="宋体" w:hAnsi="宋体" w:eastAsia="宋体" w:cs="宋体"/>
                <w:kern w:val="0"/>
                <w:sz w:val="24"/>
                <w:szCs w:val="24"/>
              </w:rPr>
              <w:t>37001616508050150300</w:t>
            </w:r>
          </w:p>
          <w:p w14:paraId="50E1216E">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kern w:val="0"/>
                <w:sz w:val="24"/>
                <w:szCs w:val="24"/>
              </w:rPr>
              <w:t>联行号：</w:t>
            </w:r>
            <w:r>
              <w:rPr>
                <w:rFonts w:hint="eastAsia" w:ascii="宋体" w:hAnsi="宋体" w:eastAsia="宋体" w:cs="宋体"/>
                <w:kern w:val="0"/>
                <w:sz w:val="24"/>
                <w:szCs w:val="24"/>
              </w:rPr>
              <w:t>105451000362</w:t>
            </w:r>
          </w:p>
          <w:p w14:paraId="3429E79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投标保证金应从投标人的基本账户转出至上述账户并到账，否则视为无效投标。</w:t>
            </w:r>
          </w:p>
          <w:p w14:paraId="1A4F8E8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eastAsia="宋体" w:cs="Times New Roman"/>
                <w:sz w:val="24"/>
                <w:szCs w:val="28"/>
              </w:rPr>
              <w:t>转账附言：公司名称+项目名称+投标保证金。</w:t>
            </w:r>
          </w:p>
        </w:tc>
      </w:tr>
      <w:tr w14:paraId="6F3B66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0082F6D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782A1327">
            <w:pPr>
              <w:pStyle w:val="38"/>
              <w:keepNext w:val="0"/>
              <w:keepLines w:val="0"/>
              <w:suppressLineNumbers w:val="0"/>
              <w:spacing w:before="0" w:beforeAutospacing="0" w:after="0" w:afterAutospacing="0" w:line="240" w:lineRule="auto"/>
              <w:ind w:left="0" w:leftChars="0" w:right="0" w:firstLine="482"/>
              <w:rPr>
                <w:rFonts w:hint="eastAsia" w:ascii="宋体" w:hAnsi="宋体" w:cs="宋体"/>
                <w:sz w:val="24"/>
                <w:szCs w:val="24"/>
              </w:rPr>
            </w:pPr>
            <w:r>
              <w:rPr>
                <w:rFonts w:hint="eastAsia" w:ascii="宋体" w:hAnsi="宋体" w:cs="宋体"/>
                <w:b/>
                <w:bCs/>
                <w:sz w:val="24"/>
                <w:szCs w:val="24"/>
              </w:rPr>
              <w:t>保证金缴纳截止时间：</w:t>
            </w:r>
            <w:r>
              <w:rPr>
                <w:rFonts w:hint="eastAsia" w:ascii="宋体" w:hAnsi="宋体" w:cs="宋体"/>
                <w:sz w:val="24"/>
                <w:szCs w:val="24"/>
                <w:highlight w:val="yellow"/>
                <w:u w:val="single"/>
              </w:rPr>
              <w:t>2026年</w:t>
            </w:r>
            <w:r>
              <w:rPr>
                <w:rFonts w:hint="eastAsia" w:ascii="宋体" w:hAnsi="宋体" w:cs="宋体"/>
                <w:sz w:val="24"/>
                <w:szCs w:val="24"/>
                <w:highlight w:val="yellow"/>
                <w:u w:val="single"/>
                <w:lang w:val="en-US" w:eastAsia="zh-CN"/>
              </w:rPr>
              <w:t>10</w:t>
            </w:r>
            <w:r>
              <w:rPr>
                <w:rFonts w:hint="eastAsia" w:ascii="宋体" w:hAnsi="宋体" w:cs="宋体"/>
                <w:sz w:val="24"/>
                <w:szCs w:val="24"/>
                <w:highlight w:val="yellow"/>
                <w:u w:val="single"/>
              </w:rPr>
              <w:t>月</w:t>
            </w:r>
            <w:r>
              <w:rPr>
                <w:rFonts w:hint="eastAsia" w:ascii="宋体" w:hAnsi="宋体" w:cs="宋体"/>
                <w:sz w:val="24"/>
                <w:szCs w:val="24"/>
                <w:highlight w:val="yellow"/>
                <w:u w:val="single"/>
                <w:lang w:val="en-US" w:eastAsia="zh-CN"/>
              </w:rPr>
              <w:t>7</w:t>
            </w:r>
            <w:r>
              <w:rPr>
                <w:rFonts w:hint="eastAsia" w:ascii="宋体" w:hAnsi="宋体" w:cs="宋体"/>
                <w:sz w:val="24"/>
                <w:szCs w:val="24"/>
                <w:highlight w:val="yellow"/>
                <w:u w:val="single"/>
              </w:rPr>
              <w:t>日</w:t>
            </w:r>
            <w:r>
              <w:rPr>
                <w:rFonts w:hint="eastAsia" w:ascii="宋体" w:hAnsi="宋体" w:cs="宋体"/>
                <w:sz w:val="24"/>
                <w:szCs w:val="24"/>
              </w:rPr>
              <w:t>17：</w:t>
            </w:r>
            <w:r>
              <w:rPr>
                <w:rFonts w:hint="default" w:ascii="宋体" w:hAnsi="宋体" w:cs="宋体"/>
                <w:sz w:val="24"/>
                <w:szCs w:val="24"/>
              </w:rPr>
              <w:t>0</w:t>
            </w:r>
            <w:r>
              <w:rPr>
                <w:rFonts w:hint="eastAsia" w:ascii="宋体" w:hAnsi="宋体" w:cs="宋体"/>
                <w:sz w:val="24"/>
                <w:szCs w:val="24"/>
              </w:rPr>
              <w:t>0前</w:t>
            </w:r>
          </w:p>
          <w:p w14:paraId="631CED6E">
            <w:pPr>
              <w:pStyle w:val="38"/>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供应商应充分考虑银行信息交换时间，由此带来的保证金不能按时到帐的责任由供应商自行承担。</w:t>
            </w:r>
          </w:p>
        </w:tc>
      </w:tr>
      <w:tr w14:paraId="6C48CC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6DF7C81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55436A31">
            <w:pPr>
              <w:pStyle w:val="38"/>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tc>
      </w:tr>
      <w:tr w14:paraId="47FE47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874581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5FB97D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28" w:hRule="atLeast"/>
        </w:trPr>
        <w:tc>
          <w:tcPr>
            <w:tcW w:w="595" w:type="dxa"/>
            <w:tcBorders>
              <w:top w:val="single" w:color="auto" w:sz="2" w:space="0"/>
              <w:left w:val="single" w:color="auto" w:sz="2" w:space="0"/>
              <w:bottom w:val="single" w:color="auto" w:sz="2" w:space="0"/>
              <w:right w:val="single" w:color="auto" w:sz="2" w:space="0"/>
            </w:tcBorders>
            <w:vAlign w:val="center"/>
          </w:tcPr>
          <w:p w14:paraId="6F4672C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22C6545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eastAsia="宋体" w:cs="宋体"/>
                <w:sz w:val="24"/>
                <w:szCs w:val="24"/>
                <w:highlight w:val="yellow"/>
              </w:rPr>
              <w:t>2026</w:t>
            </w:r>
            <w:r>
              <w:rPr>
                <w:rFonts w:hint="eastAsia" w:ascii="宋体" w:hAnsi="宋体" w:cs="宋体"/>
                <w:sz w:val="24"/>
                <w:szCs w:val="24"/>
                <w:highlight w:val="yellow"/>
              </w:rPr>
              <w:t>年</w:t>
            </w:r>
            <w:r>
              <w:rPr>
                <w:rFonts w:hint="eastAsia" w:ascii="宋体" w:hAnsi="宋体" w:cs="宋体"/>
                <w:sz w:val="24"/>
                <w:szCs w:val="24"/>
                <w:highlight w:val="yellow"/>
                <w:lang w:val="en-US" w:eastAsia="zh-CN"/>
              </w:rPr>
              <w:t>10</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 xml:space="preserve"> 8 </w:t>
            </w:r>
            <w:r>
              <w:rPr>
                <w:rFonts w:hint="eastAsia" w:ascii="宋体" w:hAnsi="宋体" w:cs="宋体"/>
                <w:sz w:val="24"/>
                <w:szCs w:val="24"/>
                <w:highlight w:val="yellow"/>
              </w:rPr>
              <w:t>日9:</w:t>
            </w:r>
            <w:r>
              <w:rPr>
                <w:rFonts w:hint="default" w:ascii="宋体" w:hAnsi="宋体" w:cs="宋体"/>
                <w:sz w:val="24"/>
                <w:szCs w:val="24"/>
                <w:highlight w:val="yellow"/>
              </w:rPr>
              <w:t>0</w:t>
            </w:r>
            <w:r>
              <w:rPr>
                <w:rFonts w:hint="eastAsia" w:ascii="宋体" w:hAnsi="宋体" w:cs="宋体"/>
                <w:sz w:val="24"/>
                <w:szCs w:val="24"/>
                <w:highlight w:val="yellow"/>
              </w:rPr>
              <w:t>0:00</w:t>
            </w:r>
            <w:r>
              <w:rPr>
                <w:rFonts w:hint="eastAsia" w:ascii="宋体" w:hAnsi="宋体" w:eastAsia="宋体" w:cs="宋体"/>
                <w:kern w:val="0"/>
                <w:sz w:val="24"/>
                <w:szCs w:val="24"/>
              </w:rPr>
              <w:t>。</w:t>
            </w:r>
          </w:p>
          <w:p w14:paraId="2A0F9076">
            <w:pPr>
              <w:keepNext w:val="0"/>
              <w:keepLines w:val="0"/>
              <w:suppressLineNumbers w:val="0"/>
              <w:spacing w:before="0" w:beforeAutospacing="0" w:after="0" w:afterAutospacing="0"/>
              <w:ind w:left="0" w:right="0" w:firstLine="482" w:firstLineChars="200"/>
              <w:rPr>
                <w:rFonts w:hint="default" w:ascii="宋体" w:hAnsi="宋体" w:eastAsia="宋体" w:cs="宋体"/>
                <w:sz w:val="24"/>
                <w:szCs w:val="24"/>
                <w:lang w:val="en-US"/>
              </w:rPr>
            </w:pPr>
            <w:r>
              <w:rPr>
                <w:rFonts w:hint="eastAsia" w:ascii="宋体" w:hAnsi="宋体" w:eastAsia="宋体" w:cs="宋体"/>
                <w:b/>
                <w:bCs/>
                <w:sz w:val="24"/>
                <w:szCs w:val="24"/>
              </w:rPr>
              <w:t>开标地点：</w:t>
            </w:r>
            <w:r>
              <w:rPr>
                <w:rFonts w:hint="eastAsia" w:ascii="宋体" w:hAnsi="宋体" w:eastAsia="宋体" w:cs="宋体"/>
                <w:b w:val="0"/>
                <w:bCs/>
                <w:snapToGrid w:val="0"/>
                <w:kern w:val="0"/>
                <w:sz w:val="24"/>
                <w:szCs w:val="24"/>
                <w:highlight w:val="yellow"/>
                <w:u w:val="single"/>
                <w:lang w:val="en-US" w:eastAsia="zh-CN"/>
              </w:rPr>
              <w:t>重汽科技大厦会议室（暂定，若有变化另行通知）</w:t>
            </w:r>
          </w:p>
        </w:tc>
      </w:tr>
      <w:tr w14:paraId="26F834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E9EF94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6703A70">
            <w:pPr>
              <w:pStyle w:val="12"/>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评标方法：资质标审核→技术标评审→唱标→商务标评审。技术标入围后，原则上选取综合评分最高者</w:t>
            </w:r>
            <w:r>
              <w:rPr>
                <w:rFonts w:hint="eastAsia" w:ascii="宋体" w:hAnsi="宋体" w:eastAsia="宋体" w:cs="宋体"/>
                <w:b/>
                <w:sz w:val="24"/>
                <w:szCs w:val="24"/>
              </w:rPr>
              <w:t>中标。</w:t>
            </w:r>
            <w:r>
              <w:rPr>
                <w:rFonts w:hint="eastAsia" w:ascii="宋体" w:hAnsi="宋体" w:eastAsia="宋体" w:cs="宋体"/>
                <w:sz w:val="24"/>
                <w:szCs w:val="24"/>
              </w:rPr>
              <w:t>具体详见“第二部分投标须知第六条：评标原则”。</w:t>
            </w:r>
          </w:p>
        </w:tc>
      </w:tr>
      <w:tr w14:paraId="5634A9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A9D1C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753752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692637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7E5C1A5C">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3B2157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62270E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707268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71F2629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533889A1">
            <w:pPr>
              <w:pStyle w:val="19"/>
              <w:keepNext w:val="0"/>
              <w:keepLines w:val="0"/>
              <w:suppressLineNumbers w:val="0"/>
              <w:spacing w:before="0" w:beforeAutospacing="0" w:after="0" w:afterAutospacing="0"/>
              <w:ind w:left="0" w:right="0"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7B0B509E">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自合同签定生效之日起，</w:t>
            </w:r>
            <w:r>
              <w:rPr>
                <w:rFonts w:hint="eastAsia" w:ascii="宋体" w:hAnsi="宋体" w:eastAsia="宋体" w:cs="宋体"/>
                <w:sz w:val="24"/>
                <w:szCs w:val="24"/>
                <w:highlight w:val="yellow"/>
                <w:lang w:val="en-US" w:eastAsia="zh-CN"/>
              </w:rPr>
              <w:t>50</w:t>
            </w:r>
            <w:r>
              <w:rPr>
                <w:rFonts w:hint="eastAsia" w:ascii="宋体" w:hAnsi="宋体" w:eastAsia="宋体" w:cs="宋体"/>
                <w:sz w:val="24"/>
                <w:szCs w:val="24"/>
              </w:rPr>
              <w:t>个日历日之内交货至供货地点。</w:t>
            </w:r>
          </w:p>
          <w:p w14:paraId="09C20640">
            <w:pPr>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ascii="宋体" w:hAnsi="宋体" w:eastAsia="宋体" w:cs="宋体"/>
                <w:sz w:val="24"/>
                <w:szCs w:val="24"/>
              </w:rPr>
              <w:t>接续</w:t>
            </w:r>
            <w:r>
              <w:rPr>
                <w:rFonts w:hint="eastAsia" w:ascii="宋体" w:hAnsi="宋体" w:eastAsia="宋体" w:cs="宋体"/>
                <w:sz w:val="24"/>
                <w:szCs w:val="24"/>
                <w:highlight w:val="yellow"/>
                <w:u w:val="single"/>
                <w:lang w:val="en-US" w:eastAsia="zh-CN"/>
              </w:rPr>
              <w:t>25</w:t>
            </w:r>
            <w:r>
              <w:rPr>
                <w:rFonts w:hint="eastAsia" w:ascii="宋体" w:hAnsi="宋体" w:eastAsia="宋体" w:cs="宋体"/>
                <w:sz w:val="24"/>
                <w:szCs w:val="24"/>
              </w:rPr>
              <w:t>个日历日之内安装调试完毕。</w:t>
            </w:r>
          </w:p>
        </w:tc>
      </w:tr>
      <w:tr w14:paraId="50E3FC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0807279">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4236D23E">
            <w:pPr>
              <w:pStyle w:val="19"/>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7368D10F">
            <w:pPr>
              <w:keepNext w:val="0"/>
              <w:keepLines w:val="0"/>
              <w:suppressLineNumbers w:val="0"/>
              <w:spacing w:before="0" w:beforeAutospacing="0" w:after="0" w:afterAutospacing="0" w:line="360" w:lineRule="auto"/>
              <w:ind w:left="0" w:right="0" w:firstLine="482" w:firstLineChars="200"/>
              <w:jc w:val="left"/>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b/>
                <w:bCs/>
                <w:color w:val="000000"/>
                <w:sz w:val="24"/>
                <w:szCs w:val="24"/>
                <w:highlight w:val="yellow"/>
                <w:u w:val="single"/>
                <w:lang w:val="en-US" w:eastAsia="zh-CN"/>
              </w:rPr>
              <w:t>详见技术标书</w:t>
            </w:r>
            <w:r>
              <w:rPr>
                <w:rFonts w:hint="eastAsia" w:ascii="宋体" w:hAnsi="宋体" w:eastAsia="宋体" w:cs="宋体"/>
                <w:sz w:val="24"/>
                <w:szCs w:val="24"/>
                <w:u w:val="single"/>
                <w:lang w:bidi="ar"/>
              </w:rPr>
              <w:t>。</w:t>
            </w:r>
          </w:p>
        </w:tc>
      </w:tr>
      <w:tr w14:paraId="1C6233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1B37ED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695ADA3">
            <w:pPr>
              <w:pStyle w:val="12"/>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质保期：自设备验收文件最终签署之日起</w:t>
            </w:r>
            <w:r>
              <w:rPr>
                <w:rFonts w:hint="eastAsia" w:ascii="宋体" w:hAnsi="宋体" w:eastAsia="宋体" w:cs="宋体"/>
                <w:b/>
                <w:sz w:val="24"/>
                <w:szCs w:val="24"/>
                <w:highlight w:val="yellow"/>
                <w:u w:val="single"/>
                <w:lang w:val="en-US" w:eastAsia="zh-CN"/>
              </w:rPr>
              <w:t>24</w:t>
            </w:r>
            <w:r>
              <w:rPr>
                <w:rFonts w:hint="eastAsia" w:ascii="宋体" w:hAnsi="宋体" w:eastAsia="宋体" w:cs="宋体"/>
                <w:b/>
                <w:sz w:val="24"/>
                <w:szCs w:val="24"/>
                <w:lang w:val="en-US" w:eastAsia="zh-CN"/>
              </w:rPr>
              <w:t>月</w:t>
            </w:r>
            <w:r>
              <w:rPr>
                <w:rFonts w:hint="eastAsia" w:ascii="宋体" w:hAnsi="宋体" w:eastAsia="宋体" w:cs="宋体"/>
                <w:b/>
                <w:sz w:val="24"/>
                <w:szCs w:val="24"/>
              </w:rPr>
              <w:t>。</w:t>
            </w:r>
            <w:r>
              <w:rPr>
                <w:rFonts w:hint="eastAsia" w:ascii="宋体" w:hAnsi="宋体" w:eastAsia="宋体" w:cs="宋体"/>
                <w:sz w:val="24"/>
                <w:szCs w:val="24"/>
              </w:rPr>
              <w:t>（投标人可在满足上述最短质保期基础上竞报）</w:t>
            </w:r>
          </w:p>
        </w:tc>
      </w:tr>
      <w:tr w14:paraId="779824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F51BEC8">
            <w:pPr>
              <w:keepNext w:val="0"/>
              <w:keepLines w:val="0"/>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66A7B6BB">
            <w:pPr>
              <w:pStyle w:val="19"/>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highlight w:val="yellow"/>
              </w:rPr>
            </w:pPr>
            <w:r>
              <w:rPr>
                <w:rFonts w:hint="eastAsia" w:hAnsi="宋体" w:eastAsia="宋体" w:cs="宋体"/>
                <w:b/>
                <w:bCs/>
                <w:color w:val="000000"/>
                <w:sz w:val="24"/>
                <w:szCs w:val="24"/>
                <w:highlight w:val="yellow"/>
              </w:rPr>
              <w:t>付款方式：</w:t>
            </w:r>
            <w:r>
              <w:rPr>
                <w:rFonts w:hint="eastAsia" w:hAnsi="宋体" w:eastAsia="宋体" w:cs="宋体"/>
                <w:b/>
                <w:bCs/>
                <w:color w:val="000000"/>
                <w:sz w:val="24"/>
                <w:szCs w:val="24"/>
                <w:highlight w:val="yellow"/>
                <w:u w:val="single"/>
              </w:rPr>
              <w:t>半年期商业汇票（包括银行承兑汇票和商业承兑汇票）</w:t>
            </w:r>
            <w:r>
              <w:rPr>
                <w:rFonts w:hint="eastAsia" w:hAnsi="宋体" w:eastAsia="宋体" w:cs="宋体"/>
                <w:color w:val="000000"/>
                <w:sz w:val="24"/>
                <w:szCs w:val="24"/>
                <w:highlight w:val="yellow"/>
              </w:rPr>
              <w:t>：</w:t>
            </w:r>
          </w:p>
          <w:p w14:paraId="51C54D5A">
            <w:pPr>
              <w:pStyle w:val="19"/>
              <w:keepNext w:val="0"/>
              <w:keepLines w:val="0"/>
              <w:suppressLineNumbers w:val="0"/>
              <w:spacing w:before="0" w:beforeAutospacing="0" w:after="0" w:afterAutospacing="0"/>
              <w:ind w:left="0" w:right="0" w:firstLine="482" w:firstLineChars="200"/>
              <w:rPr>
                <w:rFonts w:hint="default" w:hAnsi="宋体" w:eastAsia="宋体" w:cs="宋体"/>
                <w:b/>
                <w:bCs/>
                <w:color w:val="000000"/>
                <w:sz w:val="24"/>
                <w:szCs w:val="24"/>
                <w:highlight w:val="yellow"/>
                <w:lang w:val="en-US" w:eastAsia="zh-CN"/>
              </w:rPr>
            </w:pPr>
            <w:r>
              <w:rPr>
                <w:rFonts w:hint="eastAsia" w:hAnsi="宋体" w:eastAsia="宋体" w:cs="宋体"/>
                <w:b/>
                <w:bCs/>
                <w:color w:val="000000"/>
                <w:sz w:val="24"/>
                <w:szCs w:val="24"/>
                <w:highlight w:val="yellow"/>
                <w:lang w:val="en-US" w:eastAsia="zh-CN"/>
              </w:rPr>
              <w:t>付款节点：3：6：1</w:t>
            </w:r>
          </w:p>
          <w:p w14:paraId="464E2F0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（1）合同生效设备全部到齐无质量问题通过买方初步验收后, 卖方提交金额为合同含税价款</w:t>
            </w:r>
            <w:r>
              <w:rPr>
                <w:rFonts w:hint="eastAsia" w:ascii="宋体" w:hAnsi="宋体" w:eastAsia="宋体" w:cs="宋体"/>
                <w:b/>
                <w:bCs/>
                <w:sz w:val="24"/>
                <w:szCs w:val="24"/>
                <w:highlight w:val="none"/>
              </w:rPr>
              <w:t>30%</w:t>
            </w:r>
            <w:r>
              <w:rPr>
                <w:rFonts w:hint="eastAsia" w:ascii="宋体" w:hAnsi="宋体" w:eastAsia="宋体" w:cs="宋体"/>
                <w:sz w:val="24"/>
                <w:szCs w:val="24"/>
                <w:highlight w:val="none"/>
              </w:rPr>
              <w:t>的收据及合同全额30%增值税专用发票（税率为13 %，正本一份，复印件二份），经买方依照财务制度审核无误后【30】日后支付。</w:t>
            </w:r>
          </w:p>
          <w:p w14:paraId="3608A63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（2）设备全部到齐无质量问题，经安装、调试最终验收合格后，卖方提交金额为合同含税价款</w:t>
            </w:r>
            <w:r>
              <w:rPr>
                <w:rFonts w:hint="eastAsia" w:ascii="宋体" w:hAnsi="宋体" w:eastAsia="宋体" w:cs="宋体"/>
                <w:b/>
                <w:bCs/>
                <w:sz w:val="24"/>
                <w:szCs w:val="24"/>
                <w:highlight w:val="none"/>
              </w:rPr>
              <w:t>60 %</w:t>
            </w:r>
            <w:r>
              <w:rPr>
                <w:rFonts w:hint="eastAsia" w:ascii="宋体" w:hAnsi="宋体" w:eastAsia="宋体" w:cs="宋体"/>
                <w:sz w:val="24"/>
                <w:szCs w:val="24"/>
                <w:highlight w:val="none"/>
              </w:rPr>
              <w:t>的收据及合同全额70%增值税专用发票（税率为13 %，正本一份，复印件二份）并附带该套合同设备最终验收报告的原件及其复印件两份，经买方依照财务制度审核无误后【30】日后支付。</w:t>
            </w:r>
          </w:p>
          <w:p w14:paraId="62509331">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（3）合同含税总价款的</w:t>
            </w:r>
            <w:r>
              <w:rPr>
                <w:rFonts w:hint="eastAsia" w:ascii="宋体" w:hAnsi="宋体" w:eastAsia="宋体" w:cs="宋体"/>
                <w:b/>
                <w:bCs/>
                <w:sz w:val="24"/>
                <w:szCs w:val="24"/>
                <w:highlight w:val="none"/>
              </w:rPr>
              <w:t xml:space="preserve"> 10 %</w:t>
            </w:r>
            <w:r>
              <w:rPr>
                <w:rFonts w:hint="eastAsia" w:ascii="宋体" w:hAnsi="宋体" w:eastAsia="宋体" w:cs="宋体"/>
                <w:sz w:val="24"/>
                <w:szCs w:val="24"/>
                <w:highlight w:val="none"/>
              </w:rPr>
              <w:t>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30】日后支付。如有质量问题，质量保证金予以相应扣除。</w:t>
            </w:r>
          </w:p>
          <w:p w14:paraId="3434B78A">
            <w:pPr>
              <w:keepNext w:val="0"/>
              <w:keepLines w:val="0"/>
              <w:suppressLineNumbers w:val="0"/>
              <w:spacing w:before="0" w:beforeAutospacing="0" w:after="0" w:afterAutospacing="0"/>
              <w:ind w:left="0" w:right="0"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付款方式原则上不允许偏离</w:t>
            </w:r>
          </w:p>
        </w:tc>
      </w:tr>
      <w:tr w14:paraId="6BDB8A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3138AEA">
            <w:pPr>
              <w:pStyle w:val="12"/>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8.其它</w:t>
            </w:r>
          </w:p>
        </w:tc>
      </w:tr>
      <w:tr w14:paraId="57D24E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5E93A194">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594D62F2">
            <w:pPr>
              <w:pStyle w:val="12"/>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4C8C7C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70398B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2FA78E7">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3EFBB8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1DEB1E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35F1C0BE">
            <w:pPr>
              <w:pStyle w:val="12"/>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w:t>
            </w:r>
            <w:r>
              <w:rPr>
                <w:rFonts w:hint="eastAsia" w:ascii="宋体" w:hAnsi="宋体" w:eastAsia="宋体" w:cs="宋体"/>
                <w:sz w:val="24"/>
                <w:szCs w:val="24"/>
                <w:highlight w:val="yellow"/>
                <w:u w:val="single"/>
                <w:lang w:val="en-US" w:eastAsia="zh-CN"/>
              </w:rPr>
              <w:t>15</w:t>
            </w:r>
            <w:r>
              <w:rPr>
                <w:rFonts w:hint="eastAsia" w:ascii="宋体" w:hAnsi="宋体" w:eastAsia="宋体" w:cs="宋体"/>
                <w:sz w:val="24"/>
                <w:szCs w:val="24"/>
              </w:rPr>
              <w:t>日内需根据设计</w:t>
            </w:r>
            <w:r>
              <w:rPr>
                <w:rStyle w:val="45"/>
                <w:rFonts w:hint="eastAsia" w:ascii="宋体" w:hAnsi="宋体" w:eastAsia="宋体" w:cs="宋体"/>
                <w:sz w:val="24"/>
                <w:szCs w:val="24"/>
              </w:rPr>
              <w:t>提资</w:t>
            </w:r>
            <w:r>
              <w:rPr>
                <w:rFonts w:hint="eastAsia" w:ascii="宋体" w:hAnsi="宋体" w:eastAsia="宋体" w:cs="宋体"/>
                <w:sz w:val="24"/>
                <w:szCs w:val="24"/>
              </w:rPr>
              <w:t>要求提供详细的</w:t>
            </w:r>
            <w:r>
              <w:rPr>
                <w:rStyle w:val="45"/>
                <w:rFonts w:hint="eastAsia" w:ascii="宋体" w:hAnsi="宋体" w:eastAsia="宋体" w:cs="宋体"/>
                <w:sz w:val="24"/>
                <w:szCs w:val="24"/>
              </w:rPr>
              <w:t>设备</w:t>
            </w:r>
            <w:r>
              <w:rPr>
                <w:rFonts w:hint="eastAsia" w:ascii="宋体" w:hAnsi="宋体" w:eastAsia="宋体" w:cs="宋体"/>
                <w:sz w:val="24"/>
                <w:szCs w:val="24"/>
              </w:rPr>
              <w:t>图纸等资料,其中包含</w:t>
            </w:r>
            <w:r>
              <w:rPr>
                <w:rStyle w:val="45"/>
                <w:rFonts w:hint="eastAsia" w:ascii="宋体" w:hAnsi="宋体" w:eastAsia="宋体" w:cs="宋体"/>
                <w:sz w:val="24"/>
                <w:szCs w:val="24"/>
              </w:rPr>
              <w:t>设备</w:t>
            </w:r>
            <w:r>
              <w:rPr>
                <w:rFonts w:hint="eastAsia" w:ascii="宋体" w:hAnsi="宋体" w:eastAsia="宋体" w:cs="宋体"/>
                <w:sz w:val="24"/>
                <w:szCs w:val="24"/>
              </w:rPr>
              <w:t>的外形尺寸,运维空间</w:t>
            </w:r>
            <w:r>
              <w:rPr>
                <w:rStyle w:val="45"/>
                <w:rFonts w:hint="eastAsia" w:ascii="宋体" w:hAnsi="宋体" w:eastAsia="宋体" w:cs="宋体"/>
                <w:sz w:val="24"/>
                <w:szCs w:val="24"/>
              </w:rPr>
              <w:t>,设备</w:t>
            </w:r>
            <w:r>
              <w:rPr>
                <w:rFonts w:hint="eastAsia" w:ascii="宋体" w:hAnsi="宋体" w:eastAsia="宋体" w:cs="宋体"/>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bookmarkEnd w:id="3"/>
    </w:tbl>
    <w:p w14:paraId="4DFBF512">
      <w:pPr>
        <w:rPr>
          <w:rFonts w:ascii="Calibri" w:hAnsi="Calibri" w:eastAsia="宋体" w:cs="Times New Roman"/>
          <w:b/>
          <w:bCs/>
          <w:kern w:val="44"/>
          <w:sz w:val="36"/>
          <w:szCs w:val="44"/>
        </w:rPr>
      </w:pPr>
      <w:bookmarkStart w:id="4" w:name="_Toc15609"/>
    </w:p>
    <w:p w14:paraId="6C3E6368">
      <w:pPr>
        <w:pStyle w:val="2"/>
        <w:rPr>
          <w:rFonts w:hint="eastAsia"/>
        </w:rPr>
      </w:pPr>
      <w:r>
        <w:rPr>
          <w:rFonts w:hint="eastAsia"/>
        </w:rPr>
        <w:t>第二部分 投标须知</w:t>
      </w:r>
      <w:bookmarkEnd w:id="4"/>
    </w:p>
    <w:p w14:paraId="65E3C619">
      <w:pPr>
        <w:pStyle w:val="3"/>
      </w:pPr>
      <w:r>
        <w:rPr>
          <w:rFonts w:hint="eastAsia"/>
        </w:rPr>
        <w:t>一、项目名称</w:t>
      </w:r>
    </w:p>
    <w:p w14:paraId="5E541FF1">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rPr>
        <w:t>见《投标须知前附表》。</w:t>
      </w:r>
    </w:p>
    <w:bookmarkEnd w:id="5"/>
    <w:p w14:paraId="4DFD1EC6">
      <w:pPr>
        <w:pStyle w:val="3"/>
        <w:numPr>
          <w:ilvl w:val="0"/>
          <w:numId w:val="2"/>
        </w:numPr>
      </w:pPr>
      <w:r>
        <w:rPr>
          <w:rFonts w:hint="eastAsia"/>
        </w:rPr>
        <w:t>招标内容及形式</w:t>
      </w:r>
    </w:p>
    <w:p w14:paraId="5BDC2D15">
      <w:pPr>
        <w:pStyle w:val="19"/>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32EB245A">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6E5FD95F">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77FA842C">
      <w:pPr>
        <w:keepNext/>
        <w:keepLines/>
        <w:numPr>
          <w:ilvl w:val="0"/>
          <w:numId w:val="2"/>
        </w:numPr>
        <w:spacing w:line="360" w:lineRule="auto"/>
        <w:outlineLvl w:val="1"/>
        <w:rPr>
          <w:rFonts w:hint="eastAsia" w:ascii="宋体" w:hAnsi="宋体" w:eastAsia="宋体" w:cs="宋体"/>
          <w:b/>
          <w:bCs/>
          <w:sz w:val="24"/>
          <w:szCs w:val="24"/>
        </w:rPr>
      </w:pPr>
      <w:r>
        <w:rPr>
          <w:rStyle w:val="54"/>
          <w:rFonts w:hint="eastAsia"/>
        </w:rPr>
        <w:t>交货及付款</w:t>
      </w:r>
      <w:r>
        <w:rPr>
          <w:rFonts w:hint="eastAsia" w:ascii="宋体" w:hAnsi="宋体" w:eastAsia="宋体" w:cs="宋体"/>
          <w:b/>
          <w:bCs/>
          <w:sz w:val="24"/>
          <w:szCs w:val="24"/>
        </w:rPr>
        <w:tab/>
      </w:r>
    </w:p>
    <w:p w14:paraId="116CEE2E">
      <w:pPr>
        <w:pStyle w:val="19"/>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572C7C39">
      <w:pPr>
        <w:pStyle w:val="3"/>
      </w:pPr>
      <w:r>
        <w:rPr>
          <w:rFonts w:hint="eastAsia"/>
        </w:rPr>
        <w:t>四、投标说明</w:t>
      </w:r>
    </w:p>
    <w:p w14:paraId="44F049B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3AB9342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“SRM系统供应商用户手册（附件16）”登录系统，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754E581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0EAF370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31485E05">
      <w:pPr>
        <w:keepNext/>
        <w:keepLines/>
        <w:numPr>
          <w:ilvl w:val="0"/>
          <w:numId w:val="3"/>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0A9FCB43">
      <w:pPr>
        <w:pStyle w:val="19"/>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0809E4B1">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7EB8903E">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552A1180">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投标人自行勘察现场，进行合理报价。投标总报价应包括设备费、原厂服务费及相关配件、随机资料、保险、税费、运杂、安装调试、与其他专业配合及可预见的风险</w:t>
      </w:r>
      <w:r>
        <w:rPr>
          <w:rFonts w:hint="eastAsia" w:ascii="宋体" w:hAnsi="宋体" w:eastAsia="宋体" w:cs="宋体"/>
          <w:color w:val="000000"/>
          <w:sz w:val="24"/>
          <w:szCs w:val="24"/>
          <w:lang w:val="en-US" w:eastAsia="zh-CN"/>
        </w:rPr>
        <w:t>预防</w:t>
      </w:r>
      <w:r>
        <w:rPr>
          <w:rFonts w:hint="eastAsia" w:ascii="宋体" w:hAnsi="宋体" w:eastAsia="宋体" w:cs="宋体"/>
          <w:color w:val="000000"/>
          <w:sz w:val="24"/>
          <w:szCs w:val="24"/>
        </w:rPr>
        <w:t>以及其它不可预见等全部费用。</w:t>
      </w:r>
    </w:p>
    <w:p w14:paraId="57299B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33731051">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5C62D5D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2995088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6148D94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52343DE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6119E1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5BEF8790">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560A7A3">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3E9F18CF">
      <w:pPr>
        <w:pStyle w:val="19"/>
        <w:spacing w:line="360" w:lineRule="auto"/>
        <w:rPr>
          <w:rFonts w:hint="eastAsia" w:hAnsi="宋体" w:eastAsia="宋体" w:cs="宋体"/>
          <w:color w:val="000000"/>
          <w:sz w:val="24"/>
          <w:szCs w:val="24"/>
        </w:rPr>
      </w:pPr>
      <w:r>
        <w:rPr>
          <w:rFonts w:hint="eastAsia" w:hAnsi="宋体" w:eastAsia="宋体" w:cs="宋体"/>
          <w:color w:val="000000"/>
          <w:sz w:val="24"/>
          <w:szCs w:val="24"/>
        </w:rPr>
        <w:t>—2020）。</w:t>
      </w:r>
    </w:p>
    <w:p w14:paraId="15B54183">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0CF659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7016A8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0AE259C1">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61345132">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1E40770C">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4D7DA8C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3757226E">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50983E3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中国重汽官网、山东省阳光采购服务平台、中国招标投标公共服务平台等公开媒体</w:t>
      </w:r>
      <w:r>
        <w:rPr>
          <w:rFonts w:hint="eastAsia" w:ascii="宋体" w:hAnsi="宋体" w:eastAsia="宋体" w:cs="宋体"/>
          <w:color w:val="000000"/>
          <w:sz w:val="24"/>
          <w:szCs w:val="24"/>
        </w:rPr>
        <w:t>公布。</w:t>
      </w:r>
    </w:p>
    <w:p w14:paraId="6FB1058F">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189987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6A9D7F9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7BF7755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2AC2ED9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4.2招标人银行账户信息如下：见《投标须知前附表》4.2。</w:t>
      </w:r>
    </w:p>
    <w:p w14:paraId="471878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转账附言：公司名称+项目名称+投标保证金；</w:t>
      </w:r>
    </w:p>
    <w:p w14:paraId="3BA2502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p w14:paraId="6B951B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4.3说明</w:t>
      </w:r>
    </w:p>
    <w:p w14:paraId="00CDF6CD">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4.3.1 投标人在向招标人出示《投标保证金缴纳凭证》后方可进行投标；</w:t>
      </w:r>
    </w:p>
    <w:p w14:paraId="4D5806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 发生以下情况时，招标人有权没收保证金：</w:t>
      </w:r>
    </w:p>
    <w:p w14:paraId="2137453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4.3.2.1 截至开标前3天，投标人无正当理由且未以书面形式递交说明而在投标截止日不来投标的；</w:t>
      </w:r>
    </w:p>
    <w:p w14:paraId="46A7970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4.3.2.2 投标人递送投标文件后，无正当理由放弃投标的；</w:t>
      </w:r>
    </w:p>
    <w:p w14:paraId="3C4B8D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4.3.2.3若为视频开标，招标过程中澄清函等资料原件未按要求提交的；</w:t>
      </w:r>
    </w:p>
    <w:p w14:paraId="412910B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4.3.2.4自中标通知书发出之日起30日内，中标人无正当理由不签订合同的；</w:t>
      </w:r>
    </w:p>
    <w:p w14:paraId="3D7C38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4.3.2.5投标人在投标过程中被查实有串标、围标、陪标等违规违纪行为的；</w:t>
      </w:r>
    </w:p>
    <w:p w14:paraId="152E797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4.3.2.6投标人有违约违规行为或被投诉、举报的，在调查处理期间，保证金暂不退还，待调查处理结束后按有关规定处理。</w:t>
      </w:r>
    </w:p>
    <w:p w14:paraId="660C7DE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4.4投标报名截止时间</w:t>
      </w:r>
    </w:p>
    <w:p w14:paraId="705C3F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报名方式：见《投标须知前附表》2.3。</w:t>
      </w:r>
    </w:p>
    <w:p w14:paraId="78675D9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报名提交资料：均为盖章电子扫描版，用“公司名称+文件名称”命名。</w:t>
      </w:r>
    </w:p>
    <w:p w14:paraId="273CF1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如果是授权委托人投标，要提交营业执照副本、法人授权委托书（含法人及授权人身份信息证明、授权代表联系方式）。</w:t>
      </w:r>
    </w:p>
    <w:p w14:paraId="411EDC0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如果是法人参加投标，要提交营业执照副本、法人代表证明文件。</w:t>
      </w:r>
    </w:p>
    <w:p w14:paraId="09BDF2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058249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75759EE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52A0E33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原则上来现场参与开标。如因特殊情况无法现场参与，需在开标前三日，通知招标人，由招标人创建视频链接，并在报名结束后统一通知。</w:t>
      </w:r>
    </w:p>
    <w:p w14:paraId="7E709D45">
      <w:pPr>
        <w:spacing w:line="360" w:lineRule="auto"/>
        <w:jc w:val="left"/>
        <w:outlineLvl w:val="1"/>
        <w:rPr>
          <w:rFonts w:hint="eastAsia" w:ascii="宋体" w:hAnsi="宋体" w:eastAsia="宋体" w:cs="宋体"/>
          <w:b/>
          <w:sz w:val="24"/>
          <w:szCs w:val="24"/>
        </w:rPr>
      </w:pPr>
      <w:bookmarkStart w:id="6" w:name="_Toc33266627"/>
      <w:bookmarkStart w:id="7" w:name="_Toc33265653"/>
      <w:bookmarkStart w:id="8" w:name="_Toc33266914"/>
      <w:bookmarkStart w:id="9" w:name="_Toc33267001"/>
      <w:bookmarkStart w:id="10" w:name="_Toc33266950"/>
      <w:bookmarkStart w:id="11" w:name="_Toc33285487"/>
      <w:bookmarkStart w:id="12" w:name="_Toc33265752"/>
      <w:r>
        <w:rPr>
          <w:rFonts w:hint="eastAsia" w:ascii="宋体" w:hAnsi="宋体" w:eastAsia="宋体" w:cs="宋体"/>
          <w:b/>
          <w:sz w:val="24"/>
          <w:szCs w:val="24"/>
        </w:rPr>
        <w:t>六、评价原则</w:t>
      </w:r>
      <w:bookmarkEnd w:id="6"/>
      <w:bookmarkEnd w:id="7"/>
      <w:bookmarkEnd w:id="8"/>
      <w:bookmarkEnd w:id="9"/>
      <w:bookmarkEnd w:id="10"/>
      <w:bookmarkEnd w:id="11"/>
      <w:bookmarkEnd w:id="12"/>
      <w:bookmarkStart w:id="13" w:name="_Toc395116633"/>
    </w:p>
    <w:bookmarkEnd w:id="13"/>
    <w:p w14:paraId="36746F5A">
      <w:p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5D4DFA37">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bookmarkStart w:id="14" w:name="_Toc33285489"/>
      <w:bookmarkStart w:id="15" w:name="_Toc33266628"/>
      <w:bookmarkStart w:id="16" w:name="_Toc395116634"/>
      <w:bookmarkStart w:id="17" w:name="_Toc33267002"/>
      <w:bookmarkStart w:id="18" w:name="_Toc33265654"/>
      <w:bookmarkStart w:id="19" w:name="_Toc33266915"/>
      <w:bookmarkStart w:id="20" w:name="_Toc33265753"/>
      <w:bookmarkStart w:id="21" w:name="_Toc33266951"/>
      <w:r>
        <w:rPr>
          <w:rFonts w:hint="eastAsia" w:ascii="宋体" w:hAnsi="宋体" w:eastAsia="宋体" w:cs="宋体"/>
          <w:b/>
          <w:bCs/>
          <w:sz w:val="24"/>
          <w:szCs w:val="24"/>
        </w:rPr>
        <w:t>综合评价法（详见附件14）</w:t>
      </w:r>
      <w:r>
        <w:rPr>
          <w:rFonts w:hint="eastAsia" w:ascii="宋体" w:hAnsi="宋体" w:eastAsia="宋体" w:cs="宋体"/>
          <w:sz w:val="24"/>
          <w:szCs w:val="24"/>
        </w:rPr>
        <w:t>。</w:t>
      </w:r>
      <w:r>
        <w:rPr>
          <w:rFonts w:hint="eastAsia" w:ascii="宋体" w:hAnsi="宋体" w:eastAsia="宋体" w:cs="宋体"/>
          <w:color w:val="000000"/>
          <w:sz w:val="24"/>
          <w:szCs w:val="24"/>
        </w:rPr>
        <w:t>本着公平、公正、公开的原则，</w:t>
      </w:r>
      <w:r>
        <w:rPr>
          <w:rFonts w:hint="eastAsia" w:ascii="宋体" w:hAnsi="宋体" w:eastAsia="宋体" w:cs="宋体"/>
          <w:b/>
          <w:bCs/>
          <w:color w:val="000000"/>
          <w:sz w:val="24"/>
          <w:szCs w:val="24"/>
        </w:rPr>
        <w:t>在通过技术标评审后入围的前提下，</w:t>
      </w:r>
      <w:r>
        <w:rPr>
          <w:rFonts w:hint="eastAsia" w:ascii="宋体" w:hAnsi="宋体" w:eastAsia="宋体" w:cs="Times New Roman"/>
          <w:b/>
          <w:bCs/>
          <w:color w:val="000000"/>
          <w:sz w:val="24"/>
          <w:szCs w:val="24"/>
        </w:rPr>
        <w:t>对招标</w:t>
      </w:r>
      <w:r>
        <w:rPr>
          <w:rFonts w:hint="eastAsia" w:ascii="Calibri" w:hAnsi="Calibri" w:eastAsia="宋体" w:cs="Times New Roman"/>
          <w:b/>
          <w:bCs/>
          <w:color w:val="000000"/>
          <w:sz w:val="24"/>
          <w:szCs w:val="24"/>
        </w:rPr>
        <w:t>文件中规定的各项因素进行综合评审，</w:t>
      </w:r>
      <w:r>
        <w:rPr>
          <w:rFonts w:hint="eastAsia" w:ascii="Calibri" w:hAnsi="宋体" w:eastAsia="宋体" w:cs="Times New Roman"/>
          <w:b/>
          <w:bCs/>
          <w:color w:val="000000"/>
          <w:sz w:val="24"/>
          <w:szCs w:val="24"/>
        </w:rPr>
        <w:t>确定中标人</w:t>
      </w:r>
      <w:r>
        <w:rPr>
          <w:rFonts w:hint="eastAsia" w:ascii="宋体" w:hAnsi="宋体" w:eastAsia="宋体" w:cs="宋体"/>
          <w:b/>
          <w:bCs/>
          <w:color w:val="000000"/>
          <w:sz w:val="24"/>
          <w:szCs w:val="24"/>
        </w:rPr>
        <w:t>，</w:t>
      </w:r>
      <w:r>
        <w:rPr>
          <w:rFonts w:hint="eastAsia" w:ascii="宋体" w:hAnsi="宋体" w:eastAsia="宋体" w:cs="宋体"/>
          <w:b/>
          <w:color w:val="000000"/>
          <w:sz w:val="24"/>
          <w:szCs w:val="24"/>
        </w:rPr>
        <w:t>对未中标单位不做任何解释。</w:t>
      </w:r>
    </w:p>
    <w:bookmarkEnd w:id="14"/>
    <w:bookmarkEnd w:id="15"/>
    <w:bookmarkEnd w:id="16"/>
    <w:bookmarkEnd w:id="17"/>
    <w:bookmarkEnd w:id="18"/>
    <w:bookmarkEnd w:id="19"/>
    <w:bookmarkEnd w:id="20"/>
    <w:bookmarkEnd w:id="21"/>
    <w:p w14:paraId="622066B5">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62959DC9">
      <w:pPr>
        <w:pStyle w:val="19"/>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投标文件包含《投标文件（资质标）》、《投标文件（技术标）》、《投标文件（商务标）》+（开标一览表），共计三个文件。</w:t>
      </w:r>
    </w:p>
    <w:p w14:paraId="7899A243">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按照第三部分第三条投标文件组成资格证明文件中的1.1-1.13准备资料，上传完毕后，等待审核</w:t>
      </w:r>
      <w:r>
        <w:rPr>
          <w:rFonts w:hint="eastAsia" w:ascii="宋体" w:hAnsi="宋体" w:eastAsia="宋体" w:cs="宋体"/>
          <w:b/>
          <w:color w:val="000000"/>
          <w:sz w:val="24"/>
          <w:szCs w:val="24"/>
        </w:rPr>
        <w:t>；</w:t>
      </w:r>
    </w:p>
    <w:p w14:paraId="63223839">
      <w:pPr>
        <w:numPr>
          <w:ilvl w:val="0"/>
          <w:numId w:val="5"/>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通过应标资格审查的单位进入投标环节，按照“SRM系统供应商用户手册（附件16）”，在重汽e采通平台投递电子标书（包含资质标、技术标、商务标）；没有通过应标资质审查的单位不能进入投标环节；</w:t>
      </w:r>
    </w:p>
    <w:p w14:paraId="27F447F8">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环节；</w:t>
      </w:r>
    </w:p>
    <w:p w14:paraId="0611B164">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技术标评分标准见</w:t>
      </w:r>
      <w:r>
        <w:rPr>
          <w:rFonts w:hint="eastAsia" w:ascii="宋体" w:hAnsi="宋体" w:eastAsia="宋体" w:cs="宋体"/>
          <w:b/>
          <w:bCs/>
          <w:color w:val="000000"/>
          <w:sz w:val="24"/>
          <w:szCs w:val="24"/>
          <w:highlight w:val="yellow"/>
        </w:rPr>
        <w:t>附件14</w:t>
      </w:r>
      <w:r>
        <w:rPr>
          <w:rFonts w:hint="eastAsia" w:ascii="宋体" w:hAnsi="宋体" w:eastAsia="宋体" w:cs="宋体"/>
          <w:b/>
          <w:bCs/>
          <w:color w:val="000000"/>
          <w:sz w:val="24"/>
          <w:szCs w:val="24"/>
        </w:rPr>
        <w:t>；</w:t>
      </w:r>
    </w:p>
    <w:p w14:paraId="38251F94">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入围单位的开标价格及商务条款响应情况</w:t>
      </w:r>
      <w:r>
        <w:rPr>
          <w:rFonts w:hint="eastAsia" w:ascii="宋体" w:hAnsi="宋体" w:eastAsia="宋体" w:cs="宋体"/>
          <w:b/>
          <w:sz w:val="24"/>
          <w:szCs w:val="24"/>
        </w:rPr>
        <w:t>；</w:t>
      </w:r>
    </w:p>
    <w:p w14:paraId="3C02CDC5">
      <w:pPr>
        <w:numPr>
          <w:ilvl w:val="0"/>
          <w:numId w:val="7"/>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商务标评审：商务条款相应确认→价格澄清→商务标评审；评审期间产生的商务价格澄清均由投标人在重汽e采通平台限时内完成提交；</w:t>
      </w:r>
    </w:p>
    <w:p w14:paraId="1FC5358C">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eastAsia="宋体"/>
          <w:b/>
          <w:bCs/>
          <w:sz w:val="24"/>
        </w:rPr>
      </w:pPr>
      <w:r>
        <w:rPr>
          <w:rFonts w:ascii="宋体" w:hAnsi="宋体" w:eastAsia="宋体" w:cs="宋体"/>
          <w:b/>
          <w:bCs/>
          <w:kern w:val="0"/>
          <w:sz w:val="24"/>
          <w:szCs w:val="24"/>
          <w:lang w:val="en-US" w:eastAsia="zh-CN" w:bidi="ar"/>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44A20F06">
      <w:pPr>
        <w:numPr>
          <w:ilvl w:val="0"/>
          <w:numId w:val="7"/>
        </w:numPr>
        <w:spacing w:line="360" w:lineRule="auto"/>
        <w:rPr>
          <w:rFonts w:hint="eastAsia" w:ascii="宋体" w:hAnsi="宋体" w:eastAsia="宋体" w:cs="宋体"/>
          <w:b/>
          <w:sz w:val="24"/>
          <w:szCs w:val="24"/>
        </w:rPr>
      </w:pPr>
    </w:p>
    <w:p w14:paraId="1347CF7B">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29A55A78">
      <w:pPr>
        <w:numPr>
          <w:ilvl w:val="0"/>
          <w:numId w:val="8"/>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中标人确定：技术标入围后，原则上</w:t>
      </w:r>
      <w:r>
        <w:rPr>
          <w:rFonts w:hint="eastAsia" w:ascii="宋体" w:hAnsi="宋体" w:eastAsia="宋体" w:cs="宋体"/>
          <w:b/>
          <w:bCs/>
          <w:sz w:val="24"/>
          <w:szCs w:val="24"/>
        </w:rPr>
        <w:t>综合评分最高的投标方</w:t>
      </w:r>
      <w:r>
        <w:rPr>
          <w:rFonts w:hint="eastAsia" w:ascii="宋体" w:hAnsi="宋体" w:eastAsia="宋体" w:cs="宋体"/>
          <w:b/>
          <w:sz w:val="24"/>
          <w:szCs w:val="24"/>
        </w:rPr>
        <w:t>中标。</w:t>
      </w:r>
    </w:p>
    <w:p w14:paraId="61B66EC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3D64BDA3">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6B505D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6503501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31D23DF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7AE3EBCF">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w:t>
      </w:r>
      <w:r>
        <w:rPr>
          <w:rFonts w:hint="eastAsia" w:ascii="宋体" w:hAnsi="宋体" w:eastAsia="宋体" w:cs="宋体"/>
          <w:color w:val="000000"/>
          <w:sz w:val="24"/>
          <w:szCs w:val="24"/>
        </w:rPr>
        <w:t>中标人</w:t>
      </w:r>
      <w:r>
        <w:rPr>
          <w:rFonts w:hint="eastAsia" w:ascii="宋体" w:hAnsi="宋体" w:eastAsia="宋体" w:cs="宋体"/>
          <w:b/>
          <w:sz w:val="24"/>
          <w:szCs w:val="24"/>
        </w:rPr>
        <w:t>，或重新组织招标；</w:t>
      </w:r>
    </w:p>
    <w:p w14:paraId="6B503709">
      <w:pPr>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5.合同以双方最终签署的版本为准。</w:t>
      </w:r>
    </w:p>
    <w:p w14:paraId="77E8752A">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八、废标及终止招标</w:t>
      </w:r>
    </w:p>
    <w:p w14:paraId="10873B93">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A08E8BA">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29EFDE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2BB79DE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50605C5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3BB4FD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EC9C8E6">
      <w:pPr>
        <w:pStyle w:val="19"/>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2FF54DC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67B5E338">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413F51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2BCC80CA">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6856172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1F83E002">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5D8A1758">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601BD424">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（14）投标人报价均超过投标限价的；</w:t>
      </w:r>
    </w:p>
    <w:p w14:paraId="0B3A1012">
      <w:pPr>
        <w:spacing w:line="360" w:lineRule="auto"/>
        <w:ind w:right="2" w:firstLine="480" w:firstLineChars="200"/>
        <w:rPr>
          <w:rFonts w:hint="eastAsia"/>
        </w:rPr>
      </w:pPr>
      <w:r>
        <w:rPr>
          <w:rFonts w:hint="eastAsia" w:ascii="宋体" w:hAnsi="宋体" w:eastAsia="宋体" w:cs="宋体"/>
          <w:color w:val="000000"/>
          <w:sz w:val="24"/>
          <w:szCs w:val="24"/>
        </w:rPr>
        <w:t>（15）法律、法规规定的其他情况。</w:t>
      </w:r>
    </w:p>
    <w:p w14:paraId="45D453B5">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6ADB663B">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5C72FF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E3C6A9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3E7EC219">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22" w:name="OLE_LINK25"/>
      <w:bookmarkStart w:id="23" w:name="OLE_LINK27"/>
      <w:bookmarkStart w:id="24" w:name="OLE_LINK28"/>
      <w:bookmarkStart w:id="25" w:name="OLE_LINK29"/>
      <w:bookmarkStart w:id="26" w:name="OLE_LINK26"/>
      <w:r>
        <w:rPr>
          <w:rFonts w:hint="eastAsia" w:ascii="宋体" w:hAnsi="宋体" w:eastAsia="宋体" w:cs="宋体"/>
          <w:bCs/>
          <w:sz w:val="24"/>
          <w:szCs w:val="24"/>
        </w:rPr>
        <w:t>；</w:t>
      </w:r>
      <w:bookmarkEnd w:id="22"/>
      <w:bookmarkEnd w:id="23"/>
      <w:bookmarkEnd w:id="24"/>
      <w:bookmarkEnd w:id="25"/>
      <w:bookmarkEnd w:id="26"/>
    </w:p>
    <w:p w14:paraId="413FD2DC">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5C3788DD">
      <w:pPr>
        <w:pStyle w:val="19"/>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0C8CD206">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98B65D0">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w:t>
      </w:r>
      <w:r>
        <w:rPr>
          <w:rFonts w:hint="eastAsia" w:ascii="宋体" w:hAnsi="宋体" w:eastAsia="宋体" w:cs="宋体"/>
          <w:b/>
          <w:color w:val="000000"/>
          <w:sz w:val="24"/>
          <w:szCs w:val="24"/>
          <w:highlight w:val="yellow"/>
        </w:rPr>
        <w:t>中国重汽集团济南</w:t>
      </w:r>
      <w:r>
        <w:rPr>
          <w:rFonts w:hint="eastAsia" w:ascii="宋体" w:hAnsi="宋体" w:eastAsia="宋体" w:cs="宋体"/>
          <w:b/>
          <w:color w:val="000000"/>
          <w:sz w:val="24"/>
          <w:szCs w:val="24"/>
          <w:highlight w:val="yellow"/>
          <w:lang w:val="en-US" w:eastAsia="zh-CN"/>
        </w:rPr>
        <w:t>专用车</w:t>
      </w:r>
      <w:r>
        <w:rPr>
          <w:rFonts w:hint="eastAsia" w:ascii="宋体" w:hAnsi="宋体" w:eastAsia="宋体" w:cs="宋体"/>
          <w:b/>
          <w:color w:val="000000"/>
          <w:sz w:val="24"/>
          <w:szCs w:val="24"/>
          <w:highlight w:val="yellow"/>
        </w:rPr>
        <w:t>有限公司</w:t>
      </w:r>
      <w:r>
        <w:rPr>
          <w:rFonts w:hint="eastAsia" w:ascii="宋体" w:hAnsi="宋体" w:eastAsia="宋体" w:cs="宋体"/>
          <w:b/>
          <w:color w:val="000000"/>
          <w:sz w:val="24"/>
          <w:szCs w:val="24"/>
        </w:rPr>
        <w:t>。</w:t>
      </w:r>
    </w:p>
    <w:p w14:paraId="49DA10A6">
      <w:pPr>
        <w:pStyle w:val="19"/>
        <w:spacing w:line="360" w:lineRule="auto"/>
        <w:jc w:val="center"/>
        <w:rPr>
          <w:rFonts w:hint="eastAsia" w:hAnsi="宋体" w:eastAsia="宋体" w:cs="宋体"/>
          <w:b/>
          <w:bCs/>
          <w:kern w:val="44"/>
          <w:sz w:val="24"/>
          <w:szCs w:val="24"/>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72C546B1">
      <w:pPr>
        <w:pStyle w:val="2"/>
        <w:rPr>
          <w:rFonts w:hint="eastAsia"/>
        </w:rPr>
      </w:pPr>
      <w:bookmarkStart w:id="27" w:name="_Toc22879"/>
      <w:r>
        <w:rPr>
          <w:rFonts w:hint="eastAsia"/>
        </w:rPr>
        <w:t>第三部分 投标文件编制</w:t>
      </w:r>
      <w:bookmarkEnd w:id="27"/>
    </w:p>
    <w:p w14:paraId="4B160A07">
      <w:pPr>
        <w:pStyle w:val="3"/>
      </w:pPr>
      <w:r>
        <w:rPr>
          <w:rFonts w:hint="eastAsia"/>
        </w:rPr>
        <w:t>一、投标文件的编制</w:t>
      </w:r>
    </w:p>
    <w:p w14:paraId="523F9DD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0F6CDEC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6FEC874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0AB4AD61">
      <w:pPr>
        <w:pStyle w:val="3"/>
      </w:pPr>
      <w:r>
        <w:rPr>
          <w:rFonts w:hint="eastAsia"/>
        </w:rPr>
        <w:t>二、投标文件资料</w:t>
      </w:r>
    </w:p>
    <w:p w14:paraId="2A850A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302D28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3F8E586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2D4BA9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5FBF0E5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C、针对本项目的技术服务团队情况（人员数量、姓名、电话、专业资质等）。</w:t>
      </w:r>
    </w:p>
    <w:p w14:paraId="177E30C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50F2D238">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385806F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58EBAF2D">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71F3C1D1">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3F14F41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rPr>
        <w:t>详见附件格式</w:t>
      </w:r>
      <w:r>
        <w:rPr>
          <w:rFonts w:hint="eastAsia" w:ascii="宋体" w:hAnsi="宋体" w:eastAsia="宋体" w:cs="宋体"/>
          <w:bCs/>
          <w:color w:val="000000"/>
          <w:sz w:val="24"/>
          <w:szCs w:val="24"/>
          <w:highlight w:val="yellow"/>
        </w:rPr>
        <w:t>1—12</w:t>
      </w:r>
      <w:r>
        <w:rPr>
          <w:rFonts w:hint="eastAsia" w:ascii="宋体" w:hAnsi="宋体" w:eastAsia="宋体" w:cs="宋体"/>
          <w:bCs/>
          <w:color w:val="000000"/>
          <w:sz w:val="24"/>
          <w:szCs w:val="24"/>
        </w:rPr>
        <w:t>，其余未</w:t>
      </w:r>
      <w:r>
        <w:rPr>
          <w:rFonts w:hint="eastAsia" w:ascii="宋体" w:hAnsi="宋体" w:eastAsia="宋体" w:cs="宋体"/>
          <w:color w:val="000000"/>
          <w:sz w:val="24"/>
          <w:szCs w:val="24"/>
        </w:rPr>
        <w:t>尽事宜请按各单位习惯制定即可。</w:t>
      </w:r>
    </w:p>
    <w:p w14:paraId="258C795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1.《投标文件（资质标）》包括：</w:t>
      </w:r>
    </w:p>
    <w:p w14:paraId="077097A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3E54E66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1E0AC87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4CE35CAA">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1013C89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794C7A3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1.6投标人在国家企业信用信息公示系统中无与本项目有关的行政处罚、经营异常和失信信息的声明；（附投标当日系统内相关截图）</w:t>
      </w:r>
    </w:p>
    <w:p w14:paraId="0327CC8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1.7企业对外担保说明（写明贵单位对外有无对外担保和质押业务，需加盖公章）；</w:t>
      </w:r>
    </w:p>
    <w:p w14:paraId="2A0D409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4308EDF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企业最近半年的完税证明，并附年度纳税信用评价信息（可从电子税务局查询截图，需加盖公章）；</w:t>
      </w:r>
    </w:p>
    <w:p w14:paraId="7A8F38A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保密承诺函（附件4）；</w:t>
      </w:r>
    </w:p>
    <w:p w14:paraId="3427D1F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 xml:space="preserve"> 2023年1月1日至今，企业近三年同类项目业绩证明，须提供用户清单、采购合同复印件；</w:t>
      </w:r>
    </w:p>
    <w:p w14:paraId="4AB0DA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投标保证金缴纳凭证，同时正文描述付款账号、户名、开户行名称、开户行行号、保证金金额。</w:t>
      </w:r>
    </w:p>
    <w:p w14:paraId="5DCE82E1">
      <w:pPr>
        <w:keepNext/>
        <w:keepLines/>
        <w:spacing w:line="360" w:lineRule="auto"/>
        <w:ind w:firstLine="482" w:firstLineChars="200"/>
        <w:outlineLvl w:val="2"/>
        <w:rPr>
          <w:rFonts w:hint="eastAsia" w:ascii="宋体" w:hAnsi="宋体" w:eastAsia="宋体" w:cs="宋体"/>
          <w:b/>
          <w:bCs/>
          <w:color w:val="000000"/>
          <w:sz w:val="24"/>
          <w:szCs w:val="24"/>
        </w:rPr>
      </w:pPr>
      <w:bookmarkStart w:id="28" w:name="_Toc212369515"/>
      <w:r>
        <w:rPr>
          <w:rFonts w:hint="eastAsia" w:ascii="宋体" w:hAnsi="宋体" w:eastAsia="宋体" w:cs="宋体"/>
          <w:b/>
          <w:bCs/>
          <w:color w:val="000000"/>
          <w:sz w:val="24"/>
          <w:szCs w:val="24"/>
        </w:rPr>
        <w:t>2.《投标文件（技术标）》：</w:t>
      </w:r>
      <w:bookmarkEnd w:id="28"/>
    </w:p>
    <w:p w14:paraId="4987B04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49735906">
      <w:pPr>
        <w:spacing w:line="360" w:lineRule="auto"/>
        <w:ind w:firstLine="480" w:firstLineChars="200"/>
        <w:rPr>
          <w:rFonts w:hint="eastAsia" w:hAnsi="宋体" w:eastAsia="宋体" w:cs="宋体"/>
          <w:b/>
          <w:color w:val="000000"/>
          <w:sz w:val="24"/>
          <w:szCs w:val="24"/>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设备分项配置表（附件5-2），列明项目设备分项配置规格型号、品牌等信息（要求分项明细与附表9-1完全对应），但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3DEA4F4D">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2.3提供2023年1月1日以来同类产品的制造销售业绩（用户名单、联系方式），并附合同复印件。该同类项目业绩一览表必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1E58C09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73524B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4177A19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7B745FE6">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rPr>
        <w:t>2.7投标产品技术支持材料</w:t>
      </w:r>
      <w:bookmarkEnd w:id="29"/>
      <w:r>
        <w:rPr>
          <w:rFonts w:hint="eastAsia" w:ascii="宋体" w:hAnsi="宋体" w:eastAsia="宋体" w:cs="宋体"/>
          <w:color w:val="000000"/>
          <w:sz w:val="24"/>
          <w:szCs w:val="24"/>
        </w:rPr>
        <w:t>；</w:t>
      </w:r>
    </w:p>
    <w:p w14:paraId="79BFBD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655303F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2.9投标人需提交的其它资料。</w:t>
      </w:r>
    </w:p>
    <w:p w14:paraId="14B9AE6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3.《投标文件（商务标）》（开标一览表）：</w:t>
      </w:r>
    </w:p>
    <w:p w14:paraId="59E316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735A171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64EB58F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8"/>
      <w:bookmarkStart w:id="31" w:name="OLE_LINK19"/>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0EA40245">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2A93A277">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0B04363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7AB81E8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4F2124F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w:t>
      </w:r>
      <w:r>
        <w:rPr>
          <w:rFonts w:hint="eastAsia" w:ascii="宋体" w:hAnsi="宋体" w:eastAsia="宋体" w:cs="宋体"/>
          <w:color w:val="000000"/>
          <w:sz w:val="24"/>
          <w:szCs w:val="24"/>
          <w:highlight w:val="yellow"/>
        </w:rPr>
        <w:t>附件格式1—13</w:t>
      </w:r>
      <w:r>
        <w:rPr>
          <w:rFonts w:hint="eastAsia" w:ascii="宋体" w:hAnsi="宋体" w:eastAsia="宋体" w:cs="宋体"/>
          <w:color w:val="000000"/>
          <w:sz w:val="24"/>
          <w:szCs w:val="24"/>
        </w:rPr>
        <w:t>，其余未尽事宜请按各单位习惯制定即可。</w:t>
      </w:r>
    </w:p>
    <w:p w14:paraId="021965FA">
      <w:pPr>
        <w:pStyle w:val="19"/>
        <w:jc w:val="center"/>
        <w:rPr>
          <w:rFonts w:ascii="Calibri" w:hAnsi="Calibri" w:eastAsia="宋体" w:cs="Times New Roman"/>
          <w:b/>
          <w:bCs/>
          <w:kern w:val="44"/>
          <w:sz w:val="36"/>
          <w:szCs w:val="44"/>
        </w:rPr>
        <w:sectPr>
          <w:headerReference r:id="rId9" w:type="default"/>
          <w:footerReference r:id="rId10" w:type="default"/>
          <w:pgSz w:w="11907" w:h="16840"/>
          <w:pgMar w:top="1304" w:right="1418" w:bottom="1304" w:left="1418" w:header="724" w:footer="851" w:gutter="0"/>
          <w:cols w:space="720" w:num="1"/>
          <w:docGrid w:linePitch="290" w:charSpace="-3931"/>
        </w:sectPr>
      </w:pPr>
    </w:p>
    <w:bookmarkEnd w:id="0"/>
    <w:bookmarkEnd w:id="1"/>
    <w:p w14:paraId="6C91429F">
      <w:pPr>
        <w:keepNext/>
        <w:keepLines/>
        <w:jc w:val="center"/>
        <w:outlineLvl w:val="0"/>
        <w:rPr>
          <w:rFonts w:ascii="Calibri" w:hAnsi="Calibri" w:eastAsia="宋体" w:cs="Times New Roman"/>
          <w:b/>
          <w:bCs/>
          <w:kern w:val="44"/>
          <w:sz w:val="36"/>
          <w:szCs w:val="44"/>
        </w:rPr>
      </w:pPr>
      <w:bookmarkStart w:id="32" w:name="_Toc9849"/>
      <w:bookmarkStart w:id="33" w:name="_Toc465187648"/>
      <w:bookmarkStart w:id="34" w:name="_Toc169605877"/>
      <w:r>
        <w:rPr>
          <w:rFonts w:hint="eastAsia" w:ascii="Calibri" w:hAnsi="Calibri" w:eastAsia="宋体" w:cs="Times New Roman"/>
          <w:b/>
          <w:bCs/>
          <w:kern w:val="44"/>
          <w:sz w:val="36"/>
          <w:szCs w:val="44"/>
        </w:rPr>
        <w:t>第四部分 技术标书</w:t>
      </w:r>
      <w:bookmarkEnd w:id="32"/>
    </w:p>
    <w:p w14:paraId="0461347C">
      <w:pPr>
        <w:pStyle w:val="19"/>
      </w:pPr>
    </w:p>
    <w:p w14:paraId="569825A3">
      <w:pPr>
        <w:jc w:val="center"/>
        <w:rPr>
          <w:rFonts w:hint="default" w:ascii="Calibri" w:hAnsi="宋体" w:eastAsia="宋体" w:cs="Times New Roman"/>
          <w:b/>
          <w:bCs/>
          <w:color w:val="000000"/>
          <w:spacing w:val="-8"/>
          <w:sz w:val="48"/>
          <w:szCs w:val="44"/>
          <w:lang w:val="en-US" w:eastAsia="zh-CN"/>
        </w:rPr>
      </w:pPr>
      <w:r>
        <w:rPr>
          <w:rFonts w:hint="eastAsia" w:ascii="Calibri" w:hAnsi="宋体" w:eastAsia="宋体" w:cs="Times New Roman"/>
          <w:b/>
          <w:bCs/>
          <w:color w:val="000000"/>
          <w:spacing w:val="-8"/>
          <w:sz w:val="48"/>
          <w:szCs w:val="44"/>
        </w:rPr>
        <w:t>中国重汽集团</w:t>
      </w:r>
      <w:r>
        <w:rPr>
          <w:rFonts w:hint="eastAsia" w:ascii="Calibri" w:hAnsi="宋体" w:eastAsia="宋体" w:cs="Times New Roman"/>
          <w:b/>
          <w:bCs/>
          <w:color w:val="000000"/>
          <w:spacing w:val="-8"/>
          <w:sz w:val="48"/>
          <w:szCs w:val="44"/>
          <w:lang w:val="en-US" w:eastAsia="zh-CN"/>
        </w:rPr>
        <w:t>济南专用车有限公司</w:t>
      </w:r>
    </w:p>
    <w:p w14:paraId="47AB39D4">
      <w:pPr>
        <w:pStyle w:val="19"/>
        <w:jc w:val="center"/>
      </w:pPr>
      <w:r>
        <w:rPr>
          <w:rFonts w:hint="eastAsia" w:ascii="Calibri" w:hAnsi="宋体" w:eastAsia="宋体" w:cs="Times New Roman"/>
          <w:b/>
          <w:bCs/>
          <w:color w:val="000000"/>
          <w:spacing w:val="-8"/>
          <w:sz w:val="48"/>
          <w:szCs w:val="44"/>
          <w:lang w:val="en-US" w:eastAsia="zh-CN"/>
        </w:rPr>
        <w:t>挂车产线技改项目-总装生产线</w:t>
      </w:r>
    </w:p>
    <w:p w14:paraId="36472165">
      <w:pPr>
        <w:jc w:val="center"/>
        <w:rPr>
          <w:rFonts w:ascii="黑体" w:hAnsi="宋体" w:eastAsia="黑体" w:cs="Times New Roman"/>
          <w:color w:val="000000"/>
          <w:sz w:val="72"/>
          <w:szCs w:val="72"/>
        </w:rPr>
      </w:pPr>
    </w:p>
    <w:p w14:paraId="5C3326FF">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技</w:t>
      </w:r>
    </w:p>
    <w:p w14:paraId="512F38F6">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术</w:t>
      </w:r>
    </w:p>
    <w:p w14:paraId="4C9FE88F">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15C6D60E">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书</w:t>
      </w:r>
    </w:p>
    <w:p w14:paraId="0FB46F66">
      <w:pPr>
        <w:pStyle w:val="19"/>
      </w:pPr>
    </w:p>
    <w:p w14:paraId="506F0E3E">
      <w:pPr>
        <w:pStyle w:val="19"/>
        <w:rPr>
          <w:rFonts w:ascii="黑体" w:hAnsi="宋体" w:eastAsia="黑体" w:cs="Times New Roman"/>
          <w:color w:val="000000"/>
          <w:sz w:val="72"/>
          <w:szCs w:val="72"/>
        </w:rPr>
      </w:pPr>
    </w:p>
    <w:p w14:paraId="25B6B6B4">
      <w:pPr>
        <w:pStyle w:val="19"/>
        <w:rPr>
          <w:rFonts w:ascii="黑体" w:hAnsi="宋体" w:eastAsia="黑体" w:cs="Times New Roman"/>
          <w:color w:val="000000"/>
          <w:sz w:val="72"/>
          <w:szCs w:val="72"/>
        </w:rPr>
      </w:pPr>
    </w:p>
    <w:p w14:paraId="3597CE56">
      <w:pPr>
        <w:spacing w:line="860" w:lineRule="exact"/>
        <w:rPr>
          <w:rFonts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编制：             </w:t>
      </w:r>
    </w:p>
    <w:p w14:paraId="020CCC61">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审核：             </w:t>
      </w:r>
    </w:p>
    <w:p w14:paraId="502FDD81">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批准：     </w:t>
      </w:r>
    </w:p>
    <w:p w14:paraId="7D03B08A">
      <w:pPr>
        <w:pStyle w:val="19"/>
        <w:rPr>
          <w:b/>
          <w:bCs/>
        </w:rPr>
      </w:pPr>
    </w:p>
    <w:p w14:paraId="43AC239B">
      <w:pPr>
        <w:jc w:val="center"/>
        <w:rPr>
          <w:rFonts w:hint="default" w:ascii="宋体" w:hAnsi="Calibri" w:eastAsia="宋体" w:cs="Times New Roman"/>
          <w:color w:val="000000"/>
          <w:sz w:val="28"/>
          <w:szCs w:val="28"/>
          <w:lang w:val="en-US" w:eastAsia="zh-CN"/>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w:t>
      </w:r>
      <w:r>
        <w:rPr>
          <w:rFonts w:hint="eastAsia" w:ascii="宋体" w:hAnsi="宋体" w:eastAsia="宋体" w:cs="Times New Roman"/>
          <w:color w:val="000000"/>
          <w:sz w:val="28"/>
          <w:szCs w:val="28"/>
          <w:lang w:val="en-US" w:eastAsia="zh-CN"/>
        </w:rPr>
        <w:t>济南专用车有限公司</w:t>
      </w:r>
    </w:p>
    <w:p w14:paraId="4DC0B03F">
      <w:pPr>
        <w:jc w:val="center"/>
        <w:rPr>
          <w:rFonts w:ascii="Calibri" w:hAnsi="Calibri" w:eastAsia="宋体" w:cs="Times New Roman"/>
          <w:b/>
          <w:bCs/>
          <w:kern w:val="44"/>
          <w:sz w:val="36"/>
          <w:szCs w:val="44"/>
        </w:rPr>
      </w:pPr>
      <w:r>
        <w:rPr>
          <w:rFonts w:hint="eastAsia" w:ascii="Calibri" w:hAnsi="Calibri" w:eastAsia="宋体" w:cs="Times New Roman"/>
          <w:color w:val="000000"/>
          <w:sz w:val="28"/>
          <w:szCs w:val="28"/>
        </w:rPr>
        <w:t>202</w:t>
      </w:r>
      <w:r>
        <w:rPr>
          <w:rFonts w:ascii="Calibri" w:hAnsi="Calibri" w:eastAsia="宋体" w:cs="Times New Roman"/>
          <w:color w:val="000000"/>
          <w:sz w:val="28"/>
          <w:szCs w:val="28"/>
        </w:rPr>
        <w:t>6</w:t>
      </w:r>
      <w:r>
        <w:rPr>
          <w:rFonts w:hint="eastAsia" w:ascii="宋体" w:hAnsi="宋体" w:eastAsia="宋体" w:cs="Times New Roman"/>
          <w:color w:val="000000"/>
          <w:sz w:val="28"/>
          <w:szCs w:val="28"/>
        </w:rPr>
        <w:t>年</w:t>
      </w:r>
      <w:r>
        <w:rPr>
          <w:rFonts w:hint="eastAsia" w:ascii="宋体" w:hAnsi="宋体"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77C5E165">
      <w:pPr>
        <w:tabs>
          <w:tab w:val="left" w:pos="426"/>
        </w:tabs>
        <w:rPr>
          <w:rFonts w:ascii="黑体" w:hAnsi="宋体" w:eastAsia="黑体"/>
          <w:sz w:val="44"/>
          <w:szCs w:val="44"/>
        </w:rPr>
      </w:pPr>
    </w:p>
    <w:p w14:paraId="346FD31B">
      <w:pPr>
        <w:spacing w:line="480" w:lineRule="exact"/>
        <w:jc w:val="center"/>
        <w:rPr>
          <w:rFonts w:ascii="宋体" w:hAnsi="宋体"/>
        </w:rPr>
      </w:pPr>
      <w:r>
        <w:rPr>
          <w:rFonts w:hint="eastAsia" w:ascii="黑体" w:hAnsi="宋体" w:eastAsia="黑体"/>
        </w:rPr>
        <w:t>目        录</w:t>
      </w:r>
    </w:p>
    <w:p w14:paraId="57E0946C">
      <w:pPr>
        <w:spacing w:line="480" w:lineRule="exact"/>
        <w:rPr>
          <w:rFonts w:ascii="宋体" w:hAnsi="宋体"/>
        </w:rPr>
      </w:pPr>
    </w:p>
    <w:p w14:paraId="33A8110F">
      <w:pPr>
        <w:pStyle w:val="26"/>
        <w:tabs>
          <w:tab w:val="right" w:leader="dot" w:pos="8787"/>
        </w:tabs>
        <w:spacing w:line="480" w:lineRule="auto"/>
        <w:rPr>
          <w:color w:val="auto"/>
        </w:rPr>
      </w:pPr>
      <w:r>
        <w:rPr>
          <w:rFonts w:hint="eastAsia"/>
          <w:color w:val="auto"/>
          <w:sz w:val="24"/>
          <w:szCs w:val="24"/>
        </w:rPr>
        <w:fldChar w:fldCharType="begin"/>
      </w:r>
      <w:r>
        <w:rPr>
          <w:rFonts w:hint="eastAsia"/>
          <w:color w:val="auto"/>
          <w:sz w:val="24"/>
          <w:szCs w:val="24"/>
        </w:rPr>
        <w:instrText xml:space="preserve"> TOC \o "1-2" \h \z \u </w:instrText>
      </w:r>
      <w:r>
        <w:rPr>
          <w:rFonts w:hint="eastAsia"/>
          <w:color w:val="auto"/>
          <w:sz w:val="24"/>
          <w:szCs w:val="24"/>
        </w:rPr>
        <w:fldChar w:fldCharType="separate"/>
      </w:r>
      <w:r>
        <w:fldChar w:fldCharType="begin"/>
      </w:r>
      <w:r>
        <w:instrText xml:space="preserve"> HYPERLINK \l "_Toc2567" </w:instrText>
      </w:r>
      <w:r>
        <w:fldChar w:fldCharType="separate"/>
      </w:r>
      <w:r>
        <w:rPr>
          <w:rFonts w:hint="eastAsia" w:ascii="黑体" w:eastAsia="黑体"/>
          <w:color w:val="auto"/>
          <w:szCs w:val="24"/>
        </w:rPr>
        <w:t>第一章  采购货物概况</w:t>
      </w:r>
      <w:r>
        <w:rPr>
          <w:color w:val="auto"/>
        </w:rPr>
        <w:tab/>
      </w:r>
      <w:r>
        <w:rPr>
          <w:color w:val="auto"/>
        </w:rPr>
        <w:fldChar w:fldCharType="begin"/>
      </w:r>
      <w:r>
        <w:rPr>
          <w:color w:val="auto"/>
        </w:rPr>
        <w:instrText xml:space="preserve"> PAGEREF _Toc2567 </w:instrText>
      </w:r>
      <w:r>
        <w:rPr>
          <w:color w:val="auto"/>
        </w:rPr>
        <w:fldChar w:fldCharType="separate"/>
      </w:r>
      <w:r>
        <w:rPr>
          <w:color w:val="auto"/>
        </w:rPr>
        <w:t>1</w:t>
      </w:r>
      <w:r>
        <w:rPr>
          <w:color w:val="auto"/>
        </w:rPr>
        <w:fldChar w:fldCharType="end"/>
      </w:r>
      <w:r>
        <w:rPr>
          <w:color w:val="auto"/>
        </w:rPr>
        <w:fldChar w:fldCharType="end"/>
      </w:r>
    </w:p>
    <w:p w14:paraId="182FBA72">
      <w:pPr>
        <w:pStyle w:val="26"/>
        <w:tabs>
          <w:tab w:val="right" w:leader="dot" w:pos="8787"/>
        </w:tabs>
        <w:spacing w:line="480" w:lineRule="auto"/>
        <w:rPr>
          <w:color w:val="auto"/>
        </w:rPr>
      </w:pPr>
      <w:r>
        <w:fldChar w:fldCharType="begin"/>
      </w:r>
      <w:r>
        <w:instrText xml:space="preserve"> HYPERLINK \l "_Toc32262" </w:instrText>
      </w:r>
      <w:r>
        <w:fldChar w:fldCharType="separate"/>
      </w:r>
      <w:r>
        <w:rPr>
          <w:rFonts w:hint="eastAsia" w:ascii="黑体" w:eastAsia="黑体"/>
          <w:color w:val="auto"/>
          <w:szCs w:val="24"/>
        </w:rPr>
        <w:t>第二章  技术要求</w:t>
      </w:r>
      <w:r>
        <w:rPr>
          <w:color w:val="auto"/>
        </w:rPr>
        <w:tab/>
      </w:r>
      <w:r>
        <w:rPr>
          <w:color w:val="auto"/>
        </w:rPr>
        <w:fldChar w:fldCharType="begin"/>
      </w:r>
      <w:r>
        <w:rPr>
          <w:color w:val="auto"/>
        </w:rPr>
        <w:instrText xml:space="preserve"> PAGEREF _Toc32262 </w:instrText>
      </w:r>
      <w:r>
        <w:rPr>
          <w:color w:val="auto"/>
        </w:rPr>
        <w:fldChar w:fldCharType="separate"/>
      </w:r>
      <w:r>
        <w:rPr>
          <w:color w:val="auto"/>
        </w:rPr>
        <w:t>5</w:t>
      </w:r>
      <w:r>
        <w:rPr>
          <w:color w:val="auto"/>
        </w:rPr>
        <w:fldChar w:fldCharType="end"/>
      </w:r>
      <w:r>
        <w:rPr>
          <w:color w:val="auto"/>
        </w:rPr>
        <w:fldChar w:fldCharType="end"/>
      </w:r>
    </w:p>
    <w:p w14:paraId="111CB90C">
      <w:pPr>
        <w:pStyle w:val="26"/>
        <w:tabs>
          <w:tab w:val="right" w:leader="dot" w:pos="8787"/>
        </w:tabs>
        <w:spacing w:line="480" w:lineRule="auto"/>
        <w:rPr>
          <w:color w:val="auto"/>
        </w:rPr>
      </w:pPr>
      <w:r>
        <w:fldChar w:fldCharType="begin"/>
      </w:r>
      <w:r>
        <w:instrText xml:space="preserve"> HYPERLINK \l "_Toc10963" </w:instrText>
      </w:r>
      <w:r>
        <w:fldChar w:fldCharType="separate"/>
      </w:r>
      <w:r>
        <w:rPr>
          <w:rFonts w:hint="eastAsia" w:ascii="黑体" w:eastAsia="黑体"/>
          <w:color w:val="auto"/>
          <w:szCs w:val="24"/>
        </w:rPr>
        <w:t>第三章  供货范围及供货方式</w:t>
      </w:r>
      <w:r>
        <w:rPr>
          <w:color w:val="auto"/>
        </w:rPr>
        <w:tab/>
      </w:r>
      <w:r>
        <w:rPr>
          <w:color w:val="auto"/>
        </w:rPr>
        <w:fldChar w:fldCharType="begin"/>
      </w:r>
      <w:r>
        <w:rPr>
          <w:color w:val="auto"/>
        </w:rPr>
        <w:instrText xml:space="preserve"> PAGEREF _Toc10963 </w:instrText>
      </w:r>
      <w:r>
        <w:rPr>
          <w:color w:val="auto"/>
        </w:rPr>
        <w:fldChar w:fldCharType="separate"/>
      </w:r>
      <w:r>
        <w:rPr>
          <w:color w:val="auto"/>
        </w:rPr>
        <w:t>18</w:t>
      </w:r>
      <w:r>
        <w:rPr>
          <w:color w:val="auto"/>
        </w:rPr>
        <w:fldChar w:fldCharType="end"/>
      </w:r>
      <w:r>
        <w:rPr>
          <w:color w:val="auto"/>
        </w:rPr>
        <w:fldChar w:fldCharType="end"/>
      </w:r>
    </w:p>
    <w:p w14:paraId="02513C2F">
      <w:pPr>
        <w:pStyle w:val="26"/>
        <w:tabs>
          <w:tab w:val="right" w:leader="dot" w:pos="8787"/>
        </w:tabs>
        <w:spacing w:line="480" w:lineRule="auto"/>
        <w:rPr>
          <w:color w:val="auto"/>
        </w:rPr>
      </w:pPr>
      <w:r>
        <w:fldChar w:fldCharType="begin"/>
      </w:r>
      <w:r>
        <w:instrText xml:space="preserve"> HYPERLINK \l "_Toc30960" </w:instrText>
      </w:r>
      <w:r>
        <w:fldChar w:fldCharType="separate"/>
      </w:r>
      <w:r>
        <w:rPr>
          <w:rFonts w:hint="eastAsia" w:ascii="黑体" w:eastAsia="黑体"/>
          <w:color w:val="auto"/>
          <w:szCs w:val="24"/>
        </w:rPr>
        <w:t>第四章  售中售后服务</w:t>
      </w:r>
      <w:r>
        <w:rPr>
          <w:color w:val="auto"/>
        </w:rPr>
        <w:tab/>
      </w:r>
      <w:r>
        <w:rPr>
          <w:color w:val="auto"/>
        </w:rPr>
        <w:fldChar w:fldCharType="begin"/>
      </w:r>
      <w:r>
        <w:rPr>
          <w:color w:val="auto"/>
        </w:rPr>
        <w:instrText xml:space="preserve"> PAGEREF _Toc30960 </w:instrText>
      </w:r>
      <w:r>
        <w:rPr>
          <w:color w:val="auto"/>
        </w:rPr>
        <w:fldChar w:fldCharType="separate"/>
      </w:r>
      <w:r>
        <w:rPr>
          <w:color w:val="auto"/>
        </w:rPr>
        <w:t>23</w:t>
      </w:r>
      <w:r>
        <w:rPr>
          <w:color w:val="auto"/>
        </w:rPr>
        <w:fldChar w:fldCharType="end"/>
      </w:r>
      <w:r>
        <w:rPr>
          <w:color w:val="auto"/>
        </w:rPr>
        <w:fldChar w:fldCharType="end"/>
      </w:r>
    </w:p>
    <w:p w14:paraId="43147CE3">
      <w:pPr>
        <w:pStyle w:val="26"/>
        <w:tabs>
          <w:tab w:val="right" w:leader="dot" w:pos="8787"/>
        </w:tabs>
        <w:spacing w:line="480" w:lineRule="auto"/>
        <w:rPr>
          <w:color w:val="auto"/>
        </w:rPr>
      </w:pPr>
      <w:r>
        <w:fldChar w:fldCharType="begin"/>
      </w:r>
      <w:r>
        <w:instrText xml:space="preserve"> HYPERLINK \l "_Toc21539" </w:instrText>
      </w:r>
      <w:r>
        <w:fldChar w:fldCharType="separate"/>
      </w:r>
      <w:r>
        <w:rPr>
          <w:rFonts w:hint="eastAsia" w:ascii="黑体" w:eastAsia="黑体"/>
          <w:color w:val="auto"/>
          <w:szCs w:val="24"/>
        </w:rPr>
        <w:t>第五章  预验收和终验收</w:t>
      </w:r>
      <w:r>
        <w:rPr>
          <w:color w:val="auto"/>
        </w:rPr>
        <w:tab/>
      </w:r>
      <w:r>
        <w:rPr>
          <w:color w:val="auto"/>
        </w:rPr>
        <w:fldChar w:fldCharType="begin"/>
      </w:r>
      <w:r>
        <w:rPr>
          <w:color w:val="auto"/>
        </w:rPr>
        <w:instrText xml:space="preserve"> PAGEREF _Toc21539 </w:instrText>
      </w:r>
      <w:r>
        <w:rPr>
          <w:color w:val="auto"/>
        </w:rPr>
        <w:fldChar w:fldCharType="separate"/>
      </w:r>
      <w:r>
        <w:rPr>
          <w:color w:val="auto"/>
        </w:rPr>
        <w:t>25</w:t>
      </w:r>
      <w:r>
        <w:rPr>
          <w:color w:val="auto"/>
        </w:rPr>
        <w:fldChar w:fldCharType="end"/>
      </w:r>
      <w:r>
        <w:rPr>
          <w:color w:val="auto"/>
        </w:rPr>
        <w:fldChar w:fldCharType="end"/>
      </w:r>
    </w:p>
    <w:p w14:paraId="07233C85">
      <w:pPr>
        <w:pStyle w:val="26"/>
        <w:tabs>
          <w:tab w:val="right" w:leader="dot" w:pos="8787"/>
        </w:tabs>
        <w:spacing w:line="480" w:lineRule="auto"/>
        <w:rPr>
          <w:color w:val="auto"/>
        </w:rPr>
      </w:pPr>
      <w:r>
        <w:fldChar w:fldCharType="begin"/>
      </w:r>
      <w:r>
        <w:instrText xml:space="preserve"> HYPERLINK \l "_Toc12996" </w:instrText>
      </w:r>
      <w:r>
        <w:fldChar w:fldCharType="separate"/>
      </w:r>
      <w:r>
        <w:rPr>
          <w:rFonts w:hint="eastAsia" w:ascii="黑体" w:eastAsia="黑体"/>
          <w:color w:val="auto"/>
          <w:szCs w:val="24"/>
        </w:rPr>
        <w:t>第六章  投标技术文件一般要求</w:t>
      </w:r>
      <w:r>
        <w:rPr>
          <w:color w:val="auto"/>
        </w:rPr>
        <w:tab/>
      </w:r>
      <w:r>
        <w:rPr>
          <w:color w:val="auto"/>
        </w:rPr>
        <w:fldChar w:fldCharType="begin"/>
      </w:r>
      <w:r>
        <w:rPr>
          <w:color w:val="auto"/>
        </w:rPr>
        <w:instrText xml:space="preserve"> PAGEREF _Toc12996 </w:instrText>
      </w:r>
      <w:r>
        <w:rPr>
          <w:color w:val="auto"/>
        </w:rPr>
        <w:fldChar w:fldCharType="separate"/>
      </w:r>
      <w:r>
        <w:rPr>
          <w:color w:val="auto"/>
        </w:rPr>
        <w:t>28</w:t>
      </w:r>
      <w:r>
        <w:rPr>
          <w:color w:val="auto"/>
        </w:rPr>
        <w:fldChar w:fldCharType="end"/>
      </w:r>
      <w:r>
        <w:rPr>
          <w:color w:val="auto"/>
        </w:rPr>
        <w:fldChar w:fldCharType="end"/>
      </w:r>
    </w:p>
    <w:p w14:paraId="22271CD3">
      <w:pPr>
        <w:pStyle w:val="26"/>
        <w:tabs>
          <w:tab w:val="right" w:leader="dot" w:pos="8787"/>
        </w:tabs>
        <w:spacing w:line="480" w:lineRule="auto"/>
        <w:rPr>
          <w:color w:val="auto"/>
        </w:rPr>
      </w:pPr>
      <w:r>
        <w:fldChar w:fldCharType="begin"/>
      </w:r>
      <w:r>
        <w:instrText xml:space="preserve"> HYPERLINK \l "_Toc31849" </w:instrText>
      </w:r>
      <w:r>
        <w:fldChar w:fldCharType="separate"/>
      </w:r>
      <w:r>
        <w:rPr>
          <w:rFonts w:hint="eastAsia" w:ascii="黑体" w:eastAsia="黑体"/>
          <w:color w:val="auto"/>
          <w:szCs w:val="24"/>
        </w:rPr>
        <w:t>第七章  其它要求及说明</w:t>
      </w:r>
      <w:r>
        <w:rPr>
          <w:color w:val="auto"/>
        </w:rPr>
        <w:tab/>
      </w:r>
      <w:r>
        <w:rPr>
          <w:color w:val="auto"/>
        </w:rPr>
        <w:fldChar w:fldCharType="begin"/>
      </w:r>
      <w:r>
        <w:rPr>
          <w:color w:val="auto"/>
        </w:rPr>
        <w:instrText xml:space="preserve"> PAGEREF _Toc31849 </w:instrText>
      </w:r>
      <w:r>
        <w:rPr>
          <w:color w:val="auto"/>
        </w:rPr>
        <w:fldChar w:fldCharType="separate"/>
      </w:r>
      <w:r>
        <w:rPr>
          <w:color w:val="auto"/>
        </w:rPr>
        <w:t>30</w:t>
      </w:r>
      <w:r>
        <w:rPr>
          <w:color w:val="auto"/>
        </w:rPr>
        <w:fldChar w:fldCharType="end"/>
      </w:r>
      <w:r>
        <w:rPr>
          <w:color w:val="auto"/>
        </w:rPr>
        <w:fldChar w:fldCharType="end"/>
      </w:r>
    </w:p>
    <w:p w14:paraId="06DE40E2">
      <w:pPr>
        <w:spacing w:line="480" w:lineRule="auto"/>
        <w:rPr>
          <w:rFonts w:ascii="宋体" w:hAnsi="宋体"/>
        </w:rPr>
      </w:pPr>
      <w:r>
        <w:rPr>
          <w:rFonts w:hint="eastAsia" w:ascii="宋体" w:hAnsi="宋体"/>
        </w:rPr>
        <w:fldChar w:fldCharType="end"/>
      </w:r>
    </w:p>
    <w:p w14:paraId="6F48C6B5">
      <w:pPr>
        <w:spacing w:line="480" w:lineRule="exact"/>
        <w:ind w:firstLine="840" w:firstLineChars="400"/>
        <w:rPr>
          <w:rFonts w:ascii="黑体" w:hAnsi="宋体" w:eastAsia="黑体"/>
        </w:rPr>
      </w:pPr>
    </w:p>
    <w:p w14:paraId="334FCF78">
      <w:pPr>
        <w:spacing w:line="480" w:lineRule="exact"/>
        <w:ind w:firstLine="840" w:firstLineChars="400"/>
        <w:rPr>
          <w:rFonts w:ascii="黑体" w:hAnsi="宋体" w:eastAsia="黑体"/>
        </w:rPr>
      </w:pPr>
    </w:p>
    <w:p w14:paraId="30850650">
      <w:pPr>
        <w:spacing w:line="480" w:lineRule="exact"/>
        <w:ind w:firstLine="840" w:firstLineChars="400"/>
        <w:rPr>
          <w:rFonts w:ascii="黑体" w:hAnsi="宋体" w:eastAsia="黑体"/>
        </w:rPr>
        <w:sectPr>
          <w:headerReference r:id="rId11" w:type="default"/>
          <w:footerReference r:id="rId12" w:type="default"/>
          <w:pgSz w:w="11906" w:h="16838"/>
          <w:pgMar w:top="1701" w:right="1418" w:bottom="1134" w:left="1701" w:header="1021" w:footer="680" w:gutter="0"/>
          <w:pgNumType w:start="1"/>
          <w:cols w:space="720" w:num="1"/>
          <w:docGrid w:type="lines" w:linePitch="312" w:charSpace="0"/>
        </w:sectPr>
      </w:pPr>
    </w:p>
    <w:p w14:paraId="4A1E716F">
      <w:pPr>
        <w:pStyle w:val="2"/>
        <w:spacing w:before="120" w:after="120" w:line="480" w:lineRule="exact"/>
        <w:rPr>
          <w:rFonts w:ascii="黑体" w:eastAsia="黑体"/>
          <w:b w:val="0"/>
          <w:sz w:val="24"/>
          <w:szCs w:val="24"/>
        </w:rPr>
      </w:pPr>
      <w:r>
        <w:rPr>
          <w:rFonts w:hint="eastAsia" w:ascii="黑体" w:eastAsia="黑体"/>
          <w:b w:val="0"/>
          <w:sz w:val="24"/>
          <w:szCs w:val="24"/>
        </w:rPr>
        <w:t>第一章  采购货物概况</w:t>
      </w:r>
    </w:p>
    <w:p w14:paraId="49F921EA">
      <w:pPr>
        <w:spacing w:line="480" w:lineRule="exact"/>
        <w:rPr>
          <w:rFonts w:ascii="黑体" w:hAnsi="宋体" w:eastAsia="黑体"/>
        </w:rPr>
      </w:pPr>
    </w:p>
    <w:p w14:paraId="4A5CEEFE">
      <w:pPr>
        <w:pStyle w:val="3"/>
        <w:spacing w:before="120" w:after="120" w:line="480" w:lineRule="exact"/>
        <w:jc w:val="center"/>
        <w:rPr>
          <w:b/>
          <w:szCs w:val="24"/>
        </w:rPr>
      </w:pPr>
      <w:r>
        <w:rPr>
          <w:rFonts w:hint="eastAsia"/>
          <w:b/>
          <w:szCs w:val="24"/>
        </w:rPr>
        <w:t>第一节  使用环境</w:t>
      </w:r>
    </w:p>
    <w:p w14:paraId="09DC2137">
      <w:pPr>
        <w:spacing w:line="480" w:lineRule="exact"/>
        <w:ind w:firstLine="420" w:firstLineChars="200"/>
        <w:rPr>
          <w:rFonts w:ascii="黑体" w:hAnsi="宋体" w:eastAsia="黑体"/>
          <w:u w:val="single"/>
          <w:shd w:val="pct10" w:color="auto" w:fill="FFFFFF"/>
        </w:rPr>
      </w:pPr>
      <w:r>
        <w:rPr>
          <w:rFonts w:hint="eastAsia" w:ascii="黑体" w:hAnsi="宋体" w:eastAsia="黑体"/>
        </w:rPr>
        <w:t>一、项目名称：</w:t>
      </w:r>
      <w:r>
        <w:rPr>
          <w:rFonts w:hint="eastAsia" w:ascii="宋体" w:hAnsi="宋体" w:eastAsia="宋体" w:cs="宋体"/>
          <w:sz w:val="24"/>
          <w:szCs w:val="24"/>
          <w:u w:val="none"/>
          <w:lang w:val="en-US" w:eastAsia="zh-CN"/>
        </w:rPr>
        <w:t>总装生产线</w:t>
      </w:r>
    </w:p>
    <w:p w14:paraId="3526CBB3">
      <w:pPr>
        <w:spacing w:line="480" w:lineRule="exact"/>
        <w:ind w:firstLine="420" w:firstLineChars="200"/>
        <w:rPr>
          <w:rFonts w:ascii="宋体" w:hAnsi="宋体"/>
        </w:rPr>
      </w:pPr>
      <w:r>
        <w:rPr>
          <w:rFonts w:hint="eastAsia" w:ascii="黑体" w:hAnsi="宋体" w:eastAsia="黑体"/>
        </w:rPr>
        <w:t>二、建设地点：</w:t>
      </w:r>
      <w:r>
        <w:rPr>
          <w:rFonts w:hint="eastAsia" w:ascii="宋体" w:hAnsi="宋体"/>
          <w:u w:val="single"/>
          <w:shd w:val="pct10" w:color="auto" w:fill="FFFFFF"/>
        </w:rPr>
        <w:t xml:space="preserve"> </w:t>
      </w:r>
      <w:r>
        <w:rPr>
          <w:rFonts w:hint="eastAsia" w:ascii="宋体" w:hAnsi="宋体" w:eastAsia="黑体"/>
          <w:u w:val="single"/>
          <w:shd w:val="pct10" w:color="auto" w:fill="FFFFFF"/>
          <w:lang w:eastAsia="zh-CN"/>
        </w:rPr>
        <w:t>山东省章丘市潘王路19777号</w:t>
      </w:r>
    </w:p>
    <w:p w14:paraId="3C521D40">
      <w:pPr>
        <w:spacing w:line="480" w:lineRule="exact"/>
        <w:ind w:firstLine="420" w:firstLineChars="200"/>
        <w:rPr>
          <w:rFonts w:hint="eastAsia" w:ascii="宋体" w:hAnsi="宋体"/>
          <w:u w:val="single"/>
          <w:shd w:val="pct10" w:color="auto" w:fill="FFFFFF"/>
          <w:lang w:val="en-US" w:eastAsia="zh-CN"/>
        </w:rPr>
      </w:pPr>
      <w:r>
        <w:rPr>
          <w:rFonts w:hint="eastAsia" w:ascii="黑体" w:hAnsi="宋体" w:eastAsia="黑体"/>
        </w:rPr>
        <w:t>三、使用地点：</w:t>
      </w:r>
      <w:r>
        <w:rPr>
          <w:rFonts w:hint="eastAsia" w:ascii="宋体" w:hAnsi="宋体"/>
          <w:u w:val="single"/>
          <w:shd w:val="pct10" w:color="auto" w:fill="FFFFFF"/>
        </w:rPr>
        <w:t xml:space="preserve"> </w:t>
      </w:r>
      <w:r>
        <w:rPr>
          <w:rFonts w:hint="eastAsia" w:ascii="宋体" w:hAnsi="宋体" w:eastAsia="黑体"/>
          <w:u w:val="single"/>
          <w:shd w:val="pct10" w:color="auto" w:fill="FFFFFF"/>
          <w:lang w:eastAsia="zh-CN"/>
        </w:rPr>
        <w:t>山东省章丘市潘王路19777号</w:t>
      </w:r>
    </w:p>
    <w:p w14:paraId="42C332B7">
      <w:pPr>
        <w:spacing w:line="480" w:lineRule="exact"/>
        <w:ind w:firstLine="420" w:firstLineChars="200"/>
        <w:rPr>
          <w:rFonts w:ascii="宋体" w:hAnsi="宋体"/>
        </w:rPr>
      </w:pPr>
      <w:r>
        <w:rPr>
          <w:rFonts w:hint="eastAsia" w:ascii="黑体" w:hAnsi="宋体" w:eastAsia="黑体"/>
        </w:rPr>
        <w:t>四、工作制度：</w:t>
      </w:r>
      <w:r>
        <w:rPr>
          <w:rFonts w:hint="eastAsia" w:ascii="宋体" w:hAnsi="宋体"/>
        </w:rPr>
        <w:t>全年工作</w:t>
      </w:r>
      <w:r>
        <w:rPr>
          <w:rFonts w:hint="eastAsia" w:ascii="宋体" w:hAnsi="宋体"/>
          <w:lang w:val="en-US" w:eastAsia="zh-CN"/>
        </w:rPr>
        <w:t>30</w:t>
      </w:r>
      <w:r>
        <w:rPr>
          <w:rFonts w:hint="eastAsia" w:ascii="宋体" w:hAnsi="宋体"/>
        </w:rPr>
        <w:t>0天、</w:t>
      </w:r>
      <w:r>
        <w:rPr>
          <w:rFonts w:hint="eastAsia" w:ascii="宋体" w:hAnsi="宋体"/>
          <w:u w:val="single"/>
          <w:shd w:val="pct10" w:color="auto" w:fill="FFFFFF"/>
        </w:rPr>
        <w:t xml:space="preserve">   2  </w:t>
      </w:r>
      <w:r>
        <w:rPr>
          <w:rFonts w:hint="eastAsia" w:ascii="宋体" w:hAnsi="宋体"/>
        </w:rPr>
        <w:t>班制、设备年时基数</w:t>
      </w:r>
      <w:r>
        <w:rPr>
          <w:rFonts w:hint="eastAsia" w:ascii="宋体" w:hAnsi="宋体"/>
          <w:u w:val="single"/>
          <w:shd w:val="pct10" w:color="auto" w:fill="FFFFFF"/>
        </w:rPr>
        <w:t xml:space="preserve"> </w:t>
      </w:r>
      <w:r>
        <w:rPr>
          <w:rFonts w:hint="eastAsia" w:ascii="宋体" w:hAnsi="宋体"/>
          <w:u w:val="single"/>
          <w:shd w:val="pct10" w:color="auto" w:fill="FFFFFF"/>
          <w:lang w:val="en-US" w:eastAsia="zh-CN"/>
        </w:rPr>
        <w:t>6</w:t>
      </w:r>
      <w:r>
        <w:rPr>
          <w:rFonts w:hint="eastAsia" w:ascii="宋体" w:hAnsi="宋体"/>
          <w:u w:val="single"/>
          <w:shd w:val="pct10" w:color="auto" w:fill="FFFFFF"/>
        </w:rPr>
        <w:t xml:space="preserve">000 </w:t>
      </w:r>
      <w:r>
        <w:rPr>
          <w:rFonts w:hint="eastAsia" w:ascii="宋体" w:hAnsi="宋体"/>
        </w:rPr>
        <w:t>小时</w:t>
      </w:r>
    </w:p>
    <w:p w14:paraId="2AEB4AD5">
      <w:pPr>
        <w:spacing w:line="480" w:lineRule="exact"/>
        <w:ind w:firstLine="420" w:firstLineChars="200"/>
        <w:rPr>
          <w:rFonts w:ascii="黑体" w:hAnsi="宋体" w:eastAsia="黑体"/>
        </w:rPr>
      </w:pPr>
      <w:r>
        <w:rPr>
          <w:rFonts w:hint="eastAsia" w:ascii="黑体" w:hAnsi="宋体" w:eastAsia="黑体"/>
        </w:rPr>
        <w:t>五、使用地点区域自然环境：</w:t>
      </w:r>
    </w:p>
    <w:p w14:paraId="1F8EBCE3">
      <w:pPr>
        <w:spacing w:line="360" w:lineRule="auto"/>
        <w:ind w:firstLine="480" w:firstLineChars="200"/>
        <w:rPr>
          <w:rFonts w:hint="eastAsia" w:ascii="仿宋" w:hAnsi="仿宋" w:eastAsia="仿宋" w:cs="仿宋"/>
          <w:sz w:val="24"/>
        </w:rPr>
      </w:pPr>
      <w:r>
        <w:rPr>
          <w:rFonts w:hint="eastAsia" w:ascii="仿宋" w:hAnsi="仿宋" w:eastAsia="仿宋" w:cs="仿宋"/>
          <w:sz w:val="24"/>
        </w:rPr>
        <w:t>1、海拨高度：1500m以下</w:t>
      </w:r>
    </w:p>
    <w:p w14:paraId="48533BBD">
      <w:pPr>
        <w:spacing w:line="360" w:lineRule="auto"/>
        <w:ind w:firstLine="480" w:firstLineChars="200"/>
        <w:rPr>
          <w:rFonts w:hint="eastAsia" w:ascii="仿宋" w:hAnsi="仿宋" w:eastAsia="仿宋" w:cs="仿宋"/>
          <w:sz w:val="24"/>
        </w:rPr>
      </w:pPr>
      <w:r>
        <w:rPr>
          <w:rFonts w:hint="eastAsia" w:ascii="仿宋" w:hAnsi="仿宋" w:eastAsia="仿宋" w:cs="仿宋"/>
          <w:sz w:val="24"/>
        </w:rPr>
        <w:t>2、环境温度：室外极端最低温度-19.7℃、极端最高温度42℃，昼夜最大温差25℃；室内温度5～40℃。</w:t>
      </w:r>
    </w:p>
    <w:p w14:paraId="7FA130AF">
      <w:pPr>
        <w:spacing w:line="360" w:lineRule="auto"/>
        <w:ind w:firstLine="480" w:firstLineChars="200"/>
        <w:rPr>
          <w:rFonts w:hint="eastAsia" w:ascii="仿宋" w:hAnsi="仿宋" w:eastAsia="仿宋" w:cs="仿宋"/>
          <w:sz w:val="24"/>
        </w:rPr>
      </w:pPr>
      <w:r>
        <w:rPr>
          <w:rFonts w:hint="eastAsia" w:ascii="仿宋" w:hAnsi="仿宋" w:eastAsia="仿宋" w:cs="仿宋"/>
          <w:sz w:val="24"/>
        </w:rPr>
        <w:t>3、相对湿度：年平均59%，最大95%、最小15%。</w:t>
      </w:r>
    </w:p>
    <w:p w14:paraId="6A0AF40D">
      <w:pPr>
        <w:spacing w:line="360" w:lineRule="auto"/>
        <w:ind w:firstLine="480" w:firstLineChars="200"/>
        <w:rPr>
          <w:rFonts w:hint="eastAsia" w:ascii="仿宋" w:hAnsi="仿宋" w:eastAsia="仿宋" w:cs="仿宋"/>
          <w:sz w:val="24"/>
        </w:rPr>
      </w:pPr>
      <w:r>
        <w:rPr>
          <w:rFonts w:hint="eastAsia" w:ascii="仿宋" w:hAnsi="仿宋" w:eastAsia="仿宋" w:cs="仿宋"/>
          <w:sz w:val="24"/>
        </w:rPr>
        <w:t>4、降雨量：日最大降雨量300mm、时最大降雨量100mm。</w:t>
      </w:r>
    </w:p>
    <w:p w14:paraId="7D93C76C">
      <w:pPr>
        <w:spacing w:line="360" w:lineRule="auto"/>
        <w:ind w:firstLine="480" w:firstLineChars="200"/>
        <w:rPr>
          <w:rFonts w:hint="eastAsia" w:ascii="仿宋" w:hAnsi="仿宋" w:eastAsia="仿宋" w:cs="仿宋"/>
          <w:sz w:val="24"/>
        </w:rPr>
      </w:pPr>
      <w:r>
        <w:rPr>
          <w:rFonts w:hint="eastAsia" w:ascii="仿宋" w:hAnsi="仿宋" w:eastAsia="仿宋" w:cs="仿宋"/>
          <w:sz w:val="24"/>
        </w:rPr>
        <w:t>5、最大风速：33.3m/s。</w:t>
      </w:r>
    </w:p>
    <w:p w14:paraId="36E728E7">
      <w:pPr>
        <w:spacing w:line="360" w:lineRule="auto"/>
        <w:ind w:firstLine="480" w:firstLineChars="200"/>
        <w:rPr>
          <w:rFonts w:hint="eastAsia" w:ascii="仿宋" w:hAnsi="仿宋" w:eastAsia="仿宋" w:cs="仿宋"/>
          <w:sz w:val="24"/>
        </w:rPr>
      </w:pPr>
      <w:r>
        <w:rPr>
          <w:rFonts w:hint="eastAsia" w:ascii="仿宋" w:hAnsi="仿宋" w:eastAsia="仿宋" w:cs="仿宋"/>
          <w:sz w:val="24"/>
        </w:rPr>
        <w:t>6、最大积雪厚度：200mm。</w:t>
      </w:r>
    </w:p>
    <w:p w14:paraId="6A5EB021">
      <w:pPr>
        <w:spacing w:line="360" w:lineRule="auto"/>
        <w:ind w:firstLine="480" w:firstLineChars="200"/>
        <w:rPr>
          <w:rFonts w:hint="eastAsia" w:ascii="仿宋" w:hAnsi="仿宋" w:eastAsia="仿宋" w:cs="仿宋"/>
          <w:sz w:val="24"/>
        </w:rPr>
      </w:pPr>
      <w:r>
        <w:rPr>
          <w:rFonts w:hint="eastAsia" w:ascii="仿宋" w:hAnsi="仿宋" w:eastAsia="仿宋" w:cs="仿宋"/>
          <w:sz w:val="24"/>
        </w:rPr>
        <w:t>7、最大冻土深度：450mm。</w:t>
      </w:r>
    </w:p>
    <w:p w14:paraId="0EA3B5DA">
      <w:pPr>
        <w:spacing w:line="360" w:lineRule="auto"/>
        <w:ind w:firstLine="480" w:firstLineChars="200"/>
        <w:rPr>
          <w:rFonts w:hint="eastAsia" w:ascii="仿宋" w:hAnsi="仿宋" w:eastAsia="仿宋" w:cs="仿宋"/>
          <w:sz w:val="24"/>
        </w:rPr>
      </w:pPr>
      <w:r>
        <w:rPr>
          <w:rFonts w:hint="eastAsia" w:ascii="仿宋" w:hAnsi="仿宋" w:eastAsia="仿宋" w:cs="仿宋"/>
          <w:sz w:val="24"/>
        </w:rPr>
        <w:t>8、地震设防裂度：七度。</w:t>
      </w:r>
    </w:p>
    <w:p w14:paraId="0903F34C">
      <w:pPr>
        <w:spacing w:line="480" w:lineRule="exact"/>
        <w:ind w:firstLine="420" w:firstLineChars="200"/>
        <w:rPr>
          <w:rFonts w:ascii="宋体" w:hAnsi="宋体"/>
        </w:rPr>
      </w:pPr>
      <w:r>
        <w:rPr>
          <w:rFonts w:hint="eastAsia" w:ascii="黑体" w:hAnsi="宋体" w:eastAsia="黑体"/>
        </w:rPr>
        <w:t>六、能源环境：</w:t>
      </w:r>
    </w:p>
    <w:p w14:paraId="6B37029F">
      <w:pPr>
        <w:spacing w:line="360" w:lineRule="auto"/>
        <w:ind w:firstLine="480" w:firstLineChars="200"/>
        <w:rPr>
          <w:rFonts w:hint="eastAsia" w:ascii="仿宋" w:hAnsi="仿宋" w:eastAsia="仿宋" w:cs="仿宋"/>
          <w:sz w:val="24"/>
        </w:rPr>
      </w:pPr>
      <w:r>
        <w:rPr>
          <w:rFonts w:hint="eastAsia" w:ascii="仿宋" w:hAnsi="仿宋" w:eastAsia="仿宋" w:cs="仿宋"/>
          <w:sz w:val="24"/>
        </w:rPr>
        <w:t>1、电力：中国制式，供电电压380V±15%/220V±15%，供电频率50Hz±2%。</w:t>
      </w:r>
    </w:p>
    <w:p w14:paraId="02BD9FB7">
      <w:pPr>
        <w:spacing w:line="360" w:lineRule="auto"/>
        <w:ind w:firstLine="480" w:firstLineChars="200"/>
        <w:rPr>
          <w:rFonts w:hint="eastAsia" w:ascii="仿宋" w:hAnsi="仿宋" w:eastAsia="仿宋" w:cs="仿宋"/>
          <w:sz w:val="24"/>
        </w:rPr>
      </w:pPr>
      <w:r>
        <w:rPr>
          <w:rFonts w:hint="eastAsia" w:ascii="仿宋" w:hAnsi="仿宋" w:eastAsia="仿宋" w:cs="仿宋"/>
          <w:sz w:val="24"/>
        </w:rPr>
        <w:t>2、压缩空气：自备空压机自产压缩空气，0.4～0.6MPa。</w:t>
      </w:r>
    </w:p>
    <w:p w14:paraId="1790F67A">
      <w:pPr>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3、给水：市政自来水或软化水，0.2-0.4MPa</w:t>
      </w:r>
      <w:r>
        <w:rPr>
          <w:rFonts w:hint="eastAsia" w:ascii="仿宋" w:hAnsi="仿宋" w:eastAsia="仿宋" w:cs="仿宋"/>
          <w:sz w:val="24"/>
          <w:lang w:eastAsia="zh-CN"/>
        </w:rPr>
        <w:t>。</w:t>
      </w:r>
    </w:p>
    <w:p w14:paraId="3AAA4FBA">
      <w:pPr>
        <w:spacing w:line="360" w:lineRule="auto"/>
        <w:ind w:firstLine="480" w:firstLineChars="200"/>
        <w:rPr>
          <w:rFonts w:hint="eastAsia" w:ascii="仿宋" w:hAnsi="仿宋" w:eastAsia="仿宋" w:cs="仿宋"/>
          <w:sz w:val="24"/>
        </w:rPr>
      </w:pPr>
      <w:r>
        <w:rPr>
          <w:rFonts w:hint="eastAsia" w:ascii="仿宋" w:hAnsi="仿宋" w:eastAsia="仿宋" w:cs="仿宋"/>
          <w:sz w:val="24"/>
        </w:rPr>
        <w:t>4、工位照度：不低于500L</w:t>
      </w:r>
      <w:r>
        <w:rPr>
          <w:rFonts w:hint="eastAsia" w:ascii="仿宋" w:hAnsi="仿宋" w:eastAsia="仿宋" w:cs="仿宋"/>
          <w:sz w:val="24"/>
          <w:lang w:val="en-US" w:eastAsia="zh-CN"/>
        </w:rPr>
        <w:t>u</w:t>
      </w:r>
      <w:r>
        <w:rPr>
          <w:rFonts w:hint="eastAsia" w:ascii="仿宋" w:hAnsi="仿宋" w:eastAsia="仿宋" w:cs="仿宋"/>
          <w:sz w:val="24"/>
        </w:rPr>
        <w:t>x。</w:t>
      </w:r>
    </w:p>
    <w:p w14:paraId="132BFD94">
      <w:pPr>
        <w:spacing w:line="360" w:lineRule="auto"/>
        <w:ind w:firstLine="480" w:firstLineChars="200"/>
        <w:rPr>
          <w:rFonts w:hint="eastAsia" w:ascii="仿宋" w:hAnsi="仿宋" w:eastAsia="仿宋" w:cs="仿宋"/>
          <w:sz w:val="24"/>
        </w:rPr>
      </w:pPr>
    </w:p>
    <w:p w14:paraId="464C7F4D">
      <w:pPr>
        <w:spacing w:line="360" w:lineRule="auto"/>
        <w:ind w:firstLine="480" w:firstLineChars="200"/>
        <w:rPr>
          <w:rFonts w:hint="eastAsia" w:ascii="仿宋" w:hAnsi="仿宋" w:eastAsia="仿宋" w:cs="仿宋"/>
          <w:sz w:val="24"/>
        </w:rPr>
      </w:pPr>
    </w:p>
    <w:p w14:paraId="6E03CFFD">
      <w:pPr>
        <w:spacing w:line="360" w:lineRule="auto"/>
        <w:ind w:firstLine="480" w:firstLineChars="200"/>
        <w:rPr>
          <w:rFonts w:hint="eastAsia" w:ascii="仿宋" w:hAnsi="仿宋" w:eastAsia="仿宋" w:cs="仿宋"/>
          <w:sz w:val="24"/>
        </w:rPr>
      </w:pPr>
    </w:p>
    <w:p w14:paraId="4FFB5456">
      <w:pPr>
        <w:spacing w:line="360" w:lineRule="auto"/>
        <w:ind w:firstLine="480" w:firstLineChars="200"/>
        <w:rPr>
          <w:rFonts w:hint="eastAsia" w:ascii="仿宋" w:hAnsi="仿宋" w:eastAsia="仿宋" w:cs="仿宋"/>
          <w:sz w:val="24"/>
        </w:rPr>
      </w:pPr>
    </w:p>
    <w:p w14:paraId="6E9DDBEE">
      <w:pPr>
        <w:spacing w:line="480" w:lineRule="exact"/>
        <w:rPr>
          <w:rFonts w:ascii="宋体" w:hAnsi="宋体"/>
        </w:rPr>
      </w:pPr>
    </w:p>
    <w:p w14:paraId="28A2937E">
      <w:pPr>
        <w:pStyle w:val="3"/>
        <w:spacing w:before="120" w:after="120" w:line="480" w:lineRule="exact"/>
        <w:jc w:val="center"/>
        <w:rPr>
          <w:b/>
          <w:szCs w:val="24"/>
        </w:rPr>
      </w:pPr>
      <w:r>
        <w:rPr>
          <w:rFonts w:hint="eastAsia"/>
          <w:b/>
          <w:szCs w:val="24"/>
        </w:rPr>
        <w:t>第二节  采购货物概况</w:t>
      </w:r>
    </w:p>
    <w:p w14:paraId="6019C967">
      <w:pPr>
        <w:spacing w:line="480" w:lineRule="exact"/>
        <w:ind w:firstLine="420" w:firstLineChars="200"/>
        <w:jc w:val="left"/>
        <w:rPr>
          <w:rFonts w:ascii="宋体" w:hAnsi="宋体"/>
        </w:rPr>
      </w:pPr>
      <w:r>
        <w:rPr>
          <w:rFonts w:hint="eastAsia" w:ascii="黑体" w:hAnsi="宋体" w:eastAsia="黑体"/>
        </w:rPr>
        <w:t>一、设备名称：</w:t>
      </w:r>
      <w:r>
        <w:rPr>
          <w:rFonts w:hint="eastAsia" w:ascii="仿宋" w:hAnsi="仿宋" w:eastAsia="仿宋" w:cs="仿宋"/>
          <w:sz w:val="24"/>
          <w:szCs w:val="24"/>
          <w:u w:val="none"/>
          <w:lang w:val="en-US" w:eastAsia="zh-CN"/>
        </w:rPr>
        <w:t>总装生产线</w:t>
      </w:r>
      <w:r>
        <w:rPr>
          <w:rFonts w:hint="eastAsia" w:ascii="仿宋" w:hAnsi="仿宋" w:eastAsia="仿宋" w:cs="仿宋"/>
          <w:sz w:val="20"/>
          <w:szCs w:val="21"/>
        </w:rPr>
        <w:t>（</w:t>
      </w:r>
      <w:r>
        <w:rPr>
          <w:rFonts w:hint="eastAsia" w:ascii="宋体" w:hAnsi="宋体"/>
        </w:rPr>
        <w:t>详见下表）</w:t>
      </w:r>
    </w:p>
    <w:p w14:paraId="2A91BF72">
      <w:pPr>
        <w:spacing w:line="480" w:lineRule="exact"/>
        <w:ind w:firstLine="420" w:firstLineChars="200"/>
        <w:rPr>
          <w:rFonts w:ascii="宋体" w:hAnsi="宋体"/>
        </w:rPr>
      </w:pPr>
      <w:r>
        <w:rPr>
          <w:rFonts w:hint="eastAsia" w:ascii="黑体" w:hAnsi="宋体" w:eastAsia="黑体"/>
        </w:rPr>
        <w:t>二、设备数量：</w:t>
      </w:r>
      <w:r>
        <w:rPr>
          <w:rFonts w:hint="eastAsia" w:ascii="仿宋" w:hAnsi="仿宋" w:eastAsia="仿宋" w:cs="仿宋"/>
          <w:sz w:val="24"/>
          <w:szCs w:val="24"/>
          <w:u w:val="none"/>
          <w:lang w:val="en-US" w:eastAsia="zh-CN"/>
        </w:rPr>
        <w:t>详见下表</w:t>
      </w:r>
    </w:p>
    <w:p w14:paraId="2E345F86">
      <w:pPr>
        <w:spacing w:line="560" w:lineRule="exact"/>
        <w:ind w:firstLine="420" w:firstLineChars="200"/>
      </w:pPr>
      <w:r>
        <w:rPr>
          <w:rFonts w:hint="eastAsia" w:ascii="黑体" w:hAnsi="宋体" w:eastAsia="黑体"/>
        </w:rPr>
        <w:t>三、分投分中：</w:t>
      </w:r>
      <w:r>
        <w:rPr>
          <w:rFonts w:hint="eastAsia" w:ascii="宋体" w:hAnsi="宋体"/>
        </w:rPr>
        <w:t>不允许。</w:t>
      </w:r>
    </w:p>
    <w:p w14:paraId="62C304CB">
      <w:pPr>
        <w:keepNext w:val="0"/>
        <w:keepLines w:val="0"/>
        <w:pageBreakBefore w:val="0"/>
        <w:kinsoku/>
        <w:wordWrap/>
        <w:overflowPunct/>
        <w:topLinePunct w:val="0"/>
        <w:bidi w:val="0"/>
        <w:adjustRightInd/>
        <w:snapToGrid/>
        <w:spacing w:line="480" w:lineRule="exact"/>
        <w:ind w:firstLine="48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在原有厂房内新建装配生产线线体，本生产线的设计、采购、制作、运输、装卸货、安装、调试、培训、试生产、陪产及售后服务等。</w:t>
      </w:r>
    </w:p>
    <w:p w14:paraId="5A790639">
      <w:pPr>
        <w:keepNext w:val="0"/>
        <w:keepLines w:val="0"/>
        <w:pageBreakBefore w:val="0"/>
        <w:kinsoku/>
        <w:wordWrap/>
        <w:overflowPunct/>
        <w:topLinePunct w:val="0"/>
        <w:bidi w:val="0"/>
        <w:adjustRightInd/>
        <w:snapToGrid/>
        <w:spacing w:line="480" w:lineRule="exact"/>
        <w:ind w:firstLine="48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装配生产线主要包括以下内容</w:t>
      </w:r>
    </w:p>
    <w:p w14:paraId="06AA39FF">
      <w:pPr>
        <w:keepNext w:val="0"/>
        <w:keepLines w:val="0"/>
        <w:pageBreakBefore w:val="0"/>
        <w:kinsoku/>
        <w:wordWrap/>
        <w:overflowPunct/>
        <w:topLinePunct w:val="0"/>
        <w:bidi w:val="0"/>
        <w:adjustRightInd/>
        <w:snapToGrid/>
        <w:spacing w:line="480" w:lineRule="exact"/>
        <w:ind w:firstLine="48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装配线一：车架装配生产线（含</w:t>
      </w:r>
      <w:r>
        <w:rPr>
          <w:rFonts w:hint="eastAsia" w:ascii="仿宋" w:hAnsi="仿宋" w:eastAsia="仿宋" w:cs="仿宋"/>
          <w:color w:val="000000"/>
          <w:sz w:val="24"/>
          <w:szCs w:val="24"/>
          <w:lang w:val="en-US" w:eastAsia="zh-CN"/>
        </w:rPr>
        <w:t>车桥预装配</w:t>
      </w:r>
      <w:r>
        <w:rPr>
          <w:rFonts w:hint="eastAsia" w:ascii="仿宋" w:hAnsi="仿宋" w:eastAsia="仿宋" w:cs="仿宋"/>
          <w:color w:val="000000"/>
          <w:sz w:val="24"/>
          <w:szCs w:val="24"/>
        </w:rPr>
        <w:t>）</w:t>
      </w:r>
    </w:p>
    <w:p w14:paraId="02F47F60">
      <w:pPr>
        <w:keepNext w:val="0"/>
        <w:keepLines w:val="0"/>
        <w:pageBreakBefore w:val="0"/>
        <w:widowControl/>
        <w:kinsoku/>
        <w:wordWrap/>
        <w:overflowPunct/>
        <w:topLinePunct w:val="0"/>
        <w:bidi w:val="0"/>
        <w:adjustRightInd/>
        <w:snapToGrid/>
        <w:spacing w:line="480" w:lineRule="exact"/>
        <w:ind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color w:val="000000"/>
          <w:sz w:val="24"/>
          <w:szCs w:val="24"/>
        </w:rPr>
        <w:t>装配线二：</w:t>
      </w:r>
      <w:r>
        <w:rPr>
          <w:rFonts w:hint="eastAsia" w:ascii="仿宋" w:hAnsi="仿宋" w:eastAsia="仿宋" w:cs="仿宋"/>
          <w:color w:val="000000"/>
          <w:sz w:val="24"/>
          <w:szCs w:val="24"/>
          <w:lang w:val="en-US" w:eastAsia="zh-CN"/>
        </w:rPr>
        <w:t>单车</w:t>
      </w:r>
      <w:r>
        <w:rPr>
          <w:rFonts w:hint="eastAsia" w:ascii="仿宋" w:hAnsi="仿宋" w:eastAsia="仿宋" w:cs="仿宋"/>
          <w:color w:val="000000"/>
          <w:sz w:val="24"/>
          <w:szCs w:val="24"/>
        </w:rPr>
        <w:t>自卸装配线</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含副车架分装</w:t>
      </w:r>
      <w:r>
        <w:rPr>
          <w:rFonts w:hint="eastAsia" w:ascii="仿宋" w:hAnsi="仿宋" w:eastAsia="仿宋" w:cs="仿宋"/>
          <w:color w:val="000000"/>
          <w:sz w:val="24"/>
          <w:szCs w:val="24"/>
          <w:lang w:eastAsia="zh-CN"/>
        </w:rPr>
        <w:t>）</w:t>
      </w:r>
    </w:p>
    <w:p w14:paraId="533E77CE">
      <w:pPr>
        <w:keepNext w:val="0"/>
        <w:keepLines w:val="0"/>
        <w:pageBreakBefore w:val="0"/>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kinsoku/>
        <w:wordWrap/>
        <w:overflowPunct/>
        <w:topLinePunct w:val="0"/>
        <w:autoSpaceDE w:val="0"/>
        <w:autoSpaceDN w:val="0"/>
        <w:bidi w:val="0"/>
        <w:adjustRightInd/>
        <w:snapToGrid/>
        <w:spacing w:line="480" w:lineRule="exact"/>
        <w:ind w:firstLine="48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主要设备见如下清单：</w:t>
      </w:r>
    </w:p>
    <w:tbl>
      <w:tblPr>
        <w:tblStyle w:val="39"/>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56"/>
        <w:gridCol w:w="2661"/>
        <w:gridCol w:w="1816"/>
        <w:gridCol w:w="1158"/>
        <w:gridCol w:w="1460"/>
        <w:gridCol w:w="1336"/>
      </w:tblGrid>
      <w:tr w14:paraId="4F9FA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tcBorders>
              <w:tl2br w:val="nil"/>
            </w:tcBorders>
            <w:shd w:val="clear" w:color="auto" w:fill="auto"/>
            <w:noWrap w:val="0"/>
            <w:vAlign w:val="center"/>
          </w:tcPr>
          <w:p w14:paraId="05C488FE">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序号</w:t>
            </w:r>
          </w:p>
        </w:tc>
        <w:tc>
          <w:tcPr>
            <w:tcW w:w="2661" w:type="dxa"/>
            <w:shd w:val="clear" w:color="auto" w:fill="auto"/>
            <w:noWrap w:val="0"/>
            <w:vAlign w:val="center"/>
          </w:tcPr>
          <w:p w14:paraId="2C688CFF">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设备名称/供货范围</w:t>
            </w:r>
          </w:p>
        </w:tc>
        <w:tc>
          <w:tcPr>
            <w:tcW w:w="1816" w:type="dxa"/>
            <w:shd w:val="clear" w:color="auto" w:fill="auto"/>
            <w:noWrap w:val="0"/>
            <w:vAlign w:val="center"/>
          </w:tcPr>
          <w:p w14:paraId="2D613E65">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规格型号</w:t>
            </w:r>
          </w:p>
        </w:tc>
        <w:tc>
          <w:tcPr>
            <w:tcW w:w="1158" w:type="dxa"/>
            <w:shd w:val="clear" w:color="auto" w:fill="auto"/>
            <w:noWrap w:val="0"/>
            <w:vAlign w:val="center"/>
          </w:tcPr>
          <w:p w14:paraId="54CB6E32">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数量</w:t>
            </w:r>
          </w:p>
          <w:p w14:paraId="668E7842">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（套）</w:t>
            </w:r>
          </w:p>
        </w:tc>
        <w:tc>
          <w:tcPr>
            <w:tcW w:w="1460" w:type="dxa"/>
            <w:shd w:val="clear" w:color="auto" w:fill="auto"/>
            <w:noWrap w:val="0"/>
            <w:vAlign w:val="center"/>
          </w:tcPr>
          <w:p w14:paraId="3FC286C6">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新增/改造</w:t>
            </w:r>
          </w:p>
        </w:tc>
        <w:tc>
          <w:tcPr>
            <w:tcW w:w="1336" w:type="dxa"/>
            <w:shd w:val="clear" w:color="auto" w:fill="auto"/>
            <w:noWrap w:val="0"/>
            <w:vAlign w:val="center"/>
          </w:tcPr>
          <w:p w14:paraId="6EC0FB77">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备注</w:t>
            </w:r>
          </w:p>
        </w:tc>
      </w:tr>
      <w:tr w14:paraId="7B26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856" w:type="dxa"/>
            <w:shd w:val="clear" w:color="auto" w:fill="auto"/>
            <w:noWrap w:val="0"/>
            <w:vAlign w:val="center"/>
          </w:tcPr>
          <w:p w14:paraId="12EEF0D9">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一</w:t>
            </w:r>
          </w:p>
        </w:tc>
        <w:tc>
          <w:tcPr>
            <w:tcW w:w="2661" w:type="dxa"/>
            <w:shd w:val="clear" w:color="auto" w:fill="auto"/>
            <w:noWrap w:val="0"/>
            <w:vAlign w:val="center"/>
          </w:tcPr>
          <w:p w14:paraId="53B39408">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车架装配生产线</w:t>
            </w:r>
          </w:p>
        </w:tc>
        <w:tc>
          <w:tcPr>
            <w:tcW w:w="1816" w:type="dxa"/>
            <w:shd w:val="clear" w:color="auto" w:fill="auto"/>
            <w:noWrap w:val="0"/>
            <w:vAlign w:val="center"/>
          </w:tcPr>
          <w:p w14:paraId="66344C0E">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c>
          <w:tcPr>
            <w:tcW w:w="1158" w:type="dxa"/>
            <w:shd w:val="clear" w:color="auto" w:fill="auto"/>
            <w:noWrap w:val="0"/>
            <w:vAlign w:val="center"/>
          </w:tcPr>
          <w:p w14:paraId="5369C9F8">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c>
          <w:tcPr>
            <w:tcW w:w="1460" w:type="dxa"/>
            <w:shd w:val="clear" w:color="auto" w:fill="auto"/>
            <w:noWrap w:val="0"/>
            <w:vAlign w:val="center"/>
          </w:tcPr>
          <w:p w14:paraId="73DE34C8">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c>
          <w:tcPr>
            <w:tcW w:w="1336" w:type="dxa"/>
            <w:shd w:val="clear" w:color="auto" w:fill="auto"/>
            <w:noWrap w:val="0"/>
            <w:vAlign w:val="center"/>
          </w:tcPr>
          <w:p w14:paraId="0751BBC0">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r>
      <w:tr w14:paraId="752A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62ECC33B">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1</w:t>
            </w:r>
          </w:p>
        </w:tc>
        <w:tc>
          <w:tcPr>
            <w:tcW w:w="2661" w:type="dxa"/>
            <w:shd w:val="clear" w:color="auto" w:fill="auto"/>
            <w:noWrap w:val="0"/>
            <w:vAlign w:val="center"/>
          </w:tcPr>
          <w:p w14:paraId="39FD9B66">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lang w:val="en-US" w:eastAsia="zh-CN"/>
              </w:rPr>
            </w:pPr>
            <w:r>
              <w:rPr>
                <w:rFonts w:hint="eastAsia" w:ascii="仿宋" w:hAnsi="仿宋" w:eastAsia="仿宋" w:cs="仿宋"/>
                <w:b w:val="0"/>
                <w:color w:val="000000"/>
                <w:sz w:val="21"/>
                <w:szCs w:val="21"/>
                <w:lang w:val="en-US" w:eastAsia="zh-CN"/>
              </w:rPr>
              <w:t>空中</w:t>
            </w:r>
            <w:r>
              <w:rPr>
                <w:rFonts w:hint="eastAsia" w:ascii="仿宋" w:hAnsi="仿宋" w:eastAsia="仿宋" w:cs="仿宋"/>
                <w:b w:val="0"/>
                <w:color w:val="000000"/>
                <w:sz w:val="21"/>
                <w:szCs w:val="21"/>
              </w:rPr>
              <w:t>EMS输送</w:t>
            </w:r>
            <w:r>
              <w:rPr>
                <w:rFonts w:hint="eastAsia" w:ascii="仿宋" w:hAnsi="仿宋" w:eastAsia="仿宋" w:cs="仿宋"/>
                <w:b w:val="0"/>
                <w:color w:val="000000"/>
                <w:sz w:val="21"/>
                <w:szCs w:val="21"/>
                <w:lang w:val="en-US" w:eastAsia="zh-CN"/>
              </w:rPr>
              <w:t>线</w:t>
            </w:r>
          </w:p>
        </w:tc>
        <w:tc>
          <w:tcPr>
            <w:tcW w:w="1816" w:type="dxa"/>
            <w:shd w:val="clear" w:color="auto" w:fill="auto"/>
            <w:noWrap w:val="0"/>
            <w:vAlign w:val="center"/>
          </w:tcPr>
          <w:p w14:paraId="06C405E9">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722903E7">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1</w:t>
            </w:r>
          </w:p>
        </w:tc>
        <w:tc>
          <w:tcPr>
            <w:tcW w:w="1460" w:type="dxa"/>
            <w:shd w:val="clear" w:color="auto" w:fill="auto"/>
            <w:noWrap w:val="0"/>
            <w:vAlign w:val="center"/>
          </w:tcPr>
          <w:p w14:paraId="5F94FD26">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新增</w:t>
            </w:r>
          </w:p>
        </w:tc>
        <w:tc>
          <w:tcPr>
            <w:tcW w:w="1336" w:type="dxa"/>
            <w:shd w:val="clear" w:color="auto" w:fill="auto"/>
            <w:noWrap w:val="0"/>
            <w:vAlign w:val="center"/>
          </w:tcPr>
          <w:p w14:paraId="52989C11">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sz w:val="21"/>
                <w:szCs w:val="21"/>
                <w:lang w:val="en-US" w:eastAsia="zh-CN"/>
              </w:rPr>
            </w:pPr>
            <w:r>
              <w:rPr>
                <w:rFonts w:hint="eastAsia" w:ascii="仿宋" w:hAnsi="仿宋" w:eastAsia="仿宋" w:cs="仿宋"/>
                <w:b w:val="0"/>
                <w:color w:val="000000"/>
                <w:sz w:val="21"/>
                <w:szCs w:val="21"/>
                <w:lang w:val="en-US" w:eastAsia="zh-CN"/>
              </w:rPr>
              <w:t>前6工位</w:t>
            </w:r>
          </w:p>
        </w:tc>
      </w:tr>
      <w:tr w14:paraId="620D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856" w:type="dxa"/>
            <w:shd w:val="clear" w:color="auto" w:fill="auto"/>
            <w:noWrap w:val="0"/>
            <w:vAlign w:val="center"/>
          </w:tcPr>
          <w:p w14:paraId="1ED79E82">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2</w:t>
            </w:r>
          </w:p>
        </w:tc>
        <w:tc>
          <w:tcPr>
            <w:tcW w:w="2661" w:type="dxa"/>
            <w:shd w:val="clear" w:color="auto" w:fill="auto"/>
            <w:noWrap w:val="0"/>
            <w:vAlign w:val="center"/>
          </w:tcPr>
          <w:p w14:paraId="5E2EEE61">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车桥合装AGV</w:t>
            </w:r>
          </w:p>
        </w:tc>
        <w:tc>
          <w:tcPr>
            <w:tcW w:w="1816" w:type="dxa"/>
            <w:shd w:val="clear" w:color="auto" w:fill="auto"/>
            <w:noWrap w:val="0"/>
            <w:vAlign w:val="center"/>
          </w:tcPr>
          <w:p w14:paraId="7B41157A">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414F6B6D">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lang w:eastAsia="zh-CN"/>
              </w:rPr>
            </w:pPr>
            <w:r>
              <w:rPr>
                <w:rFonts w:hint="eastAsia" w:ascii="仿宋" w:hAnsi="仿宋" w:eastAsia="仿宋" w:cs="仿宋"/>
                <w:b w:val="0"/>
                <w:color w:val="000000"/>
                <w:sz w:val="21"/>
                <w:szCs w:val="21"/>
                <w:lang w:val="en-US" w:eastAsia="zh-CN"/>
              </w:rPr>
              <w:t>2</w:t>
            </w:r>
          </w:p>
        </w:tc>
        <w:tc>
          <w:tcPr>
            <w:tcW w:w="1460" w:type="dxa"/>
            <w:shd w:val="clear" w:color="auto" w:fill="auto"/>
            <w:noWrap w:val="0"/>
            <w:vAlign w:val="center"/>
          </w:tcPr>
          <w:p w14:paraId="28B56C88">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新增</w:t>
            </w:r>
          </w:p>
        </w:tc>
        <w:tc>
          <w:tcPr>
            <w:tcW w:w="1336" w:type="dxa"/>
            <w:shd w:val="clear" w:color="auto" w:fill="auto"/>
            <w:noWrap w:val="0"/>
            <w:vAlign w:val="center"/>
          </w:tcPr>
          <w:p w14:paraId="28FE6614">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r>
      <w:tr w14:paraId="3AAB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7" w:hRule="atLeast"/>
        </w:trPr>
        <w:tc>
          <w:tcPr>
            <w:tcW w:w="856" w:type="dxa"/>
            <w:shd w:val="clear" w:color="auto" w:fill="auto"/>
            <w:noWrap w:val="0"/>
            <w:vAlign w:val="center"/>
          </w:tcPr>
          <w:p w14:paraId="40E96B9A">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3</w:t>
            </w:r>
          </w:p>
        </w:tc>
        <w:tc>
          <w:tcPr>
            <w:tcW w:w="2661" w:type="dxa"/>
            <w:shd w:val="clear" w:color="auto" w:fill="auto"/>
            <w:noWrap w:val="0"/>
            <w:vAlign w:val="center"/>
          </w:tcPr>
          <w:p w14:paraId="555A6A19">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轮胎助力机械手</w:t>
            </w:r>
          </w:p>
        </w:tc>
        <w:tc>
          <w:tcPr>
            <w:tcW w:w="1816" w:type="dxa"/>
            <w:shd w:val="clear" w:color="auto" w:fill="auto"/>
            <w:noWrap w:val="0"/>
            <w:vAlign w:val="center"/>
          </w:tcPr>
          <w:p w14:paraId="7ED8A07B">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62918353">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2</w:t>
            </w:r>
          </w:p>
        </w:tc>
        <w:tc>
          <w:tcPr>
            <w:tcW w:w="1460" w:type="dxa"/>
            <w:shd w:val="clear" w:color="auto" w:fill="auto"/>
            <w:noWrap w:val="0"/>
            <w:vAlign w:val="center"/>
          </w:tcPr>
          <w:p w14:paraId="287A30D9">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新增</w:t>
            </w:r>
          </w:p>
        </w:tc>
        <w:tc>
          <w:tcPr>
            <w:tcW w:w="1336" w:type="dxa"/>
            <w:shd w:val="clear" w:color="auto" w:fill="auto"/>
            <w:noWrap w:val="0"/>
            <w:vAlign w:val="center"/>
          </w:tcPr>
          <w:p w14:paraId="600B3D32">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r>
      <w:tr w14:paraId="0995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60DBFCC4">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highlight w:val="none"/>
              </w:rPr>
            </w:pPr>
            <w:r>
              <w:rPr>
                <w:rFonts w:hint="eastAsia" w:ascii="仿宋" w:hAnsi="仿宋" w:eastAsia="仿宋" w:cs="仿宋"/>
                <w:b w:val="0"/>
                <w:color w:val="000000"/>
                <w:sz w:val="21"/>
                <w:szCs w:val="21"/>
                <w:highlight w:val="none"/>
              </w:rPr>
              <w:t>4</w:t>
            </w:r>
          </w:p>
        </w:tc>
        <w:tc>
          <w:tcPr>
            <w:tcW w:w="2661" w:type="dxa"/>
            <w:shd w:val="clear" w:color="auto" w:fill="auto"/>
            <w:noWrap w:val="0"/>
            <w:vAlign w:val="center"/>
          </w:tcPr>
          <w:p w14:paraId="1B555A5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0"/>
                <w:sz w:val="21"/>
                <w:szCs w:val="21"/>
                <w:highlight w:val="none"/>
              </w:rPr>
            </w:pPr>
            <w:r>
              <w:rPr>
                <w:rFonts w:hint="eastAsia" w:ascii="仿宋" w:hAnsi="仿宋" w:eastAsia="仿宋" w:cs="仿宋"/>
                <w:b w:val="0"/>
                <w:color w:val="000000"/>
                <w:kern w:val="0"/>
                <w:sz w:val="21"/>
                <w:szCs w:val="21"/>
                <w:highlight w:val="none"/>
              </w:rPr>
              <w:t>轮胎五轴拧紧机</w:t>
            </w:r>
          </w:p>
        </w:tc>
        <w:tc>
          <w:tcPr>
            <w:tcW w:w="1816" w:type="dxa"/>
            <w:shd w:val="clear" w:color="auto" w:fill="auto"/>
            <w:noWrap w:val="0"/>
            <w:vAlign w:val="center"/>
          </w:tcPr>
          <w:p w14:paraId="05704332">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highlight w:val="none"/>
              </w:rPr>
            </w:pPr>
            <w:r>
              <w:rPr>
                <w:rFonts w:hint="eastAsia" w:ascii="仿宋" w:hAnsi="仿宋" w:eastAsia="仿宋" w:cs="仿宋"/>
                <w:b w:val="0"/>
                <w:color w:val="000000"/>
                <w:sz w:val="21"/>
                <w:szCs w:val="21"/>
                <w:highlight w:val="none"/>
              </w:rPr>
              <w:t>详见技术要求</w:t>
            </w:r>
          </w:p>
        </w:tc>
        <w:tc>
          <w:tcPr>
            <w:tcW w:w="1158" w:type="dxa"/>
            <w:shd w:val="clear" w:color="auto" w:fill="auto"/>
            <w:noWrap w:val="0"/>
            <w:vAlign w:val="center"/>
          </w:tcPr>
          <w:p w14:paraId="67EDD7C5">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highlight w:val="none"/>
              </w:rPr>
            </w:pPr>
            <w:r>
              <w:rPr>
                <w:rFonts w:hint="eastAsia" w:ascii="仿宋" w:hAnsi="仿宋" w:eastAsia="仿宋" w:cs="仿宋"/>
                <w:b w:val="0"/>
                <w:color w:val="000000"/>
                <w:sz w:val="21"/>
                <w:szCs w:val="21"/>
                <w:highlight w:val="none"/>
              </w:rPr>
              <w:t>2</w:t>
            </w:r>
          </w:p>
        </w:tc>
        <w:tc>
          <w:tcPr>
            <w:tcW w:w="1460" w:type="dxa"/>
            <w:shd w:val="clear" w:color="auto" w:fill="auto"/>
            <w:noWrap w:val="0"/>
            <w:vAlign w:val="center"/>
          </w:tcPr>
          <w:p w14:paraId="06521490">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highlight w:val="none"/>
                <w:lang w:val="en-US" w:eastAsia="zh-CN"/>
              </w:rPr>
            </w:pPr>
            <w:r>
              <w:rPr>
                <w:rFonts w:hint="eastAsia" w:ascii="仿宋" w:hAnsi="仿宋" w:eastAsia="仿宋" w:cs="仿宋"/>
                <w:b w:val="0"/>
                <w:color w:val="000000"/>
                <w:sz w:val="21"/>
                <w:szCs w:val="21"/>
                <w:highlight w:val="none"/>
                <w:lang w:val="en-US" w:eastAsia="zh-CN"/>
              </w:rPr>
              <w:t>利旧</w:t>
            </w:r>
          </w:p>
        </w:tc>
        <w:tc>
          <w:tcPr>
            <w:tcW w:w="1336" w:type="dxa"/>
            <w:shd w:val="clear" w:color="auto" w:fill="auto"/>
            <w:noWrap w:val="0"/>
            <w:vAlign w:val="center"/>
          </w:tcPr>
          <w:p w14:paraId="1A3190EE">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highlight w:val="yellow"/>
                <w:lang w:val="en-US" w:eastAsia="zh-CN"/>
              </w:rPr>
            </w:pPr>
          </w:p>
        </w:tc>
      </w:tr>
      <w:tr w14:paraId="4FC8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45604BF9">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lang w:val="en-US" w:eastAsia="zh-CN"/>
              </w:rPr>
              <w:t>5</w:t>
            </w:r>
          </w:p>
        </w:tc>
        <w:tc>
          <w:tcPr>
            <w:tcW w:w="2661" w:type="dxa"/>
            <w:shd w:val="clear" w:color="auto" w:fill="auto"/>
            <w:noWrap w:val="0"/>
            <w:vAlign w:val="center"/>
          </w:tcPr>
          <w:p w14:paraId="63BDE71D">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rPr>
              <w:t>电气路检测台</w:t>
            </w:r>
          </w:p>
        </w:tc>
        <w:tc>
          <w:tcPr>
            <w:tcW w:w="1816" w:type="dxa"/>
            <w:shd w:val="clear" w:color="auto" w:fill="auto"/>
            <w:noWrap w:val="0"/>
            <w:vAlign w:val="top"/>
          </w:tcPr>
          <w:p w14:paraId="0D4555AD">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lang w:val="en-US" w:eastAsia="zh-CN" w:bidi="ar-SA"/>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13919434">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rPr>
              <w:t>1</w:t>
            </w:r>
          </w:p>
        </w:tc>
        <w:tc>
          <w:tcPr>
            <w:tcW w:w="1460" w:type="dxa"/>
            <w:shd w:val="clear" w:color="auto" w:fill="auto"/>
            <w:noWrap w:val="0"/>
            <w:vAlign w:val="top"/>
          </w:tcPr>
          <w:p w14:paraId="786E37D2">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lang w:val="en-US" w:eastAsia="zh-CN" w:bidi="ar-SA"/>
              </w:rPr>
            </w:pPr>
            <w:r>
              <w:rPr>
                <w:rFonts w:hint="eastAsia" w:ascii="仿宋" w:hAnsi="仿宋" w:eastAsia="仿宋" w:cs="仿宋"/>
                <w:b w:val="0"/>
                <w:color w:val="000000"/>
                <w:sz w:val="21"/>
                <w:szCs w:val="21"/>
              </w:rPr>
              <w:t>新增</w:t>
            </w:r>
          </w:p>
        </w:tc>
        <w:tc>
          <w:tcPr>
            <w:tcW w:w="1336" w:type="dxa"/>
            <w:shd w:val="clear" w:color="auto" w:fill="auto"/>
            <w:noWrap w:val="0"/>
            <w:vAlign w:val="center"/>
          </w:tcPr>
          <w:p w14:paraId="6286F71B">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p>
        </w:tc>
      </w:tr>
      <w:tr w14:paraId="2485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683D2DC7">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6</w:t>
            </w:r>
          </w:p>
        </w:tc>
        <w:tc>
          <w:tcPr>
            <w:tcW w:w="2661" w:type="dxa"/>
            <w:shd w:val="clear" w:color="auto" w:fill="auto"/>
            <w:noWrap w:val="0"/>
            <w:vAlign w:val="center"/>
          </w:tcPr>
          <w:p w14:paraId="223CEDA0">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rPr>
              <w:t>VIN针式打标机</w:t>
            </w:r>
          </w:p>
        </w:tc>
        <w:tc>
          <w:tcPr>
            <w:tcW w:w="1816" w:type="dxa"/>
            <w:shd w:val="clear" w:color="auto" w:fill="auto"/>
            <w:noWrap w:val="0"/>
            <w:vAlign w:val="top"/>
          </w:tcPr>
          <w:p w14:paraId="4A825B6B">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highlight w:val="none"/>
                <w:lang w:val="en-US" w:eastAsia="zh-CN" w:bidi="ar-SA"/>
              </w:rPr>
            </w:pPr>
            <w:r>
              <w:rPr>
                <w:rFonts w:hint="eastAsia" w:ascii="仿宋" w:hAnsi="仿宋" w:eastAsia="仿宋" w:cs="仿宋"/>
                <w:b w:val="0"/>
                <w:color w:val="000000"/>
                <w:sz w:val="21"/>
                <w:szCs w:val="21"/>
                <w:highlight w:val="none"/>
              </w:rPr>
              <w:t>详见技术要求</w:t>
            </w:r>
          </w:p>
        </w:tc>
        <w:tc>
          <w:tcPr>
            <w:tcW w:w="1158" w:type="dxa"/>
            <w:shd w:val="clear" w:color="auto" w:fill="auto"/>
            <w:noWrap w:val="0"/>
            <w:vAlign w:val="center"/>
          </w:tcPr>
          <w:p w14:paraId="4321BECD">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rPr>
              <w:t>1</w:t>
            </w:r>
          </w:p>
        </w:tc>
        <w:tc>
          <w:tcPr>
            <w:tcW w:w="1460" w:type="dxa"/>
            <w:shd w:val="clear" w:color="auto" w:fill="auto"/>
            <w:noWrap w:val="0"/>
            <w:vAlign w:val="top"/>
          </w:tcPr>
          <w:p w14:paraId="766277AF">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利旧</w:t>
            </w:r>
          </w:p>
        </w:tc>
        <w:tc>
          <w:tcPr>
            <w:tcW w:w="1336" w:type="dxa"/>
            <w:shd w:val="clear" w:color="auto" w:fill="auto"/>
            <w:noWrap w:val="0"/>
            <w:vAlign w:val="center"/>
          </w:tcPr>
          <w:p w14:paraId="293E9CDE">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p>
        </w:tc>
      </w:tr>
      <w:tr w14:paraId="05426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shd w:val="clear" w:color="auto" w:fill="auto"/>
            <w:noWrap w:val="0"/>
            <w:vAlign w:val="center"/>
          </w:tcPr>
          <w:p w14:paraId="697F4B19">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7</w:t>
            </w:r>
          </w:p>
        </w:tc>
        <w:tc>
          <w:tcPr>
            <w:tcW w:w="2661" w:type="dxa"/>
            <w:shd w:val="clear" w:color="auto" w:fill="auto"/>
            <w:noWrap w:val="0"/>
            <w:vAlign w:val="center"/>
          </w:tcPr>
          <w:p w14:paraId="7E37D232">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rPr>
              <w:t>铭牌激光打标机</w:t>
            </w:r>
          </w:p>
        </w:tc>
        <w:tc>
          <w:tcPr>
            <w:tcW w:w="1816" w:type="dxa"/>
            <w:shd w:val="clear" w:color="auto" w:fill="auto"/>
            <w:noWrap w:val="0"/>
            <w:vAlign w:val="top"/>
          </w:tcPr>
          <w:p w14:paraId="3220472D">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highlight w:val="none"/>
                <w:lang w:val="en-US" w:eastAsia="zh-CN" w:bidi="ar-SA"/>
              </w:rPr>
            </w:pPr>
            <w:r>
              <w:rPr>
                <w:rFonts w:hint="eastAsia" w:ascii="仿宋" w:hAnsi="仿宋" w:eastAsia="仿宋" w:cs="仿宋"/>
                <w:b w:val="0"/>
                <w:color w:val="000000"/>
                <w:sz w:val="21"/>
                <w:szCs w:val="21"/>
                <w:highlight w:val="none"/>
              </w:rPr>
              <w:t>详见技术要求</w:t>
            </w:r>
          </w:p>
        </w:tc>
        <w:tc>
          <w:tcPr>
            <w:tcW w:w="1158" w:type="dxa"/>
            <w:shd w:val="clear" w:color="auto" w:fill="auto"/>
            <w:noWrap w:val="0"/>
            <w:vAlign w:val="center"/>
          </w:tcPr>
          <w:p w14:paraId="63F4CD09">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rPr>
              <w:t>1</w:t>
            </w:r>
          </w:p>
        </w:tc>
        <w:tc>
          <w:tcPr>
            <w:tcW w:w="1460" w:type="dxa"/>
            <w:shd w:val="clear" w:color="auto" w:fill="auto"/>
            <w:noWrap w:val="0"/>
            <w:vAlign w:val="top"/>
          </w:tcPr>
          <w:p w14:paraId="159653CB">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highlight w:val="none"/>
                <w:lang w:val="en-US" w:eastAsia="zh-CN" w:bidi="ar-SA"/>
              </w:rPr>
            </w:pPr>
            <w:r>
              <w:rPr>
                <w:rFonts w:hint="eastAsia" w:ascii="仿宋" w:hAnsi="仿宋" w:eastAsia="仿宋" w:cs="仿宋"/>
                <w:b w:val="0"/>
                <w:color w:val="000000"/>
                <w:sz w:val="21"/>
                <w:szCs w:val="21"/>
                <w:highlight w:val="none"/>
              </w:rPr>
              <w:t>新增</w:t>
            </w:r>
          </w:p>
        </w:tc>
        <w:tc>
          <w:tcPr>
            <w:tcW w:w="1336" w:type="dxa"/>
            <w:shd w:val="clear" w:color="auto" w:fill="auto"/>
            <w:noWrap w:val="0"/>
            <w:vAlign w:val="center"/>
          </w:tcPr>
          <w:p w14:paraId="521EC96C">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p>
        </w:tc>
      </w:tr>
      <w:tr w14:paraId="0FDE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3A326A60">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lang w:val="en-US" w:eastAsia="zh-CN"/>
              </w:rPr>
              <w:t>8</w:t>
            </w:r>
          </w:p>
        </w:tc>
        <w:tc>
          <w:tcPr>
            <w:tcW w:w="2661" w:type="dxa"/>
            <w:shd w:val="clear" w:color="auto" w:fill="auto"/>
            <w:noWrap w:val="0"/>
            <w:vAlign w:val="center"/>
          </w:tcPr>
          <w:p w14:paraId="5E29E946">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rPr>
              <w:t>上装板式输送机</w:t>
            </w:r>
          </w:p>
        </w:tc>
        <w:tc>
          <w:tcPr>
            <w:tcW w:w="1816" w:type="dxa"/>
            <w:shd w:val="clear" w:color="auto" w:fill="auto"/>
            <w:noWrap w:val="0"/>
            <w:vAlign w:val="top"/>
          </w:tcPr>
          <w:p w14:paraId="3165A18A">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lang w:val="en-US" w:eastAsia="zh-CN" w:bidi="ar-SA"/>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25E7359E">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rPr>
              <w:t>1</w:t>
            </w:r>
          </w:p>
        </w:tc>
        <w:tc>
          <w:tcPr>
            <w:tcW w:w="1460" w:type="dxa"/>
            <w:shd w:val="clear" w:color="auto" w:fill="auto"/>
            <w:noWrap w:val="0"/>
            <w:vAlign w:val="top"/>
          </w:tcPr>
          <w:p w14:paraId="340B0C18">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lang w:val="en-US" w:eastAsia="zh-CN" w:bidi="ar-SA"/>
              </w:rPr>
            </w:pPr>
            <w:r>
              <w:rPr>
                <w:rFonts w:hint="eastAsia" w:ascii="仿宋" w:hAnsi="仿宋" w:eastAsia="仿宋" w:cs="仿宋"/>
                <w:b w:val="0"/>
                <w:color w:val="000000"/>
                <w:sz w:val="21"/>
                <w:szCs w:val="21"/>
              </w:rPr>
              <w:t>新增</w:t>
            </w:r>
          </w:p>
        </w:tc>
        <w:tc>
          <w:tcPr>
            <w:tcW w:w="1336" w:type="dxa"/>
            <w:shd w:val="clear" w:color="auto" w:fill="auto"/>
            <w:noWrap w:val="0"/>
            <w:vAlign w:val="center"/>
          </w:tcPr>
          <w:p w14:paraId="5627FE34">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kern w:val="0"/>
                <w:sz w:val="21"/>
                <w:szCs w:val="21"/>
                <w:lang w:val="en-US" w:eastAsia="zh-CN" w:bidi="ar-SA"/>
              </w:rPr>
            </w:pPr>
            <w:r>
              <w:rPr>
                <w:rFonts w:hint="eastAsia" w:ascii="仿宋" w:hAnsi="仿宋" w:eastAsia="仿宋" w:cs="仿宋"/>
                <w:b w:val="0"/>
                <w:color w:val="000000"/>
                <w:kern w:val="0"/>
                <w:sz w:val="21"/>
                <w:szCs w:val="21"/>
                <w:lang w:val="en-US" w:eastAsia="zh-CN" w:bidi="ar-SA"/>
              </w:rPr>
              <w:t>后8工位</w:t>
            </w:r>
          </w:p>
        </w:tc>
      </w:tr>
      <w:tr w14:paraId="25669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shd w:val="clear" w:color="auto" w:fill="auto"/>
            <w:noWrap w:val="0"/>
            <w:vAlign w:val="center"/>
          </w:tcPr>
          <w:p w14:paraId="4B99B1B2">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lang w:val="en-US" w:eastAsia="zh-CN"/>
              </w:rPr>
              <w:t>9</w:t>
            </w:r>
          </w:p>
        </w:tc>
        <w:tc>
          <w:tcPr>
            <w:tcW w:w="2661" w:type="dxa"/>
            <w:shd w:val="clear" w:color="auto" w:fill="auto"/>
            <w:noWrap w:val="0"/>
            <w:vAlign w:val="center"/>
          </w:tcPr>
          <w:p w14:paraId="2C49FB11">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rPr>
              <w:t>动力网架</w:t>
            </w:r>
          </w:p>
        </w:tc>
        <w:tc>
          <w:tcPr>
            <w:tcW w:w="1816" w:type="dxa"/>
            <w:shd w:val="clear" w:color="auto" w:fill="auto"/>
            <w:noWrap w:val="0"/>
            <w:vAlign w:val="top"/>
          </w:tcPr>
          <w:p w14:paraId="1682D743">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lang w:val="en-US" w:eastAsia="zh-CN" w:bidi="ar-SA"/>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41A2837A">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rPr>
              <w:t>1</w:t>
            </w:r>
          </w:p>
        </w:tc>
        <w:tc>
          <w:tcPr>
            <w:tcW w:w="1460" w:type="dxa"/>
            <w:shd w:val="clear" w:color="auto" w:fill="auto"/>
            <w:noWrap w:val="0"/>
            <w:vAlign w:val="top"/>
          </w:tcPr>
          <w:p w14:paraId="57997E8F">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lang w:val="en-US" w:eastAsia="zh-CN" w:bidi="ar-SA"/>
              </w:rPr>
            </w:pPr>
            <w:r>
              <w:rPr>
                <w:rFonts w:hint="eastAsia" w:ascii="仿宋" w:hAnsi="仿宋" w:eastAsia="仿宋" w:cs="仿宋"/>
                <w:b w:val="0"/>
                <w:color w:val="000000"/>
                <w:sz w:val="21"/>
                <w:szCs w:val="21"/>
              </w:rPr>
              <w:t>新增</w:t>
            </w:r>
          </w:p>
        </w:tc>
        <w:tc>
          <w:tcPr>
            <w:tcW w:w="1336" w:type="dxa"/>
            <w:shd w:val="clear" w:color="auto" w:fill="auto"/>
            <w:noWrap w:val="0"/>
            <w:vAlign w:val="center"/>
          </w:tcPr>
          <w:p w14:paraId="3706A077">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p>
        </w:tc>
      </w:tr>
      <w:tr w14:paraId="048E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681DEC13">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10</w:t>
            </w:r>
          </w:p>
        </w:tc>
        <w:tc>
          <w:tcPr>
            <w:tcW w:w="2661" w:type="dxa"/>
            <w:shd w:val="clear" w:color="auto" w:fill="auto"/>
            <w:noWrap w:val="0"/>
            <w:vAlign w:val="center"/>
          </w:tcPr>
          <w:p w14:paraId="797F2519">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rPr>
              <w:t>KBK</w:t>
            </w:r>
            <w:r>
              <w:rPr>
                <w:rFonts w:hint="eastAsia" w:ascii="仿宋" w:hAnsi="仿宋" w:eastAsia="仿宋" w:cs="仿宋"/>
                <w:b w:val="0"/>
                <w:color w:val="000000"/>
                <w:sz w:val="21"/>
                <w:szCs w:val="21"/>
                <w:highlight w:val="none"/>
                <w:lang w:val="en-US" w:eastAsia="zh-CN"/>
              </w:rPr>
              <w:t xml:space="preserve">  1t</w:t>
            </w:r>
          </w:p>
        </w:tc>
        <w:tc>
          <w:tcPr>
            <w:tcW w:w="1816" w:type="dxa"/>
            <w:shd w:val="clear" w:color="auto" w:fill="auto"/>
            <w:noWrap w:val="0"/>
            <w:vAlign w:val="center"/>
          </w:tcPr>
          <w:p w14:paraId="3AC0A688">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rPr>
              <w:t>详见技术要求</w:t>
            </w:r>
          </w:p>
        </w:tc>
        <w:tc>
          <w:tcPr>
            <w:tcW w:w="1158" w:type="dxa"/>
            <w:shd w:val="clear" w:color="auto" w:fill="auto"/>
            <w:noWrap w:val="0"/>
            <w:vAlign w:val="center"/>
          </w:tcPr>
          <w:p w14:paraId="3A24C24B">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2</w:t>
            </w:r>
          </w:p>
        </w:tc>
        <w:tc>
          <w:tcPr>
            <w:tcW w:w="1460" w:type="dxa"/>
            <w:shd w:val="clear" w:color="auto" w:fill="auto"/>
            <w:noWrap w:val="0"/>
            <w:vAlign w:val="center"/>
          </w:tcPr>
          <w:p w14:paraId="1A6087EA">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新增</w:t>
            </w:r>
          </w:p>
        </w:tc>
        <w:tc>
          <w:tcPr>
            <w:tcW w:w="1336" w:type="dxa"/>
            <w:shd w:val="clear" w:color="auto" w:fill="auto"/>
            <w:noWrap w:val="0"/>
            <w:vAlign w:val="top"/>
          </w:tcPr>
          <w:p w14:paraId="6F5859DC">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p>
        </w:tc>
      </w:tr>
      <w:tr w14:paraId="76E1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2A467999">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sz w:val="21"/>
                <w:szCs w:val="21"/>
                <w:highlight w:val="none"/>
                <w:lang w:val="en-US" w:eastAsia="zh-CN"/>
              </w:rPr>
            </w:pPr>
            <w:r>
              <w:rPr>
                <w:rFonts w:hint="eastAsia" w:ascii="仿宋" w:hAnsi="仿宋" w:eastAsia="仿宋" w:cs="仿宋"/>
                <w:b w:val="0"/>
                <w:color w:val="000000"/>
                <w:sz w:val="21"/>
                <w:szCs w:val="21"/>
                <w:highlight w:val="none"/>
                <w:lang w:val="en-US" w:eastAsia="zh-CN"/>
              </w:rPr>
              <w:t>11</w:t>
            </w:r>
          </w:p>
        </w:tc>
        <w:tc>
          <w:tcPr>
            <w:tcW w:w="2661" w:type="dxa"/>
            <w:shd w:val="clear" w:color="auto" w:fill="auto"/>
            <w:noWrap w:val="0"/>
            <w:vAlign w:val="center"/>
          </w:tcPr>
          <w:p w14:paraId="03ED5E31">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sz w:val="21"/>
                <w:szCs w:val="21"/>
                <w:highlight w:val="none"/>
                <w:lang w:val="en-US" w:eastAsia="zh-CN"/>
              </w:rPr>
            </w:pPr>
            <w:r>
              <w:rPr>
                <w:rFonts w:hint="eastAsia" w:ascii="仿宋" w:hAnsi="仿宋" w:eastAsia="仿宋" w:cs="仿宋"/>
                <w:b w:val="0"/>
                <w:color w:val="000000"/>
                <w:sz w:val="21"/>
                <w:szCs w:val="21"/>
                <w:highlight w:val="none"/>
                <w:lang w:val="en-US" w:eastAsia="zh-CN"/>
              </w:rPr>
              <w:t>液压动力站</w:t>
            </w:r>
          </w:p>
        </w:tc>
        <w:tc>
          <w:tcPr>
            <w:tcW w:w="1816" w:type="dxa"/>
            <w:shd w:val="clear" w:color="auto" w:fill="auto"/>
            <w:noWrap w:val="0"/>
            <w:vAlign w:val="center"/>
          </w:tcPr>
          <w:p w14:paraId="2944F388">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sz w:val="21"/>
                <w:szCs w:val="21"/>
                <w:highlight w:val="none"/>
                <w:lang w:val="en-US" w:eastAsia="zh-CN"/>
              </w:rPr>
            </w:pPr>
            <w:r>
              <w:rPr>
                <w:rFonts w:hint="eastAsia" w:ascii="仿宋" w:hAnsi="仿宋" w:eastAsia="仿宋" w:cs="仿宋"/>
                <w:b w:val="0"/>
                <w:color w:val="000000"/>
                <w:sz w:val="21"/>
                <w:szCs w:val="21"/>
                <w:highlight w:val="none"/>
                <w:lang w:val="en-US" w:eastAsia="zh-CN"/>
              </w:rPr>
              <w:t>详见技术要求</w:t>
            </w:r>
          </w:p>
        </w:tc>
        <w:tc>
          <w:tcPr>
            <w:tcW w:w="1158" w:type="dxa"/>
            <w:shd w:val="clear" w:color="auto" w:fill="auto"/>
            <w:noWrap w:val="0"/>
            <w:vAlign w:val="center"/>
          </w:tcPr>
          <w:p w14:paraId="2F34932B">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sz w:val="21"/>
                <w:szCs w:val="21"/>
                <w:highlight w:val="none"/>
                <w:lang w:val="en-US" w:eastAsia="zh-CN"/>
              </w:rPr>
            </w:pPr>
            <w:r>
              <w:rPr>
                <w:rFonts w:hint="eastAsia" w:ascii="仿宋" w:hAnsi="仿宋" w:eastAsia="仿宋" w:cs="仿宋"/>
                <w:b w:val="0"/>
                <w:color w:val="000000"/>
                <w:sz w:val="21"/>
                <w:szCs w:val="21"/>
                <w:highlight w:val="none"/>
                <w:lang w:val="en-US" w:eastAsia="zh-CN"/>
              </w:rPr>
              <w:t>1</w:t>
            </w:r>
          </w:p>
        </w:tc>
        <w:tc>
          <w:tcPr>
            <w:tcW w:w="1460" w:type="dxa"/>
            <w:shd w:val="clear" w:color="auto" w:fill="auto"/>
            <w:noWrap w:val="0"/>
            <w:vAlign w:val="center"/>
          </w:tcPr>
          <w:p w14:paraId="44924CB8">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highlight w:val="none"/>
                <w:lang w:val="en-US" w:eastAsia="zh-CN"/>
              </w:rPr>
            </w:pPr>
            <w:r>
              <w:rPr>
                <w:rFonts w:hint="eastAsia" w:ascii="仿宋" w:hAnsi="仿宋" w:eastAsia="仿宋" w:cs="仿宋"/>
                <w:b w:val="0"/>
                <w:color w:val="000000"/>
                <w:sz w:val="21"/>
                <w:szCs w:val="21"/>
                <w:highlight w:val="none"/>
                <w:lang w:val="en-US" w:eastAsia="zh-CN"/>
              </w:rPr>
              <w:t>新增</w:t>
            </w:r>
          </w:p>
        </w:tc>
        <w:tc>
          <w:tcPr>
            <w:tcW w:w="1336" w:type="dxa"/>
            <w:shd w:val="clear" w:color="auto" w:fill="auto"/>
            <w:noWrap w:val="0"/>
            <w:vAlign w:val="top"/>
          </w:tcPr>
          <w:p w14:paraId="1EA8D02B">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p>
        </w:tc>
      </w:tr>
      <w:tr w14:paraId="4FB1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2E60F54E">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lang w:val="en-US" w:eastAsia="zh-CN"/>
              </w:rPr>
              <w:t>12</w:t>
            </w:r>
          </w:p>
        </w:tc>
        <w:tc>
          <w:tcPr>
            <w:tcW w:w="2661" w:type="dxa"/>
            <w:shd w:val="clear" w:color="auto" w:fill="auto"/>
            <w:noWrap w:val="0"/>
            <w:vAlign w:val="center"/>
          </w:tcPr>
          <w:p w14:paraId="4FA0013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kern w:val="0"/>
                <w:sz w:val="21"/>
                <w:szCs w:val="21"/>
              </w:rPr>
              <w:t>车轴预装配</w:t>
            </w:r>
            <w:r>
              <w:rPr>
                <w:rFonts w:hint="eastAsia" w:ascii="仿宋" w:hAnsi="仿宋" w:eastAsia="仿宋" w:cs="仿宋"/>
                <w:b w:val="0"/>
                <w:color w:val="000000"/>
                <w:kern w:val="0"/>
                <w:sz w:val="21"/>
                <w:szCs w:val="21"/>
                <w:lang w:val="en-US" w:eastAsia="zh-CN"/>
              </w:rPr>
              <w:t>工装</w:t>
            </w:r>
          </w:p>
        </w:tc>
        <w:tc>
          <w:tcPr>
            <w:tcW w:w="1816" w:type="dxa"/>
            <w:shd w:val="clear" w:color="auto" w:fill="auto"/>
            <w:noWrap w:val="0"/>
            <w:vAlign w:val="top"/>
          </w:tcPr>
          <w:p w14:paraId="78B9245F">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lang w:val="en-US" w:eastAsia="zh-CN" w:bidi="ar-SA"/>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2C793E56">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rPr>
              <w:t>1</w:t>
            </w:r>
          </w:p>
        </w:tc>
        <w:tc>
          <w:tcPr>
            <w:tcW w:w="1460" w:type="dxa"/>
            <w:shd w:val="clear" w:color="auto" w:fill="auto"/>
            <w:noWrap w:val="0"/>
            <w:vAlign w:val="top"/>
          </w:tcPr>
          <w:p w14:paraId="63F49FD3">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lang w:val="en-US" w:eastAsia="zh-CN" w:bidi="ar-SA"/>
              </w:rPr>
            </w:pPr>
            <w:r>
              <w:rPr>
                <w:rFonts w:hint="eastAsia" w:ascii="仿宋" w:hAnsi="仿宋" w:eastAsia="仿宋" w:cs="仿宋"/>
                <w:b w:val="0"/>
                <w:color w:val="000000"/>
                <w:sz w:val="21"/>
                <w:szCs w:val="21"/>
              </w:rPr>
              <w:t>新增</w:t>
            </w:r>
          </w:p>
        </w:tc>
        <w:tc>
          <w:tcPr>
            <w:tcW w:w="1336" w:type="dxa"/>
            <w:shd w:val="clear" w:color="auto" w:fill="auto"/>
            <w:noWrap w:val="0"/>
            <w:vAlign w:val="center"/>
          </w:tcPr>
          <w:p w14:paraId="0572BF6C">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p>
        </w:tc>
      </w:tr>
      <w:tr w14:paraId="1C59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3AB7DE35">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kern w:val="0"/>
                <w:sz w:val="21"/>
                <w:szCs w:val="21"/>
                <w:highlight w:val="none"/>
                <w:lang w:val="en-US" w:eastAsia="zh-CN" w:bidi="ar-SA"/>
              </w:rPr>
              <w:t>13</w:t>
            </w:r>
          </w:p>
        </w:tc>
        <w:tc>
          <w:tcPr>
            <w:tcW w:w="2661" w:type="dxa"/>
            <w:shd w:val="clear" w:color="auto" w:fill="auto"/>
            <w:noWrap w:val="0"/>
            <w:vAlign w:val="center"/>
          </w:tcPr>
          <w:p w14:paraId="0DA9643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kern w:val="0"/>
                <w:sz w:val="21"/>
                <w:szCs w:val="21"/>
                <w:highlight w:val="none"/>
                <w:lang w:val="en-US" w:eastAsia="zh-CN"/>
              </w:rPr>
              <w:t>四轴拧紧机</w:t>
            </w:r>
          </w:p>
        </w:tc>
        <w:tc>
          <w:tcPr>
            <w:tcW w:w="1816" w:type="dxa"/>
            <w:shd w:val="clear" w:color="auto" w:fill="auto"/>
            <w:noWrap w:val="0"/>
            <w:vAlign w:val="center"/>
          </w:tcPr>
          <w:p w14:paraId="1DFAEC1F">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rPr>
              <w:t>详见技术要求</w:t>
            </w:r>
          </w:p>
        </w:tc>
        <w:tc>
          <w:tcPr>
            <w:tcW w:w="1158" w:type="dxa"/>
            <w:shd w:val="clear" w:color="auto" w:fill="auto"/>
            <w:noWrap w:val="0"/>
            <w:vAlign w:val="center"/>
          </w:tcPr>
          <w:p w14:paraId="0562A720">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1</w:t>
            </w:r>
          </w:p>
        </w:tc>
        <w:tc>
          <w:tcPr>
            <w:tcW w:w="1460" w:type="dxa"/>
            <w:shd w:val="clear" w:color="auto" w:fill="auto"/>
            <w:noWrap w:val="0"/>
            <w:vAlign w:val="center"/>
          </w:tcPr>
          <w:p w14:paraId="6F9A81EE">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新增</w:t>
            </w:r>
          </w:p>
        </w:tc>
        <w:tc>
          <w:tcPr>
            <w:tcW w:w="1336" w:type="dxa"/>
            <w:shd w:val="clear" w:color="auto" w:fill="auto"/>
            <w:noWrap w:val="0"/>
            <w:vAlign w:val="center"/>
          </w:tcPr>
          <w:p w14:paraId="4CB6D5BF">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车桥分装</w:t>
            </w:r>
          </w:p>
        </w:tc>
      </w:tr>
      <w:tr w14:paraId="5E6C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55013075">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lang w:val="en-US" w:eastAsia="zh-CN"/>
              </w:rPr>
            </w:pPr>
            <w:bookmarkStart w:id="35" w:name="_Hlk234147562"/>
            <w:r>
              <w:rPr>
                <w:rFonts w:hint="eastAsia" w:ascii="仿宋" w:hAnsi="仿宋" w:eastAsia="仿宋" w:cs="仿宋"/>
                <w:b w:val="0"/>
                <w:color w:val="000000"/>
                <w:sz w:val="21"/>
                <w:szCs w:val="21"/>
              </w:rPr>
              <w:t>1</w:t>
            </w:r>
            <w:r>
              <w:rPr>
                <w:rFonts w:hint="eastAsia" w:ascii="仿宋" w:hAnsi="仿宋" w:eastAsia="仿宋" w:cs="仿宋"/>
                <w:b w:val="0"/>
                <w:color w:val="000000"/>
                <w:sz w:val="21"/>
                <w:szCs w:val="21"/>
                <w:lang w:val="en-US" w:eastAsia="zh-CN"/>
              </w:rPr>
              <w:t>4</w:t>
            </w:r>
          </w:p>
        </w:tc>
        <w:tc>
          <w:tcPr>
            <w:tcW w:w="2661" w:type="dxa"/>
            <w:shd w:val="clear" w:color="auto" w:fill="auto"/>
            <w:noWrap w:val="0"/>
            <w:vAlign w:val="center"/>
          </w:tcPr>
          <w:p w14:paraId="58D9134C">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轮胎立体库及输送</w:t>
            </w:r>
          </w:p>
        </w:tc>
        <w:tc>
          <w:tcPr>
            <w:tcW w:w="1816" w:type="dxa"/>
            <w:shd w:val="clear" w:color="auto" w:fill="auto"/>
            <w:noWrap w:val="0"/>
            <w:vAlign w:val="top"/>
          </w:tcPr>
          <w:p w14:paraId="0C0490EA">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20C610B2">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1</w:t>
            </w:r>
          </w:p>
        </w:tc>
        <w:tc>
          <w:tcPr>
            <w:tcW w:w="1460" w:type="dxa"/>
            <w:shd w:val="clear" w:color="auto" w:fill="auto"/>
            <w:noWrap w:val="0"/>
            <w:vAlign w:val="top"/>
          </w:tcPr>
          <w:p w14:paraId="6262EB97">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新增</w:t>
            </w:r>
          </w:p>
        </w:tc>
        <w:tc>
          <w:tcPr>
            <w:tcW w:w="1336" w:type="dxa"/>
            <w:shd w:val="clear" w:color="auto" w:fill="auto"/>
            <w:noWrap w:val="0"/>
            <w:vAlign w:val="center"/>
          </w:tcPr>
          <w:p w14:paraId="1ACEA394">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r>
      <w:bookmarkEnd w:id="35"/>
      <w:tr w14:paraId="23C1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525B6EB3">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lang w:val="en-US" w:eastAsia="zh-CN"/>
              </w:rPr>
            </w:pPr>
            <w:r>
              <w:rPr>
                <w:rFonts w:hint="eastAsia" w:ascii="仿宋" w:hAnsi="仿宋" w:eastAsia="仿宋" w:cs="仿宋"/>
                <w:b w:val="0"/>
                <w:color w:val="000000"/>
                <w:sz w:val="21"/>
                <w:szCs w:val="21"/>
              </w:rPr>
              <w:t>1</w:t>
            </w:r>
            <w:r>
              <w:rPr>
                <w:rFonts w:hint="eastAsia" w:ascii="仿宋" w:hAnsi="仿宋" w:eastAsia="仿宋" w:cs="仿宋"/>
                <w:b w:val="0"/>
                <w:color w:val="000000"/>
                <w:sz w:val="21"/>
                <w:szCs w:val="21"/>
                <w:lang w:val="en-US" w:eastAsia="zh-CN"/>
              </w:rPr>
              <w:t>5</w:t>
            </w:r>
          </w:p>
        </w:tc>
        <w:tc>
          <w:tcPr>
            <w:tcW w:w="2661" w:type="dxa"/>
            <w:shd w:val="clear" w:color="auto" w:fill="auto"/>
            <w:noWrap w:val="0"/>
            <w:vAlign w:val="center"/>
          </w:tcPr>
          <w:p w14:paraId="49E91EF4">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配送AGV</w:t>
            </w:r>
          </w:p>
        </w:tc>
        <w:tc>
          <w:tcPr>
            <w:tcW w:w="1816" w:type="dxa"/>
            <w:shd w:val="clear" w:color="auto" w:fill="auto"/>
            <w:noWrap w:val="0"/>
            <w:vAlign w:val="top"/>
          </w:tcPr>
          <w:p w14:paraId="64685CD8">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2F1383C3">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lang w:eastAsia="zh-CN"/>
              </w:rPr>
            </w:pPr>
            <w:r>
              <w:rPr>
                <w:rFonts w:hint="eastAsia" w:ascii="仿宋" w:hAnsi="仿宋" w:eastAsia="仿宋" w:cs="仿宋"/>
                <w:b w:val="0"/>
                <w:color w:val="000000"/>
                <w:sz w:val="21"/>
                <w:szCs w:val="21"/>
                <w:lang w:val="en-US" w:eastAsia="zh-CN"/>
              </w:rPr>
              <w:t>6</w:t>
            </w:r>
          </w:p>
        </w:tc>
        <w:tc>
          <w:tcPr>
            <w:tcW w:w="1460" w:type="dxa"/>
            <w:shd w:val="clear" w:color="auto" w:fill="auto"/>
            <w:noWrap w:val="0"/>
            <w:vAlign w:val="top"/>
          </w:tcPr>
          <w:p w14:paraId="42041339">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新增</w:t>
            </w:r>
          </w:p>
        </w:tc>
        <w:tc>
          <w:tcPr>
            <w:tcW w:w="1336" w:type="dxa"/>
            <w:shd w:val="clear" w:color="auto" w:fill="auto"/>
            <w:noWrap w:val="0"/>
            <w:vAlign w:val="center"/>
          </w:tcPr>
          <w:p w14:paraId="063D7EB3">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r>
      <w:tr w14:paraId="12527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6" w:type="dxa"/>
            <w:shd w:val="clear" w:color="auto" w:fill="auto"/>
            <w:noWrap w:val="0"/>
            <w:vAlign w:val="center"/>
          </w:tcPr>
          <w:p w14:paraId="2731CE3E">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二</w:t>
            </w:r>
          </w:p>
        </w:tc>
        <w:tc>
          <w:tcPr>
            <w:tcW w:w="2661" w:type="dxa"/>
            <w:shd w:val="clear" w:color="auto" w:fill="auto"/>
            <w:noWrap w:val="0"/>
            <w:vAlign w:val="center"/>
          </w:tcPr>
          <w:p w14:paraId="14EE59BC">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自卸车装配线</w:t>
            </w:r>
          </w:p>
        </w:tc>
        <w:tc>
          <w:tcPr>
            <w:tcW w:w="1816" w:type="dxa"/>
            <w:shd w:val="clear" w:color="auto" w:fill="auto"/>
            <w:noWrap w:val="0"/>
            <w:vAlign w:val="center"/>
          </w:tcPr>
          <w:p w14:paraId="24EFDDA2">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c>
          <w:tcPr>
            <w:tcW w:w="1158" w:type="dxa"/>
            <w:shd w:val="clear" w:color="auto" w:fill="auto"/>
            <w:noWrap w:val="0"/>
            <w:vAlign w:val="center"/>
          </w:tcPr>
          <w:p w14:paraId="44ABBB05">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c>
          <w:tcPr>
            <w:tcW w:w="1460" w:type="dxa"/>
            <w:shd w:val="clear" w:color="auto" w:fill="auto"/>
            <w:noWrap w:val="0"/>
            <w:vAlign w:val="center"/>
          </w:tcPr>
          <w:p w14:paraId="5BC45A3B">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c>
          <w:tcPr>
            <w:tcW w:w="1336" w:type="dxa"/>
            <w:shd w:val="clear" w:color="auto" w:fill="auto"/>
            <w:noWrap w:val="0"/>
            <w:vAlign w:val="top"/>
          </w:tcPr>
          <w:p w14:paraId="05E9AB8A">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r>
      <w:tr w14:paraId="7ABB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68CA9ACC">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1</w:t>
            </w:r>
          </w:p>
        </w:tc>
        <w:tc>
          <w:tcPr>
            <w:tcW w:w="2661" w:type="dxa"/>
            <w:shd w:val="clear" w:color="auto" w:fill="auto"/>
            <w:noWrap w:val="0"/>
            <w:vAlign w:val="center"/>
          </w:tcPr>
          <w:p w14:paraId="255990A8">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副车架分装线</w:t>
            </w:r>
          </w:p>
        </w:tc>
        <w:tc>
          <w:tcPr>
            <w:tcW w:w="1816" w:type="dxa"/>
            <w:shd w:val="clear" w:color="auto" w:fill="auto"/>
            <w:noWrap w:val="0"/>
            <w:vAlign w:val="top"/>
          </w:tcPr>
          <w:p w14:paraId="19CDFD0A">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5D133B56">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1</w:t>
            </w:r>
          </w:p>
        </w:tc>
        <w:tc>
          <w:tcPr>
            <w:tcW w:w="1460" w:type="dxa"/>
            <w:shd w:val="clear" w:color="auto" w:fill="auto"/>
            <w:noWrap w:val="0"/>
            <w:vAlign w:val="top"/>
          </w:tcPr>
          <w:p w14:paraId="03BADA6D">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新增</w:t>
            </w:r>
          </w:p>
        </w:tc>
        <w:tc>
          <w:tcPr>
            <w:tcW w:w="1336" w:type="dxa"/>
            <w:shd w:val="clear" w:color="auto" w:fill="auto"/>
            <w:noWrap w:val="0"/>
            <w:vAlign w:val="top"/>
          </w:tcPr>
          <w:p w14:paraId="71E339AF">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r>
      <w:tr w14:paraId="59EC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347F6FD1">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2</w:t>
            </w:r>
          </w:p>
        </w:tc>
        <w:tc>
          <w:tcPr>
            <w:tcW w:w="2661" w:type="dxa"/>
            <w:shd w:val="clear" w:color="auto" w:fill="auto"/>
            <w:noWrap w:val="0"/>
            <w:vAlign w:val="center"/>
          </w:tcPr>
          <w:p w14:paraId="0410834D">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底改板式输送机</w:t>
            </w:r>
          </w:p>
        </w:tc>
        <w:tc>
          <w:tcPr>
            <w:tcW w:w="1816" w:type="dxa"/>
            <w:shd w:val="clear" w:color="auto" w:fill="auto"/>
            <w:noWrap w:val="0"/>
            <w:vAlign w:val="top"/>
          </w:tcPr>
          <w:p w14:paraId="1F583D15">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4EC6456A">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1</w:t>
            </w:r>
          </w:p>
        </w:tc>
        <w:tc>
          <w:tcPr>
            <w:tcW w:w="1460" w:type="dxa"/>
            <w:shd w:val="clear" w:color="auto" w:fill="auto"/>
            <w:noWrap w:val="0"/>
            <w:vAlign w:val="top"/>
          </w:tcPr>
          <w:p w14:paraId="1FAAC1C3">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新增</w:t>
            </w:r>
          </w:p>
        </w:tc>
        <w:tc>
          <w:tcPr>
            <w:tcW w:w="1336" w:type="dxa"/>
            <w:shd w:val="clear" w:color="auto" w:fill="auto"/>
            <w:noWrap w:val="0"/>
            <w:vAlign w:val="top"/>
          </w:tcPr>
          <w:p w14:paraId="433B845B">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r>
      <w:tr w14:paraId="1DD7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 w:type="dxa"/>
            <w:shd w:val="clear" w:color="auto" w:fill="auto"/>
            <w:noWrap w:val="0"/>
            <w:vAlign w:val="center"/>
          </w:tcPr>
          <w:p w14:paraId="74BDD732">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3</w:t>
            </w:r>
          </w:p>
        </w:tc>
        <w:tc>
          <w:tcPr>
            <w:tcW w:w="2661" w:type="dxa"/>
            <w:shd w:val="clear" w:color="auto" w:fill="auto"/>
            <w:noWrap w:val="0"/>
            <w:vAlign w:val="center"/>
          </w:tcPr>
          <w:p w14:paraId="604309EA">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上装板式输送机</w:t>
            </w:r>
          </w:p>
        </w:tc>
        <w:tc>
          <w:tcPr>
            <w:tcW w:w="1816" w:type="dxa"/>
            <w:shd w:val="clear" w:color="auto" w:fill="auto"/>
            <w:noWrap w:val="0"/>
            <w:vAlign w:val="top"/>
          </w:tcPr>
          <w:p w14:paraId="7300A146">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60B5021E">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1</w:t>
            </w:r>
          </w:p>
        </w:tc>
        <w:tc>
          <w:tcPr>
            <w:tcW w:w="1460" w:type="dxa"/>
            <w:shd w:val="clear" w:color="auto" w:fill="auto"/>
            <w:noWrap w:val="0"/>
            <w:vAlign w:val="top"/>
          </w:tcPr>
          <w:p w14:paraId="712418DC">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新增</w:t>
            </w:r>
          </w:p>
        </w:tc>
        <w:tc>
          <w:tcPr>
            <w:tcW w:w="1336" w:type="dxa"/>
            <w:shd w:val="clear" w:color="auto" w:fill="auto"/>
            <w:noWrap w:val="0"/>
            <w:vAlign w:val="top"/>
          </w:tcPr>
          <w:p w14:paraId="0138171B">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r>
      <w:tr w14:paraId="2FD8E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shd w:val="clear" w:color="auto" w:fill="auto"/>
            <w:noWrap w:val="0"/>
            <w:vAlign w:val="center"/>
          </w:tcPr>
          <w:p w14:paraId="49C2E105">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4</w:t>
            </w:r>
          </w:p>
        </w:tc>
        <w:tc>
          <w:tcPr>
            <w:tcW w:w="2661" w:type="dxa"/>
            <w:shd w:val="clear" w:color="auto" w:fill="auto"/>
            <w:noWrap w:val="0"/>
            <w:vAlign w:val="center"/>
          </w:tcPr>
          <w:p w14:paraId="345E7B92">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lang w:eastAsia="zh-CN"/>
              </w:rPr>
            </w:pPr>
            <w:r>
              <w:rPr>
                <w:rFonts w:hint="eastAsia" w:ascii="仿宋" w:hAnsi="仿宋" w:eastAsia="仿宋" w:cs="仿宋"/>
                <w:b w:val="0"/>
                <w:color w:val="000000"/>
                <w:sz w:val="21"/>
                <w:szCs w:val="21"/>
                <w:lang w:val="en-US" w:eastAsia="zh-CN"/>
              </w:rPr>
              <w:t>激光打标机</w:t>
            </w:r>
          </w:p>
        </w:tc>
        <w:tc>
          <w:tcPr>
            <w:tcW w:w="1816" w:type="dxa"/>
            <w:shd w:val="clear" w:color="auto" w:fill="auto"/>
            <w:noWrap w:val="0"/>
            <w:vAlign w:val="top"/>
          </w:tcPr>
          <w:p w14:paraId="76F2A613">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79CF3185">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1</w:t>
            </w:r>
          </w:p>
        </w:tc>
        <w:tc>
          <w:tcPr>
            <w:tcW w:w="1460" w:type="dxa"/>
            <w:shd w:val="clear" w:color="auto" w:fill="auto"/>
            <w:noWrap w:val="0"/>
            <w:vAlign w:val="top"/>
          </w:tcPr>
          <w:p w14:paraId="067FB5E2">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新增</w:t>
            </w:r>
          </w:p>
        </w:tc>
        <w:tc>
          <w:tcPr>
            <w:tcW w:w="1336" w:type="dxa"/>
            <w:shd w:val="clear" w:color="auto" w:fill="auto"/>
            <w:noWrap w:val="0"/>
            <w:vAlign w:val="top"/>
          </w:tcPr>
          <w:p w14:paraId="3E542758">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rPr>
            </w:pPr>
          </w:p>
        </w:tc>
      </w:tr>
      <w:tr w14:paraId="30BA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856" w:type="dxa"/>
            <w:shd w:val="clear" w:color="auto" w:fill="auto"/>
            <w:noWrap w:val="0"/>
            <w:vAlign w:val="center"/>
          </w:tcPr>
          <w:p w14:paraId="1A4781C4">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kern w:val="0"/>
                <w:sz w:val="21"/>
                <w:szCs w:val="21"/>
                <w:lang w:val="en-US" w:eastAsia="zh-CN" w:bidi="ar-SA"/>
              </w:rPr>
            </w:pPr>
            <w:r>
              <w:rPr>
                <w:rFonts w:hint="eastAsia" w:ascii="仿宋" w:hAnsi="仿宋" w:eastAsia="仿宋" w:cs="仿宋"/>
                <w:b w:val="0"/>
                <w:color w:val="000000"/>
                <w:kern w:val="0"/>
                <w:sz w:val="21"/>
                <w:szCs w:val="21"/>
                <w:lang w:val="en-US" w:eastAsia="zh-CN" w:bidi="ar-SA"/>
              </w:rPr>
              <w:t>5</w:t>
            </w:r>
          </w:p>
        </w:tc>
        <w:tc>
          <w:tcPr>
            <w:tcW w:w="2661" w:type="dxa"/>
            <w:shd w:val="clear" w:color="auto" w:fill="auto"/>
            <w:noWrap w:val="0"/>
            <w:vAlign w:val="center"/>
          </w:tcPr>
          <w:p w14:paraId="7398F7E3">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lang w:val="en-US" w:eastAsia="zh-CN"/>
              </w:rPr>
              <w:t>动力网架</w:t>
            </w:r>
          </w:p>
        </w:tc>
        <w:tc>
          <w:tcPr>
            <w:tcW w:w="1816" w:type="dxa"/>
            <w:shd w:val="clear" w:color="auto" w:fill="auto"/>
            <w:noWrap w:val="0"/>
            <w:vAlign w:val="top"/>
          </w:tcPr>
          <w:p w14:paraId="3757FD8E">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lang w:val="en-US" w:eastAsia="zh-CN" w:bidi="ar-SA"/>
              </w:rPr>
            </w:pPr>
            <w:r>
              <w:rPr>
                <w:rFonts w:hint="eastAsia" w:ascii="仿宋" w:hAnsi="仿宋" w:eastAsia="仿宋" w:cs="仿宋"/>
                <w:b w:val="0"/>
                <w:color w:val="000000"/>
                <w:sz w:val="21"/>
                <w:szCs w:val="21"/>
              </w:rPr>
              <w:t>详见技术要求</w:t>
            </w:r>
          </w:p>
        </w:tc>
        <w:tc>
          <w:tcPr>
            <w:tcW w:w="1158" w:type="dxa"/>
            <w:shd w:val="clear" w:color="auto" w:fill="auto"/>
            <w:noWrap w:val="0"/>
            <w:vAlign w:val="center"/>
          </w:tcPr>
          <w:p w14:paraId="5B294671">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r>
              <w:rPr>
                <w:rFonts w:hint="eastAsia" w:ascii="仿宋" w:hAnsi="仿宋" w:eastAsia="仿宋" w:cs="仿宋"/>
                <w:b w:val="0"/>
                <w:color w:val="000000"/>
                <w:sz w:val="21"/>
                <w:szCs w:val="21"/>
                <w:lang w:val="en-US" w:eastAsia="zh-CN"/>
              </w:rPr>
              <w:t>2</w:t>
            </w:r>
          </w:p>
        </w:tc>
        <w:tc>
          <w:tcPr>
            <w:tcW w:w="1460" w:type="dxa"/>
            <w:shd w:val="clear" w:color="auto" w:fill="auto"/>
            <w:noWrap w:val="0"/>
            <w:vAlign w:val="top"/>
          </w:tcPr>
          <w:p w14:paraId="77842884">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lang w:val="en-US" w:eastAsia="zh-CN" w:bidi="ar-SA"/>
              </w:rPr>
            </w:pPr>
            <w:r>
              <w:rPr>
                <w:rFonts w:hint="eastAsia" w:ascii="仿宋" w:hAnsi="仿宋" w:eastAsia="仿宋" w:cs="仿宋"/>
                <w:b w:val="0"/>
                <w:color w:val="000000"/>
                <w:sz w:val="21"/>
                <w:szCs w:val="21"/>
                <w:lang w:val="en-US" w:eastAsia="zh-CN"/>
              </w:rPr>
              <w:t>新增</w:t>
            </w:r>
          </w:p>
        </w:tc>
        <w:tc>
          <w:tcPr>
            <w:tcW w:w="1336" w:type="dxa"/>
            <w:shd w:val="clear" w:color="auto" w:fill="auto"/>
            <w:noWrap w:val="0"/>
            <w:vAlign w:val="top"/>
          </w:tcPr>
          <w:p w14:paraId="754A64CB">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lang w:val="en-US" w:eastAsia="zh-CN" w:bidi="ar-SA"/>
              </w:rPr>
            </w:pPr>
          </w:p>
        </w:tc>
      </w:tr>
      <w:tr w14:paraId="4E99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6" w:type="dxa"/>
            <w:shd w:val="clear" w:color="auto" w:fill="auto"/>
            <w:noWrap w:val="0"/>
            <w:vAlign w:val="center"/>
          </w:tcPr>
          <w:p w14:paraId="24F1C45A">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6</w:t>
            </w:r>
          </w:p>
        </w:tc>
        <w:tc>
          <w:tcPr>
            <w:tcW w:w="2661" w:type="dxa"/>
            <w:shd w:val="clear" w:color="auto" w:fill="auto"/>
            <w:noWrap w:val="0"/>
            <w:vAlign w:val="center"/>
          </w:tcPr>
          <w:p w14:paraId="4415BBCD">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rPr>
              <w:t>KBK</w:t>
            </w:r>
            <w:r>
              <w:rPr>
                <w:rFonts w:hint="eastAsia" w:ascii="仿宋" w:hAnsi="仿宋" w:eastAsia="仿宋" w:cs="仿宋"/>
                <w:b w:val="0"/>
                <w:color w:val="000000"/>
                <w:sz w:val="21"/>
                <w:szCs w:val="21"/>
                <w:highlight w:val="none"/>
                <w:lang w:val="en-US" w:eastAsia="zh-CN"/>
              </w:rPr>
              <w:t xml:space="preserve">  1t</w:t>
            </w:r>
          </w:p>
        </w:tc>
        <w:tc>
          <w:tcPr>
            <w:tcW w:w="1816" w:type="dxa"/>
            <w:shd w:val="clear" w:color="auto" w:fill="auto"/>
            <w:noWrap w:val="0"/>
            <w:vAlign w:val="center"/>
          </w:tcPr>
          <w:p w14:paraId="4BE52A97">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rPr>
              <w:t>详见技术要求</w:t>
            </w:r>
          </w:p>
        </w:tc>
        <w:tc>
          <w:tcPr>
            <w:tcW w:w="1158" w:type="dxa"/>
            <w:shd w:val="clear" w:color="auto" w:fill="auto"/>
            <w:noWrap w:val="0"/>
            <w:vAlign w:val="center"/>
          </w:tcPr>
          <w:p w14:paraId="2DCEEDBD">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2</w:t>
            </w:r>
          </w:p>
        </w:tc>
        <w:tc>
          <w:tcPr>
            <w:tcW w:w="1460" w:type="dxa"/>
            <w:shd w:val="clear" w:color="auto" w:fill="auto"/>
            <w:noWrap w:val="0"/>
            <w:vAlign w:val="center"/>
          </w:tcPr>
          <w:p w14:paraId="040850DA">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新增</w:t>
            </w:r>
          </w:p>
        </w:tc>
        <w:tc>
          <w:tcPr>
            <w:tcW w:w="1336" w:type="dxa"/>
            <w:shd w:val="clear" w:color="auto" w:fill="auto"/>
            <w:noWrap w:val="0"/>
            <w:vAlign w:val="top"/>
          </w:tcPr>
          <w:p w14:paraId="72936A40">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p>
        </w:tc>
      </w:tr>
      <w:tr w14:paraId="56CF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856" w:type="dxa"/>
            <w:shd w:val="clear" w:color="auto" w:fill="auto"/>
            <w:noWrap w:val="0"/>
            <w:vAlign w:val="center"/>
          </w:tcPr>
          <w:p w14:paraId="7B64D725">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sz w:val="21"/>
                <w:szCs w:val="21"/>
                <w:highlight w:val="none"/>
                <w:lang w:val="en-US" w:eastAsia="zh-CN"/>
              </w:rPr>
            </w:pPr>
            <w:r>
              <w:rPr>
                <w:rFonts w:hint="eastAsia" w:ascii="仿宋" w:hAnsi="仿宋" w:eastAsia="仿宋" w:cs="仿宋"/>
                <w:b w:val="0"/>
                <w:color w:val="000000"/>
                <w:sz w:val="21"/>
                <w:szCs w:val="21"/>
                <w:highlight w:val="none"/>
                <w:lang w:val="en-US" w:eastAsia="zh-CN"/>
              </w:rPr>
              <w:t>7</w:t>
            </w:r>
          </w:p>
        </w:tc>
        <w:tc>
          <w:tcPr>
            <w:tcW w:w="2661" w:type="dxa"/>
            <w:shd w:val="clear" w:color="auto" w:fill="auto"/>
            <w:noWrap w:val="0"/>
            <w:vAlign w:val="center"/>
          </w:tcPr>
          <w:p w14:paraId="09C43F37">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sz w:val="21"/>
                <w:szCs w:val="21"/>
                <w:highlight w:val="none"/>
                <w:lang w:val="en-US" w:eastAsia="zh-CN"/>
              </w:rPr>
            </w:pPr>
            <w:r>
              <w:rPr>
                <w:rFonts w:hint="eastAsia" w:ascii="仿宋" w:hAnsi="仿宋" w:eastAsia="仿宋" w:cs="仿宋"/>
                <w:b w:val="0"/>
                <w:color w:val="000000"/>
                <w:sz w:val="21"/>
                <w:szCs w:val="21"/>
                <w:highlight w:val="none"/>
                <w:lang w:val="en-US" w:eastAsia="zh-CN"/>
              </w:rPr>
              <w:t>侧钻床</w:t>
            </w:r>
          </w:p>
        </w:tc>
        <w:tc>
          <w:tcPr>
            <w:tcW w:w="1816" w:type="dxa"/>
            <w:shd w:val="clear" w:color="auto" w:fill="auto"/>
            <w:noWrap w:val="0"/>
            <w:vAlign w:val="center"/>
          </w:tcPr>
          <w:p w14:paraId="7F5A6AB2">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rPr>
              <w:t>详见技术要求</w:t>
            </w:r>
          </w:p>
        </w:tc>
        <w:tc>
          <w:tcPr>
            <w:tcW w:w="1158" w:type="dxa"/>
            <w:shd w:val="clear" w:color="auto" w:fill="auto"/>
            <w:noWrap w:val="0"/>
            <w:vAlign w:val="center"/>
          </w:tcPr>
          <w:p w14:paraId="193F08C3">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4</w:t>
            </w:r>
          </w:p>
        </w:tc>
        <w:tc>
          <w:tcPr>
            <w:tcW w:w="1460" w:type="dxa"/>
            <w:shd w:val="clear" w:color="auto" w:fill="auto"/>
            <w:noWrap w:val="0"/>
            <w:vAlign w:val="center"/>
          </w:tcPr>
          <w:p w14:paraId="19A307D0">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新增</w:t>
            </w:r>
          </w:p>
        </w:tc>
        <w:tc>
          <w:tcPr>
            <w:tcW w:w="1336" w:type="dxa"/>
            <w:shd w:val="clear" w:color="auto" w:fill="auto"/>
            <w:noWrap w:val="0"/>
            <w:vAlign w:val="top"/>
          </w:tcPr>
          <w:p w14:paraId="57EC93DB">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p>
        </w:tc>
      </w:tr>
      <w:tr w14:paraId="2317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856" w:type="dxa"/>
            <w:shd w:val="clear" w:color="auto" w:fill="auto"/>
            <w:noWrap w:val="0"/>
            <w:vAlign w:val="center"/>
          </w:tcPr>
          <w:p w14:paraId="55E8DDA9">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8</w:t>
            </w:r>
          </w:p>
        </w:tc>
        <w:tc>
          <w:tcPr>
            <w:tcW w:w="2661" w:type="dxa"/>
            <w:shd w:val="clear" w:color="auto" w:fill="auto"/>
            <w:noWrap w:val="0"/>
            <w:vAlign w:val="center"/>
          </w:tcPr>
          <w:p w14:paraId="6494DFEC">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液压油加注机</w:t>
            </w:r>
          </w:p>
        </w:tc>
        <w:tc>
          <w:tcPr>
            <w:tcW w:w="1816" w:type="dxa"/>
            <w:shd w:val="clear" w:color="auto" w:fill="auto"/>
            <w:noWrap w:val="0"/>
            <w:vAlign w:val="top"/>
          </w:tcPr>
          <w:p w14:paraId="65C333CD">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highlight w:val="none"/>
                <w:lang w:val="en-US" w:eastAsia="zh-CN" w:bidi="ar-SA"/>
              </w:rPr>
            </w:pPr>
            <w:r>
              <w:rPr>
                <w:rFonts w:hint="eastAsia" w:ascii="仿宋" w:hAnsi="仿宋" w:eastAsia="仿宋" w:cs="仿宋"/>
                <w:b w:val="0"/>
                <w:color w:val="000000"/>
                <w:sz w:val="21"/>
                <w:szCs w:val="21"/>
                <w:highlight w:val="none"/>
              </w:rPr>
              <w:t>详见技术要求</w:t>
            </w:r>
          </w:p>
        </w:tc>
        <w:tc>
          <w:tcPr>
            <w:tcW w:w="1158" w:type="dxa"/>
            <w:shd w:val="clear" w:color="auto" w:fill="auto"/>
            <w:noWrap w:val="0"/>
            <w:vAlign w:val="center"/>
          </w:tcPr>
          <w:p w14:paraId="12A0D9A4">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2</w:t>
            </w:r>
          </w:p>
        </w:tc>
        <w:tc>
          <w:tcPr>
            <w:tcW w:w="1460" w:type="dxa"/>
            <w:shd w:val="clear" w:color="auto" w:fill="auto"/>
            <w:noWrap w:val="0"/>
            <w:vAlign w:val="top"/>
          </w:tcPr>
          <w:p w14:paraId="38C374DD">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kern w:val="2"/>
                <w:sz w:val="21"/>
                <w:szCs w:val="21"/>
                <w:highlight w:val="none"/>
                <w:lang w:val="en-US" w:eastAsia="zh-CN" w:bidi="ar-SA"/>
              </w:rPr>
            </w:pPr>
            <w:r>
              <w:rPr>
                <w:rFonts w:hint="eastAsia" w:ascii="仿宋" w:hAnsi="仿宋" w:eastAsia="仿宋" w:cs="仿宋"/>
                <w:b w:val="0"/>
                <w:color w:val="000000"/>
                <w:sz w:val="21"/>
                <w:szCs w:val="21"/>
                <w:highlight w:val="none"/>
                <w:lang w:val="en-US" w:eastAsia="zh-CN"/>
              </w:rPr>
              <w:t>新增</w:t>
            </w:r>
          </w:p>
        </w:tc>
        <w:tc>
          <w:tcPr>
            <w:tcW w:w="1336" w:type="dxa"/>
            <w:shd w:val="clear" w:color="auto" w:fill="auto"/>
            <w:noWrap w:val="0"/>
            <w:vAlign w:val="top"/>
          </w:tcPr>
          <w:p w14:paraId="4B3584BA">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kern w:val="0"/>
                <w:sz w:val="21"/>
                <w:szCs w:val="21"/>
                <w:highlight w:val="none"/>
                <w:lang w:val="en-US" w:eastAsia="zh-CN" w:bidi="ar-SA"/>
              </w:rPr>
            </w:pPr>
          </w:p>
        </w:tc>
      </w:tr>
      <w:tr w14:paraId="437FD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856" w:type="dxa"/>
            <w:shd w:val="clear" w:color="auto" w:fill="auto"/>
            <w:noWrap w:val="0"/>
            <w:vAlign w:val="center"/>
          </w:tcPr>
          <w:p w14:paraId="6864C9EE">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sz w:val="21"/>
                <w:szCs w:val="21"/>
                <w:highlight w:val="none"/>
                <w:lang w:val="en-US" w:eastAsia="zh-CN"/>
              </w:rPr>
            </w:pPr>
            <w:r>
              <w:rPr>
                <w:rFonts w:hint="eastAsia" w:ascii="仿宋" w:hAnsi="仿宋" w:eastAsia="仿宋" w:cs="仿宋"/>
                <w:b w:val="0"/>
                <w:color w:val="000000"/>
                <w:sz w:val="21"/>
                <w:szCs w:val="21"/>
                <w:highlight w:val="none"/>
                <w:lang w:val="en-US" w:eastAsia="zh-CN"/>
              </w:rPr>
              <w:t>三</w:t>
            </w:r>
          </w:p>
        </w:tc>
        <w:tc>
          <w:tcPr>
            <w:tcW w:w="2661" w:type="dxa"/>
            <w:shd w:val="clear" w:color="auto" w:fill="auto"/>
            <w:noWrap w:val="0"/>
            <w:vAlign w:val="center"/>
          </w:tcPr>
          <w:p w14:paraId="63113FC0">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sz w:val="21"/>
                <w:szCs w:val="21"/>
                <w:highlight w:val="none"/>
                <w:lang w:val="en-US" w:eastAsia="zh-CN"/>
              </w:rPr>
            </w:pPr>
            <w:r>
              <w:rPr>
                <w:rFonts w:hint="eastAsia" w:ascii="仿宋" w:hAnsi="仿宋" w:eastAsia="仿宋" w:cs="仿宋"/>
                <w:b w:val="0"/>
                <w:color w:val="000000"/>
                <w:sz w:val="21"/>
                <w:szCs w:val="21"/>
                <w:highlight w:val="none"/>
                <w:lang w:val="en-US" w:eastAsia="zh-CN"/>
              </w:rPr>
              <w:t>工具</w:t>
            </w:r>
          </w:p>
        </w:tc>
        <w:tc>
          <w:tcPr>
            <w:tcW w:w="1816" w:type="dxa"/>
            <w:shd w:val="clear" w:color="auto" w:fill="auto"/>
            <w:noWrap w:val="0"/>
            <w:vAlign w:val="center"/>
          </w:tcPr>
          <w:p w14:paraId="41525BAF">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highlight w:val="none"/>
              </w:rPr>
            </w:pPr>
            <w:r>
              <w:rPr>
                <w:rFonts w:hint="eastAsia" w:ascii="仿宋" w:hAnsi="仿宋" w:eastAsia="仿宋" w:cs="仿宋"/>
                <w:b w:val="0"/>
                <w:color w:val="000000"/>
                <w:sz w:val="21"/>
                <w:szCs w:val="21"/>
                <w:highlight w:val="none"/>
              </w:rPr>
              <w:t>详见技术要求</w:t>
            </w:r>
          </w:p>
        </w:tc>
        <w:tc>
          <w:tcPr>
            <w:tcW w:w="1158" w:type="dxa"/>
            <w:shd w:val="clear" w:color="auto" w:fill="auto"/>
            <w:noWrap w:val="0"/>
            <w:vAlign w:val="center"/>
          </w:tcPr>
          <w:p w14:paraId="1B2AA6CC">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kern w:val="0"/>
                <w:sz w:val="21"/>
                <w:szCs w:val="21"/>
                <w:highlight w:val="none"/>
                <w:lang w:val="en-US" w:eastAsia="zh-CN" w:bidi="ar-SA"/>
              </w:rPr>
            </w:pPr>
            <w:r>
              <w:rPr>
                <w:rFonts w:hint="eastAsia" w:ascii="仿宋" w:hAnsi="仿宋" w:eastAsia="仿宋" w:cs="仿宋"/>
                <w:b w:val="0"/>
                <w:color w:val="000000"/>
                <w:kern w:val="0"/>
                <w:sz w:val="21"/>
                <w:szCs w:val="21"/>
                <w:highlight w:val="none"/>
                <w:lang w:val="en-US" w:eastAsia="zh-CN" w:bidi="ar-SA"/>
              </w:rPr>
              <w:t>1</w:t>
            </w:r>
          </w:p>
        </w:tc>
        <w:tc>
          <w:tcPr>
            <w:tcW w:w="1460" w:type="dxa"/>
            <w:shd w:val="clear" w:color="auto" w:fill="auto"/>
            <w:noWrap w:val="0"/>
            <w:vAlign w:val="center"/>
          </w:tcPr>
          <w:p w14:paraId="3B9E7886">
            <w:pPr>
              <w:pStyle w:val="199"/>
              <w:keepNext w:val="0"/>
              <w:keepLines w:val="0"/>
              <w:suppressLineNumbers w:val="0"/>
              <w:spacing w:before="0" w:beforeAutospacing="0" w:after="0" w:afterAutospacing="0"/>
              <w:ind w:left="0" w:leftChars="0" w:right="0" w:rightChars="0" w:firstLine="0" w:firstLineChars="0"/>
              <w:rPr>
                <w:rFonts w:hint="default" w:ascii="仿宋" w:hAnsi="仿宋" w:eastAsia="仿宋" w:cs="仿宋"/>
                <w:b w:val="0"/>
                <w:color w:val="000000"/>
                <w:sz w:val="21"/>
                <w:szCs w:val="21"/>
                <w:highlight w:val="none"/>
                <w:lang w:val="en-US" w:eastAsia="zh-CN"/>
              </w:rPr>
            </w:pPr>
            <w:r>
              <w:rPr>
                <w:rFonts w:hint="eastAsia" w:ascii="仿宋" w:hAnsi="仿宋" w:eastAsia="仿宋" w:cs="仿宋"/>
                <w:b w:val="0"/>
                <w:color w:val="000000"/>
                <w:sz w:val="21"/>
                <w:szCs w:val="21"/>
                <w:highlight w:val="none"/>
                <w:lang w:val="en-US" w:eastAsia="zh-CN"/>
              </w:rPr>
              <w:t>新增</w:t>
            </w:r>
          </w:p>
        </w:tc>
        <w:tc>
          <w:tcPr>
            <w:tcW w:w="1336" w:type="dxa"/>
            <w:shd w:val="clear" w:color="auto" w:fill="auto"/>
            <w:noWrap w:val="0"/>
            <w:vAlign w:val="top"/>
          </w:tcPr>
          <w:p w14:paraId="326B7059">
            <w:pPr>
              <w:pStyle w:val="199"/>
              <w:keepNext w:val="0"/>
              <w:keepLines w:val="0"/>
              <w:suppressLineNumbers w:val="0"/>
              <w:spacing w:before="0" w:beforeAutospacing="0" w:after="0" w:afterAutospacing="0"/>
              <w:ind w:left="0" w:leftChars="0" w:right="0" w:rightChars="0" w:firstLine="0" w:firstLineChars="0"/>
              <w:rPr>
                <w:rFonts w:hint="eastAsia" w:ascii="仿宋" w:hAnsi="仿宋" w:eastAsia="仿宋" w:cs="仿宋"/>
                <w:b w:val="0"/>
                <w:color w:val="000000"/>
                <w:sz w:val="21"/>
                <w:szCs w:val="21"/>
                <w:highlight w:val="none"/>
                <w:lang w:val="en-US" w:eastAsia="zh-CN"/>
              </w:rPr>
            </w:pPr>
          </w:p>
        </w:tc>
      </w:tr>
    </w:tbl>
    <w:p w14:paraId="6800A2C7">
      <w:pPr>
        <w:spacing w:line="360" w:lineRule="auto"/>
        <w:rPr>
          <w:rFonts w:hint="eastAsia" w:ascii="仿宋" w:hAnsi="仿宋" w:eastAsia="仿宋" w:cs="仿宋"/>
          <w:sz w:val="24"/>
          <w:lang w:eastAsia="zh-CN"/>
        </w:rPr>
      </w:pPr>
    </w:p>
    <w:p w14:paraId="66D427E0">
      <w:pPr>
        <w:pStyle w:val="2"/>
        <w:spacing w:before="120" w:after="120"/>
        <w:rPr>
          <w:rFonts w:ascii="黑体" w:eastAsia="黑体"/>
          <w:sz w:val="24"/>
          <w:szCs w:val="24"/>
        </w:rPr>
      </w:pPr>
      <w:r>
        <w:rPr>
          <w:rFonts w:hint="eastAsia" w:ascii="黑体" w:eastAsia="黑体"/>
          <w:sz w:val="24"/>
          <w:szCs w:val="24"/>
        </w:rPr>
        <w:t>第二章  技术要求</w:t>
      </w:r>
    </w:p>
    <w:p w14:paraId="12ED942D">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rPr>
          <w:rFonts w:ascii="黑体" w:hAnsi="宋体" w:eastAsia="黑体"/>
          <w:sz w:val="28"/>
          <w:szCs w:val="32"/>
        </w:rPr>
      </w:pPr>
      <w:r>
        <w:rPr>
          <w:rFonts w:hint="eastAsia" w:ascii="黑体" w:hAnsi="宋体" w:eastAsia="黑体"/>
          <w:sz w:val="28"/>
          <w:szCs w:val="32"/>
        </w:rPr>
        <w:t>一、基本要求</w:t>
      </w:r>
    </w:p>
    <w:p w14:paraId="3AE16BA9">
      <w:pPr>
        <w:spacing w:line="360" w:lineRule="auto"/>
        <w:ind w:firstLine="480" w:firstLineChars="200"/>
        <w:rPr>
          <w:rFonts w:hint="eastAsia" w:ascii="仿宋" w:hAnsi="仿宋" w:eastAsia="仿宋" w:cs="仿宋"/>
          <w:sz w:val="24"/>
        </w:rPr>
      </w:pPr>
      <w:r>
        <w:rPr>
          <w:rFonts w:hint="eastAsia" w:ascii="仿宋" w:hAnsi="仿宋" w:eastAsia="仿宋" w:cs="仿宋"/>
          <w:sz w:val="24"/>
        </w:rPr>
        <w:t>1、投标方所供的设备，必须符合中国最新版的法律、法规和相关标准、规范的要求，符合项目所在地政府有关特殊要求。</w:t>
      </w:r>
    </w:p>
    <w:p w14:paraId="57A03F80">
      <w:pPr>
        <w:spacing w:line="360" w:lineRule="auto"/>
        <w:ind w:firstLine="480" w:firstLineChars="200"/>
        <w:rPr>
          <w:rFonts w:hint="eastAsia" w:ascii="仿宋" w:hAnsi="仿宋" w:eastAsia="仿宋" w:cs="仿宋"/>
          <w:sz w:val="24"/>
        </w:rPr>
      </w:pPr>
      <w:r>
        <w:rPr>
          <w:rFonts w:hint="eastAsia" w:ascii="仿宋" w:hAnsi="仿宋" w:eastAsia="仿宋" w:cs="仿宋"/>
          <w:sz w:val="24"/>
        </w:rPr>
        <w:t>2、投标方所供设备涉及的专利权技术以及知识产权保护的其它技术等，应保证招标方不因此受到任何侵权指控以及实际损失。</w:t>
      </w:r>
    </w:p>
    <w:p w14:paraId="450B6917">
      <w:pPr>
        <w:spacing w:line="360" w:lineRule="auto"/>
        <w:ind w:firstLine="480" w:firstLineChars="200"/>
        <w:rPr>
          <w:rFonts w:hint="eastAsia" w:ascii="仿宋" w:hAnsi="仿宋" w:eastAsia="仿宋" w:cs="仿宋"/>
          <w:sz w:val="24"/>
        </w:rPr>
      </w:pPr>
      <w:r>
        <w:rPr>
          <w:rFonts w:hint="eastAsia" w:ascii="仿宋" w:hAnsi="仿宋" w:eastAsia="仿宋" w:cs="仿宋"/>
          <w:sz w:val="24"/>
        </w:rPr>
        <w:t>3、投标方应保证所供设备的先进性、可靠性、经济性和实用性，并为全新设备。</w:t>
      </w:r>
    </w:p>
    <w:p w14:paraId="40D7EBA7">
      <w:pPr>
        <w:spacing w:line="360" w:lineRule="auto"/>
        <w:ind w:firstLine="480" w:firstLineChars="200"/>
        <w:rPr>
          <w:rFonts w:hint="eastAsia" w:ascii="仿宋" w:hAnsi="仿宋" w:eastAsia="仿宋" w:cs="仿宋"/>
          <w:sz w:val="24"/>
        </w:rPr>
      </w:pPr>
      <w:r>
        <w:rPr>
          <w:rFonts w:hint="eastAsia" w:ascii="仿宋" w:hAnsi="仿宋" w:eastAsia="仿宋" w:cs="仿宋"/>
          <w:sz w:val="24"/>
        </w:rPr>
        <w:t>4、投标方应满足招标方提出的各项技术要求，必要时应当免费提供技术承诺或担保。</w:t>
      </w:r>
    </w:p>
    <w:p w14:paraId="4E9E6BF0">
      <w:pPr>
        <w:spacing w:line="360" w:lineRule="auto"/>
        <w:ind w:firstLine="480" w:firstLineChars="200"/>
        <w:rPr>
          <w:rFonts w:hint="eastAsia" w:ascii="仿宋" w:hAnsi="仿宋" w:eastAsia="仿宋" w:cs="仿宋"/>
          <w:sz w:val="24"/>
        </w:rPr>
      </w:pPr>
      <w:r>
        <w:rPr>
          <w:rFonts w:hint="eastAsia" w:ascii="仿宋" w:hAnsi="仿宋" w:eastAsia="仿宋" w:cs="仿宋"/>
          <w:sz w:val="24"/>
        </w:rPr>
        <w:t>5、投标方应保证所供设备为中国公布的非淘汰设备，并为中国指定或规定的主管部门认可的环保型和节能型设备。</w:t>
      </w:r>
    </w:p>
    <w:p w14:paraId="5D060A55">
      <w:pPr>
        <w:spacing w:line="360" w:lineRule="auto"/>
        <w:ind w:firstLine="480" w:firstLineChars="200"/>
        <w:rPr>
          <w:rFonts w:hint="eastAsia" w:ascii="仿宋" w:hAnsi="仿宋" w:eastAsia="仿宋" w:cs="仿宋"/>
          <w:sz w:val="24"/>
        </w:rPr>
      </w:pPr>
      <w:r>
        <w:rPr>
          <w:rFonts w:hint="eastAsia" w:ascii="仿宋" w:hAnsi="仿宋" w:eastAsia="仿宋" w:cs="仿宋"/>
          <w:sz w:val="24"/>
        </w:rPr>
        <w:t>6、投标方应保证所供设备的完整性和成套性，能保证设备的正常运行、使用。</w:t>
      </w:r>
    </w:p>
    <w:p w14:paraId="230F6542">
      <w:pPr>
        <w:spacing w:line="360" w:lineRule="auto"/>
        <w:ind w:firstLine="480" w:firstLineChars="200"/>
        <w:rPr>
          <w:rFonts w:hint="eastAsia" w:ascii="仿宋" w:hAnsi="仿宋" w:eastAsia="仿宋" w:cs="仿宋"/>
          <w:sz w:val="24"/>
        </w:rPr>
      </w:pPr>
      <w:r>
        <w:rPr>
          <w:rFonts w:hint="eastAsia" w:ascii="仿宋" w:hAnsi="仿宋" w:eastAsia="仿宋" w:cs="仿宋"/>
          <w:sz w:val="24"/>
        </w:rPr>
        <w:t>7、投标方应对招标方采购的设备所涉及的技术、产能等信息负有保密义务，招标方拥有追究投标方泄密责任的权利；招标方如有需要，投标方应无条件签署保密协议。</w:t>
      </w:r>
    </w:p>
    <w:p w14:paraId="72662474">
      <w:pPr>
        <w:spacing w:line="360" w:lineRule="auto"/>
        <w:ind w:firstLine="480" w:firstLineChars="200"/>
        <w:rPr>
          <w:rFonts w:hint="eastAsia" w:ascii="仿宋" w:hAnsi="仿宋" w:eastAsia="仿宋" w:cs="仿宋"/>
          <w:sz w:val="24"/>
        </w:rPr>
      </w:pPr>
      <w:r>
        <w:rPr>
          <w:rFonts w:hint="eastAsia" w:ascii="仿宋" w:hAnsi="仿宋" w:eastAsia="仿宋" w:cs="仿宋"/>
          <w:sz w:val="24"/>
        </w:rPr>
        <w:t>8、投标方需提供近三年内</w:t>
      </w:r>
      <w:r>
        <w:rPr>
          <w:rFonts w:hint="eastAsia" w:ascii="仿宋" w:hAnsi="仿宋" w:eastAsia="仿宋" w:cs="仿宋"/>
          <w:sz w:val="24"/>
          <w:lang w:val="en-US" w:eastAsia="zh-CN"/>
        </w:rPr>
        <w:t>类似规格设备</w:t>
      </w:r>
      <w:r>
        <w:rPr>
          <w:rFonts w:hint="eastAsia" w:ascii="仿宋" w:hAnsi="仿宋" w:eastAsia="仿宋" w:cs="仿宋"/>
          <w:sz w:val="24"/>
        </w:rPr>
        <w:t>项目业绩证明。</w:t>
      </w:r>
    </w:p>
    <w:p w14:paraId="432F442A">
      <w:pPr>
        <w:spacing w:line="360" w:lineRule="auto"/>
        <w:ind w:firstLine="480" w:firstLineChars="200"/>
        <w:rPr>
          <w:rFonts w:hint="eastAsia" w:ascii="仿宋" w:hAnsi="仿宋" w:eastAsia="仿宋" w:cs="仿宋"/>
          <w:color w:val="000000" w:themeColor="text1"/>
          <w:sz w:val="24"/>
          <w:lang w:eastAsia="zh-CN"/>
          <w14:textFill>
            <w14:solidFill>
              <w14:schemeClr w14:val="tx1"/>
            </w14:solidFill>
          </w14:textFill>
        </w:rPr>
      </w:pPr>
      <w:bookmarkStart w:id="36" w:name="OLE_LINK32"/>
      <w:r>
        <w:rPr>
          <w:rFonts w:hint="eastAsia" w:ascii="仿宋" w:hAnsi="仿宋" w:eastAsia="仿宋" w:cs="仿宋"/>
          <w:color w:val="000000" w:themeColor="text1"/>
          <w:sz w:val="24"/>
          <w:lang w:val="en-US" w:eastAsia="zh-CN"/>
          <w14:textFill>
            <w14:solidFill>
              <w14:schemeClr w14:val="tx1"/>
            </w14:solidFill>
          </w14:textFill>
        </w:rPr>
        <w:t>9、</w:t>
      </w:r>
      <w:r>
        <w:rPr>
          <w:rFonts w:hint="eastAsia" w:ascii="仿宋" w:hAnsi="仿宋" w:eastAsia="仿宋" w:cs="仿宋"/>
          <w:color w:val="000000" w:themeColor="text1"/>
          <w:sz w:val="24"/>
          <w14:textFill>
            <w14:solidFill>
              <w14:schemeClr w14:val="tx1"/>
            </w14:solidFill>
          </w14:textFill>
        </w:rPr>
        <w:t>除尘系统</w:t>
      </w:r>
      <w:r>
        <w:rPr>
          <w:rFonts w:hint="eastAsia" w:ascii="仿宋" w:hAnsi="仿宋" w:eastAsia="仿宋" w:cs="仿宋"/>
          <w:color w:val="000000" w:themeColor="text1"/>
          <w:sz w:val="24"/>
          <w:lang w:val="en-US" w:eastAsia="zh-CN"/>
          <w14:textFill>
            <w14:solidFill>
              <w14:schemeClr w14:val="tx1"/>
            </w14:solidFill>
          </w14:textFill>
        </w:rPr>
        <w:t>整体要求</w:t>
      </w:r>
      <w:r>
        <w:rPr>
          <w:rFonts w:hint="eastAsia" w:ascii="仿宋" w:hAnsi="仿宋" w:eastAsia="仿宋" w:cs="仿宋"/>
          <w:color w:val="000000" w:themeColor="text1"/>
          <w:sz w:val="24"/>
          <w:lang w:eastAsia="zh-CN"/>
          <w14:textFill>
            <w14:solidFill>
              <w14:schemeClr w14:val="tx1"/>
            </w14:solidFill>
          </w14:textFill>
        </w:rPr>
        <w:t>：</w:t>
      </w:r>
    </w:p>
    <w:p w14:paraId="132F24C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涉及到除尘设备需满足：</w:t>
      </w:r>
      <w:r>
        <w:rPr>
          <w:rFonts w:hint="eastAsia" w:ascii="仿宋" w:hAnsi="仿宋" w:eastAsia="仿宋" w:cs="仿宋"/>
          <w:sz w:val="24"/>
          <w:szCs w:val="24"/>
        </w:rPr>
        <w:t>收集效率达到85%以上，除尘装置除尘效率≥99.9%，粉尘排放满足《区域性大气污染物综合排放标准》（DB37/2376-2019）中“重点控制区”的排放浓度限值以下，排放浓度≤10mg/m3；颗粒物排放速率及无组织排放浓度满足《大气污染物综合排放标准》（GB 16297-1996）表2中要求，排放浓度≤1mg/m3。工作场所空气中粉尘含量满足《工作场所有害因素职业接触限值 第 1 部分：化学有害因素》（GBZ2.1-2019）要求，粉尘浓度≤8mg/m3。要求投</w:t>
      </w:r>
      <w:bookmarkStart w:id="37" w:name="OLE_LINK33"/>
      <w:r>
        <w:rPr>
          <w:rFonts w:hint="eastAsia" w:ascii="仿宋" w:hAnsi="仿宋" w:eastAsia="仿宋" w:cs="仿宋"/>
          <w:sz w:val="24"/>
          <w:szCs w:val="24"/>
        </w:rPr>
        <w:t>标方提供招标方认可的第三方检测报告。</w:t>
      </w:r>
      <w:bookmarkEnd w:id="36"/>
    </w:p>
    <w:p w14:paraId="09432C14">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10、</w:t>
      </w:r>
      <w:r>
        <w:rPr>
          <w:rFonts w:hint="eastAsia" w:ascii="仿宋" w:hAnsi="仿宋" w:eastAsia="仿宋" w:cs="仿宋"/>
          <w:sz w:val="24"/>
        </w:rPr>
        <w:t>设备对操作人员的职业健康应有完善的设计保护。室内粉尘满足职业卫生要求。</w:t>
      </w:r>
    </w:p>
    <w:bookmarkEnd w:id="37"/>
    <w:p w14:paraId="5B0712E5">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11、</w:t>
      </w:r>
      <w:r>
        <w:rPr>
          <w:rFonts w:hint="eastAsia" w:ascii="仿宋" w:hAnsi="仿宋" w:eastAsia="仿宋" w:cs="仿宋"/>
          <w:sz w:val="24"/>
        </w:rPr>
        <w:t>货物使用的不同功率的电动机必须满足《电动机能效限定值及能效等级》（GB18613-2020）标准的机械效率表格中对应一级标准，等同于欧洲标准IEC60034-01中的IE5级别。本标准适用于国产或进口三相异步电动机、单相异步电动机、空调器风扇用电动机的能效等级、能效限定值和试验方法。</w:t>
      </w:r>
    </w:p>
    <w:p w14:paraId="5C153822">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12</w:t>
      </w:r>
      <w:r>
        <w:rPr>
          <w:rFonts w:hint="eastAsia" w:ascii="仿宋" w:hAnsi="仿宋" w:eastAsia="仿宋" w:cs="仿宋"/>
          <w:sz w:val="24"/>
          <w:lang w:eastAsia="zh-CN"/>
        </w:rPr>
        <w:t>、</w:t>
      </w:r>
      <w:r>
        <w:rPr>
          <w:rFonts w:hint="eastAsia" w:ascii="仿宋" w:hAnsi="仿宋" w:eastAsia="仿宋" w:cs="仿宋"/>
          <w:sz w:val="24"/>
        </w:rPr>
        <w:t>程序图纸要求：供方必须提供所有设备程序的源代码，包括但不限于PLC程序、HMI程序、机器人程序、视觉程序、伺服等。供方所提供的程序不得设置任何密码、保护等限制手段，PLC不得设置修改下载权限，功能块不得设置密码保护。HMI界面等需要密码保护的程序，供方必须提供所有级别的用户名、密码。供方需在设备入场前提供设备程序源码，HMI界面各级用户名和密码，并保证与现场程序一致。供方需在终验收前提供最新的设备程序源码和电气图纸，图纸要求为可编辑原格式（EPLAN、CAD格式）且与实际接线一致。</w:t>
      </w:r>
    </w:p>
    <w:p w14:paraId="1CFA0752">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13、</w:t>
      </w:r>
      <w:r>
        <w:rPr>
          <w:rFonts w:hint="eastAsia" w:ascii="仿宋" w:hAnsi="仿宋" w:eastAsia="仿宋" w:cs="仿宋"/>
          <w:sz w:val="24"/>
        </w:rPr>
        <w:t>接口协议要求：供方免费开放所有通讯接口，包括但不限于以太网、RS232、RS485、PROFIBUS、PROFINET、MODBUS等常见接口，以及设备特有的专用接口。供方免费提供数据交互功能，交互数据包括但不限于实时数据、历史数据、报警信息等。供方在设备入场前提供接口的技术文档和参数说明，包括但不限于接口协议、通讯速率、数据格式等。设备使用周期内，供方免费派遣技术人员与甲方调试团队共同进行设备通讯接口的调试工作。</w:t>
      </w:r>
    </w:p>
    <w:p w14:paraId="2463459C">
      <w:pPr>
        <w:spacing w:line="360" w:lineRule="auto"/>
        <w:ind w:firstLine="480" w:firstLineChars="200"/>
        <w:rPr>
          <w:rFonts w:hint="eastAsia" w:ascii="仿宋" w:hAnsi="仿宋" w:eastAsia="仿宋" w:cs="仿宋"/>
          <w:sz w:val="24"/>
          <w:highlight w:val="yellow"/>
        </w:rPr>
      </w:pPr>
      <w:r>
        <w:rPr>
          <w:rFonts w:hint="eastAsia" w:ascii="仿宋" w:hAnsi="仿宋" w:eastAsia="仿宋" w:cs="仿宋"/>
          <w:sz w:val="24"/>
          <w:lang w:val="en-US" w:eastAsia="zh-CN"/>
        </w:rPr>
        <w:t>14、</w:t>
      </w:r>
      <w:r>
        <w:rPr>
          <w:rFonts w:hint="eastAsia" w:ascii="仿宋" w:hAnsi="仿宋" w:eastAsia="仿宋" w:cs="仿宋"/>
          <w:sz w:val="24"/>
          <w:highlight w:val="yellow"/>
        </w:rPr>
        <w:t>标书中需增加备配件目录价格及折扣，该项作为重要评标依据。</w:t>
      </w:r>
    </w:p>
    <w:p w14:paraId="46F74EBA">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15、动能要求：根据现场安装位置</w:t>
      </w:r>
      <w:r>
        <w:rPr>
          <w:rFonts w:hint="eastAsia" w:ascii="仿宋" w:hAnsi="仿宋" w:eastAsia="仿宋" w:cs="仿宋"/>
          <w:sz w:val="24"/>
          <w:highlight w:val="yellow"/>
          <w:lang w:val="en-US" w:eastAsia="zh-CN"/>
        </w:rPr>
        <w:t>（投标前必须现场勘测）</w:t>
      </w:r>
      <w:r>
        <w:rPr>
          <w:rFonts w:hint="eastAsia" w:ascii="仿宋" w:hAnsi="仿宋" w:eastAsia="仿宋" w:cs="仿宋"/>
          <w:sz w:val="24"/>
          <w:lang w:val="en-US" w:eastAsia="zh-CN"/>
        </w:rPr>
        <w:t>，确认动力柜（插接箱）至设备接线需求，并负责整体施工；根据现场安装位置</w:t>
      </w:r>
      <w:r>
        <w:rPr>
          <w:rFonts w:hint="eastAsia" w:ascii="仿宋" w:hAnsi="仿宋" w:eastAsia="仿宋" w:cs="仿宋"/>
          <w:sz w:val="24"/>
          <w:highlight w:val="yellow"/>
          <w:lang w:val="en-US" w:eastAsia="zh-CN"/>
        </w:rPr>
        <w:t>（投标前必须现场勘测）</w:t>
      </w:r>
      <w:r>
        <w:rPr>
          <w:rFonts w:hint="eastAsia" w:ascii="仿宋" w:hAnsi="仿宋" w:eastAsia="仿宋" w:cs="仿宋"/>
          <w:sz w:val="24"/>
          <w:lang w:val="en-US" w:eastAsia="zh-CN"/>
        </w:rPr>
        <w:t>，确认压缩空气供气点，负责接入设备。</w:t>
      </w:r>
    </w:p>
    <w:p w14:paraId="308BCD85">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16.安全要求：</w:t>
      </w:r>
    </w:p>
    <w:p w14:paraId="407E8C98">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设备必须符合国家安全生产标准，特种设备需提供特种设备制造许可证，防爆设备需提供防爆认证证书、检测报告；设备设计、制造、安装需符合国家、地方法律、法规、规范及GB系列安全国标的要求，提供安全合格证明、检验检测报告。</w:t>
      </w:r>
    </w:p>
    <w:p w14:paraId="70D93449">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选型前期，可实地考察设备样机或在用同型号设备，排查安全隐患；核对设备安全操作规程、应急处置方案，供应商需配合完善设备安全管控措施，不符合安全要求的设备，一律排除选型范围。</w:t>
      </w:r>
    </w:p>
    <w:p w14:paraId="2075EC94">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设备整机及零部件应为全新未使用产品,无质量缺陷。设备质量须同时满足国标、行标、供应商企标及双方约定要求（按最高标准执行），符合国内安全、卫生、环保法律法规。因设备设计、制造、安装调试缺陷引发现场安全事故（人为因素除外），全部责任由供应商承担。</w:t>
      </w:r>
    </w:p>
    <w:p w14:paraId="7FE05926">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17.所有设备均具备自动润滑系统，对滑块直线导轨、齿轮齿条等运动部件进行自动润滑。</w:t>
      </w:r>
    </w:p>
    <w:p w14:paraId="7BC8DAA5">
      <w:pPr>
        <w:spacing w:line="360" w:lineRule="auto"/>
        <w:ind w:firstLine="480" w:firstLineChars="200"/>
        <w:rPr>
          <w:rFonts w:hint="default" w:ascii="仿宋" w:hAnsi="仿宋" w:eastAsia="仿宋" w:cs="仿宋"/>
          <w:sz w:val="24"/>
          <w:lang w:val="en-US" w:eastAsia="zh-CN"/>
        </w:rPr>
      </w:pPr>
      <w:r>
        <w:rPr>
          <w:rFonts w:hint="eastAsia" w:ascii="仿宋" w:hAnsi="仿宋" w:eastAsia="仿宋" w:cs="仿宋"/>
          <w:sz w:val="24"/>
          <w:lang w:val="en-US" w:eastAsia="zh-CN"/>
        </w:rPr>
        <w:t>18.涂装要求：主体外表涂色喷涂色卡号为灰白色RaL9002，运动部分及防护罩为卡号为浅橙红RaL2008，梯台部分为黑黄警示相间带（色卡号交通黄RaL1023和交通黑RaL9017），安全防护部件色卡号交通黄RaL1023，各种安全警示标识齐全醒目。（参照企业标准Q/ZZ30070-2020，RaL色卡)。</w:t>
      </w:r>
    </w:p>
    <w:p w14:paraId="7166C7D6">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rPr>
          <w:rFonts w:ascii="黑体" w:hAnsi="宋体" w:eastAsia="黑体"/>
          <w:sz w:val="28"/>
          <w:szCs w:val="32"/>
        </w:rPr>
      </w:pPr>
      <w:r>
        <w:rPr>
          <w:rFonts w:hint="eastAsia" w:ascii="黑体" w:hAnsi="宋体" w:eastAsia="黑体"/>
          <w:sz w:val="28"/>
          <w:szCs w:val="32"/>
        </w:rPr>
        <w:t>二、执行标准</w:t>
      </w:r>
    </w:p>
    <w:p w14:paraId="3068C91C">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1、招标方此处所列标准仅为涉及的主要标准，而且不保证其为最新版执行标准；投标方应当在投标文件中认真予以填写、补充和修改完善。</w:t>
      </w:r>
    </w:p>
    <w:p w14:paraId="76F38DA2">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2、投标方需要执行的标准，应当采用所供货物（或生产线）通过买方组织的最终验收之日已经开始执行的最新标准。</w:t>
      </w:r>
    </w:p>
    <w:p w14:paraId="4B263695">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3、采购货物（或生产线）的产品质量、技术标准如在招投标文件中无相应说明，则按中华人民共和国有关部门颁发的最新的国标或专业（部）标准执行及相应的国际标准。</w:t>
      </w:r>
    </w:p>
    <w:p w14:paraId="09DB90E0">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4、采购货物（或生产线）没有国家或专业（部）标准的，按企业标准执行时，卖方应在合同签署之前，将所涉及的企业标准提供给买方确认。</w:t>
      </w:r>
    </w:p>
    <w:p w14:paraId="2FBAE7E4">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5、采购货物（或生产线）如果采用国际标准，其执行标准由投标方提供、招标方确认。</w:t>
      </w:r>
    </w:p>
    <w:p w14:paraId="5062A435">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6、采购货物（或生产线）所涉及的标准不统一时，原则上按照最严格标准执行。</w:t>
      </w:r>
    </w:p>
    <w:p w14:paraId="22A7470F">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7、涉及的主要标准表（最新发布标准为准）</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52"/>
        <w:gridCol w:w="3938"/>
        <w:gridCol w:w="2497"/>
        <w:gridCol w:w="1531"/>
      </w:tblGrid>
      <w:tr w14:paraId="26F9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FAF9BFE">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color w:val="auto"/>
                <w:kern w:val="2"/>
                <w:sz w:val="21"/>
                <w:szCs w:val="21"/>
              </w:rPr>
            </w:pPr>
            <w:bookmarkStart w:id="38" w:name="_Toc150411855"/>
            <w:r>
              <w:rPr>
                <w:rFonts w:hint="eastAsia" w:ascii="方正仿宋_GB2312" w:hAnsi="方正仿宋_GB2312" w:eastAsia="方正仿宋_GB2312" w:cs="方正仿宋_GB2312"/>
                <w:b/>
                <w:bCs/>
                <w:color w:val="auto"/>
                <w:kern w:val="2"/>
                <w:sz w:val="21"/>
                <w:szCs w:val="21"/>
                <w:lang w:val="en-US" w:eastAsia="zh-CN" w:bidi="ar"/>
              </w:rPr>
              <w:t>序号</w:t>
            </w:r>
            <w:bookmarkEnd w:id="38"/>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5D94543F">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color w:val="auto"/>
                <w:kern w:val="2"/>
                <w:sz w:val="21"/>
                <w:szCs w:val="21"/>
              </w:rPr>
            </w:pPr>
            <w:r>
              <w:rPr>
                <w:rFonts w:hint="eastAsia" w:ascii="方正仿宋_GB2312" w:hAnsi="方正仿宋_GB2312" w:eastAsia="方正仿宋_GB2312" w:cs="方正仿宋_GB2312"/>
                <w:b/>
                <w:bCs/>
                <w:color w:val="auto"/>
                <w:kern w:val="2"/>
                <w:sz w:val="21"/>
                <w:szCs w:val="21"/>
                <w:lang w:val="en-US" w:eastAsia="zh-CN" w:bidi="ar"/>
              </w:rPr>
              <w:t>标准名称</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00A133A2">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color w:val="auto"/>
                <w:kern w:val="2"/>
                <w:sz w:val="21"/>
                <w:szCs w:val="21"/>
                <w:lang w:val="en-US" w:eastAsia="zh-CN" w:bidi="ar"/>
              </w:rPr>
            </w:pPr>
            <w:r>
              <w:rPr>
                <w:rFonts w:hint="eastAsia" w:ascii="方正仿宋_GB2312" w:hAnsi="方正仿宋_GB2312" w:eastAsia="方正仿宋_GB2312" w:cs="方正仿宋_GB2312"/>
                <w:b/>
                <w:bCs/>
                <w:color w:val="auto"/>
                <w:kern w:val="2"/>
                <w:sz w:val="21"/>
                <w:szCs w:val="21"/>
                <w:lang w:val="en-US" w:eastAsia="zh-CN" w:bidi="ar"/>
              </w:rPr>
              <w:t>标准编号</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07BC0410">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color w:val="auto"/>
                <w:kern w:val="2"/>
                <w:sz w:val="21"/>
                <w:szCs w:val="21"/>
                <w:lang w:val="en-US" w:eastAsia="zh-CN" w:bidi="ar"/>
              </w:rPr>
            </w:pPr>
            <w:r>
              <w:rPr>
                <w:rFonts w:hint="eastAsia" w:ascii="方正仿宋_GB2312" w:hAnsi="方正仿宋_GB2312" w:eastAsia="方正仿宋_GB2312" w:cs="方正仿宋_GB2312"/>
                <w:b/>
                <w:bCs/>
                <w:color w:val="auto"/>
                <w:kern w:val="2"/>
                <w:sz w:val="21"/>
                <w:szCs w:val="21"/>
                <w:lang w:val="en-US" w:eastAsia="zh-CN" w:bidi="ar"/>
              </w:rPr>
              <w:t>备注</w:t>
            </w:r>
          </w:p>
        </w:tc>
      </w:tr>
      <w:tr w14:paraId="4BB7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411F506">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4555EABA">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钢结构设计标准</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7626A02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GB 50017</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517303D5">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2"/>
                <w:sz w:val="24"/>
                <w:szCs w:val="24"/>
              </w:rPr>
            </w:pPr>
          </w:p>
        </w:tc>
      </w:tr>
      <w:tr w14:paraId="0BE4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389FB21">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76FB8F24">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自动化立体仓库设计规范</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7070F22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GB/T 28576</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20D2DADA">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2"/>
                <w:sz w:val="24"/>
                <w:szCs w:val="24"/>
              </w:rPr>
            </w:pPr>
          </w:p>
        </w:tc>
      </w:tr>
      <w:tr w14:paraId="2E96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76E4296">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color w:val="auto"/>
                <w:sz w:val="24"/>
                <w:szCs w:val="24"/>
              </w:rPr>
            </w:pPr>
            <w:r>
              <w:rPr>
                <w:rFonts w:hint="eastAsia" w:ascii="仿宋" w:hAnsi="仿宋" w:eastAsia="仿宋" w:cs="仿宋"/>
                <w:color w:val="auto"/>
                <w:sz w:val="24"/>
                <w:szCs w:val="24"/>
              </w:rPr>
              <w:t>3</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5DAE5A3D">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自动化立体仓库 堆垛机</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74C623A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JB/T 10829</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39C119B6">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2"/>
                <w:sz w:val="24"/>
                <w:szCs w:val="24"/>
              </w:rPr>
            </w:pPr>
          </w:p>
        </w:tc>
      </w:tr>
      <w:tr w14:paraId="3D05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2980DD5">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color w:val="auto"/>
                <w:sz w:val="24"/>
                <w:szCs w:val="24"/>
              </w:rPr>
            </w:pPr>
            <w:r>
              <w:rPr>
                <w:rFonts w:hint="eastAsia" w:ascii="仿宋" w:hAnsi="仿宋" w:eastAsia="仿宋" w:cs="仿宋"/>
                <w:color w:val="auto"/>
                <w:sz w:val="24"/>
                <w:szCs w:val="24"/>
              </w:rPr>
              <w:t>4</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71DA6042">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起重机设计规范</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4139FF5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GB/T 3811</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6D3B8D84">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2"/>
                <w:sz w:val="24"/>
                <w:szCs w:val="24"/>
              </w:rPr>
            </w:pPr>
          </w:p>
        </w:tc>
      </w:tr>
      <w:tr w14:paraId="6978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62358D0">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color w:val="auto"/>
                <w:sz w:val="24"/>
                <w:szCs w:val="24"/>
              </w:rPr>
            </w:pPr>
            <w:r>
              <w:rPr>
                <w:rFonts w:hint="eastAsia" w:ascii="仿宋" w:hAnsi="仿宋" w:eastAsia="仿宋" w:cs="仿宋"/>
                <w:color w:val="auto"/>
                <w:sz w:val="24"/>
                <w:szCs w:val="24"/>
              </w:rPr>
              <w:t>5</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393CC5C2">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起重机械安全规程 第 1 部分：总则</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5FC8058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GB 10055</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63D31DCF">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2"/>
                <w:sz w:val="24"/>
                <w:szCs w:val="24"/>
              </w:rPr>
            </w:pPr>
          </w:p>
        </w:tc>
      </w:tr>
      <w:tr w14:paraId="753C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7BC0BD7">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6</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3F9FFA85">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生产设备安全卫生设计总则</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409BA21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GB 5083</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356A6DC3">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2"/>
                <w:sz w:val="24"/>
                <w:szCs w:val="24"/>
              </w:rPr>
            </w:pPr>
          </w:p>
        </w:tc>
      </w:tr>
      <w:tr w14:paraId="608E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68BE2E6">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7</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0036E1E7">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低压配电设计规范</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2137025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GB 50054</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1C7800F0">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2"/>
                <w:sz w:val="24"/>
                <w:szCs w:val="24"/>
              </w:rPr>
            </w:pPr>
          </w:p>
        </w:tc>
      </w:tr>
      <w:tr w14:paraId="18EE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5138682">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8</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73DE0335">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建筑物防雷设计规范</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5D668FC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GB 50057</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0A5E6FAD">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2"/>
                <w:sz w:val="24"/>
                <w:szCs w:val="24"/>
              </w:rPr>
            </w:pPr>
          </w:p>
        </w:tc>
      </w:tr>
      <w:tr w14:paraId="08A6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50BB6E6">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9</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3C2C008F">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激光产品的安全 设备分类、要求和用户指南</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5E66957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GB/T 19841</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711C093D">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2"/>
                <w:sz w:val="24"/>
                <w:szCs w:val="24"/>
              </w:rPr>
            </w:pPr>
          </w:p>
        </w:tc>
      </w:tr>
      <w:tr w14:paraId="1DB3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B0809B9">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10</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38319582">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低压成套开关设备和控制设备 第 1 部分：总则</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03E66E8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rPr>
            </w:pPr>
            <w:r>
              <w:rPr>
                <w:rFonts w:hint="eastAsia" w:ascii="仿宋" w:hAnsi="仿宋" w:eastAsia="仿宋" w:cs="仿宋"/>
                <w:i w:val="0"/>
                <w:iCs w:val="0"/>
                <w:color w:val="auto"/>
                <w:kern w:val="0"/>
                <w:sz w:val="24"/>
                <w:szCs w:val="24"/>
                <w:u w:val="none"/>
                <w:lang w:val="en-US" w:eastAsia="zh-CN" w:bidi="ar"/>
              </w:rPr>
              <w:t>GB 7251.1</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3F266F79">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2"/>
                <w:sz w:val="24"/>
                <w:szCs w:val="24"/>
              </w:rPr>
            </w:pPr>
          </w:p>
        </w:tc>
      </w:tr>
      <w:tr w14:paraId="1F85D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FB5E9D4">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11</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2B997EFA">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工业机械电气设备 电磁兼容性 第 1 部分：发射</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08C1DDB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olor w:val="auto"/>
                <w:kern w:val="0"/>
                <w:sz w:val="24"/>
                <w:szCs w:val="24"/>
                <w:u w:val="none"/>
                <w:lang w:val="en-US" w:eastAsia="zh-CN" w:bidi="ar"/>
              </w:rPr>
              <w:t>GB/T 19436.1</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30DFFD56">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kern w:val="2"/>
                <w:sz w:val="24"/>
                <w:szCs w:val="24"/>
              </w:rPr>
            </w:pPr>
          </w:p>
        </w:tc>
      </w:tr>
      <w:tr w14:paraId="4DD9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12A49EE">
            <w:pPr>
              <w:keepNext w:val="0"/>
              <w:keepLines w:val="0"/>
              <w:suppressLineNumbers w:val="0"/>
              <w:spacing w:before="0" w:beforeAutospacing="0" w:after="0" w:afterAutospacing="0" w:line="240" w:lineRule="auto"/>
              <w:ind w:left="0" w:right="0" w:firstLine="0" w:firstLineChars="0"/>
              <w:jc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12</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610B3868">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焊缝无损检测 超声检测 技术、检测等级和评定</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77A9775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olor w:val="auto"/>
                <w:kern w:val="0"/>
                <w:sz w:val="24"/>
                <w:szCs w:val="24"/>
                <w:u w:val="none"/>
                <w:lang w:val="en-US" w:eastAsia="zh-CN" w:bidi="ar"/>
              </w:rPr>
              <w:t>GB/T 11345</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392349A3">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kern w:val="2"/>
                <w:sz w:val="24"/>
                <w:szCs w:val="24"/>
              </w:rPr>
            </w:pPr>
          </w:p>
        </w:tc>
      </w:tr>
      <w:tr w14:paraId="077D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FABC715">
            <w:pPr>
              <w:keepNext w:val="0"/>
              <w:keepLines w:val="0"/>
              <w:suppressLineNumbers w:val="0"/>
              <w:spacing w:before="0" w:beforeAutospacing="0" w:after="0" w:afterAutospacing="0" w:line="240" w:lineRule="auto"/>
              <w:ind w:left="0" w:right="0" w:firstLine="0" w:firstLineChars="0"/>
              <w:jc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13</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779A852D">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安全机械 通用要求</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616B444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olor w:val="auto"/>
                <w:kern w:val="0"/>
                <w:sz w:val="24"/>
                <w:szCs w:val="24"/>
                <w:u w:val="none"/>
                <w:lang w:val="en-US" w:eastAsia="zh-CN" w:bidi="ar"/>
              </w:rPr>
              <w:t>GB 16796</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68C81F3E">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kern w:val="2"/>
                <w:sz w:val="24"/>
                <w:szCs w:val="24"/>
              </w:rPr>
            </w:pPr>
          </w:p>
        </w:tc>
      </w:tr>
      <w:tr w14:paraId="274D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500631B">
            <w:pPr>
              <w:keepNext w:val="0"/>
              <w:keepLines w:val="0"/>
              <w:suppressLineNumbers w:val="0"/>
              <w:spacing w:before="0" w:beforeAutospacing="0" w:after="0" w:afterAutospacing="0" w:line="240" w:lineRule="auto"/>
              <w:ind w:left="0" w:right="0" w:firstLine="0" w:firstLineChars="0"/>
              <w:jc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14</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683EEAF5">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工业自动化产品安全要求</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6B92713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olor w:val="auto"/>
                <w:kern w:val="0"/>
                <w:sz w:val="24"/>
                <w:szCs w:val="24"/>
                <w:u w:val="none"/>
                <w:lang w:val="en-US" w:eastAsia="zh-CN" w:bidi="ar"/>
              </w:rPr>
              <w:t>GB/T 30439</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004A1A70">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kern w:val="2"/>
                <w:sz w:val="24"/>
                <w:szCs w:val="24"/>
              </w:rPr>
            </w:pPr>
          </w:p>
        </w:tc>
      </w:tr>
      <w:tr w14:paraId="5AEB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5D71DFC">
            <w:pPr>
              <w:keepNext w:val="0"/>
              <w:keepLines w:val="0"/>
              <w:suppressLineNumbers w:val="0"/>
              <w:spacing w:before="0" w:beforeAutospacing="0" w:after="0" w:afterAutospacing="0" w:line="240" w:lineRule="auto"/>
              <w:ind w:left="0" w:right="0" w:firstLine="0" w:firstLineChars="0"/>
              <w:jc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15</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092DE6C2">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输送链、附件和链轮</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2AA270E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olor w:val="auto"/>
                <w:kern w:val="0"/>
                <w:sz w:val="24"/>
                <w:szCs w:val="24"/>
                <w:u w:val="none"/>
                <w:lang w:val="en-US" w:eastAsia="zh-CN" w:bidi="ar"/>
              </w:rPr>
              <w:t>GB/T 8350</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38770710">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kern w:val="2"/>
                <w:sz w:val="24"/>
                <w:szCs w:val="24"/>
              </w:rPr>
            </w:pPr>
          </w:p>
        </w:tc>
      </w:tr>
      <w:tr w14:paraId="6688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1489AD74">
            <w:pPr>
              <w:keepNext w:val="0"/>
              <w:keepLines w:val="0"/>
              <w:suppressLineNumbers w:val="0"/>
              <w:spacing w:before="0" w:beforeAutospacing="0" w:after="0" w:afterAutospacing="0" w:line="240" w:lineRule="auto"/>
              <w:ind w:left="0" w:right="0" w:firstLine="0" w:firstLineChars="0"/>
              <w:jc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16</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15A49F25">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中国汽车行业供应链质量体系要求</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19A87EB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olor w:val="auto"/>
                <w:kern w:val="0"/>
                <w:sz w:val="24"/>
                <w:szCs w:val="24"/>
                <w:u w:val="none"/>
                <w:lang w:val="en-US" w:eastAsia="zh-CN" w:bidi="ar"/>
              </w:rPr>
              <w:t>GB/T 34000</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30DAA6DF">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kern w:val="2"/>
                <w:sz w:val="24"/>
                <w:szCs w:val="24"/>
              </w:rPr>
            </w:pPr>
          </w:p>
        </w:tc>
      </w:tr>
      <w:tr w14:paraId="4319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63ADE4C">
            <w:pPr>
              <w:keepNext w:val="0"/>
              <w:keepLines w:val="0"/>
              <w:suppressLineNumbers w:val="0"/>
              <w:spacing w:before="0" w:beforeAutospacing="0" w:after="0" w:afterAutospacing="0" w:line="240" w:lineRule="auto"/>
              <w:ind w:left="0" w:right="0" w:firstLine="0" w:firstLineChars="0"/>
              <w:jc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17</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0EAAAC26">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机械安全 安全相关控制系统</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27A1C9E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olor w:val="auto"/>
                <w:kern w:val="0"/>
                <w:sz w:val="24"/>
                <w:szCs w:val="24"/>
                <w:u w:val="none"/>
                <w:lang w:val="en-US" w:eastAsia="zh-CN" w:bidi="ar"/>
              </w:rPr>
              <w:t>GB/T 30556</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1C55DD57">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kern w:val="2"/>
                <w:sz w:val="24"/>
                <w:szCs w:val="24"/>
              </w:rPr>
            </w:pPr>
          </w:p>
        </w:tc>
      </w:tr>
      <w:tr w14:paraId="14BA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ADB8738">
            <w:pPr>
              <w:keepNext w:val="0"/>
              <w:keepLines w:val="0"/>
              <w:suppressLineNumbers w:val="0"/>
              <w:spacing w:before="0" w:beforeAutospacing="0" w:after="0" w:afterAutospacing="0" w:line="240" w:lineRule="auto"/>
              <w:ind w:left="0" w:right="0" w:firstLine="0" w:firstLineChars="0"/>
              <w:jc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18</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3FAB63D9">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机械安全 风险评价 第 1 部分：原则</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4D56235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olor w:val="auto"/>
                <w:kern w:val="0"/>
                <w:sz w:val="24"/>
                <w:szCs w:val="24"/>
                <w:u w:val="none"/>
                <w:lang w:val="en-US" w:eastAsia="zh-CN" w:bidi="ar"/>
              </w:rPr>
              <w:t>GB/T 18451.1</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57DF8158">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kern w:val="2"/>
                <w:sz w:val="24"/>
                <w:szCs w:val="24"/>
              </w:rPr>
            </w:pPr>
          </w:p>
        </w:tc>
      </w:tr>
      <w:tr w14:paraId="67AA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06D23DF">
            <w:pPr>
              <w:keepNext w:val="0"/>
              <w:keepLines w:val="0"/>
              <w:suppressLineNumbers w:val="0"/>
              <w:spacing w:before="0" w:beforeAutospacing="0" w:after="0" w:afterAutospacing="0" w:line="240" w:lineRule="auto"/>
              <w:ind w:left="0" w:right="0" w:firstLine="0" w:firstLineChars="0"/>
              <w:jc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19</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31F88A15">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电磁兼容试验和测量技术</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4262530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olor w:val="auto"/>
                <w:kern w:val="0"/>
                <w:sz w:val="24"/>
                <w:szCs w:val="24"/>
                <w:u w:val="none"/>
                <w:lang w:val="en-US" w:eastAsia="zh-CN" w:bidi="ar"/>
              </w:rPr>
              <w:t>GB/T 17626 系列</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0C843B06">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kern w:val="2"/>
                <w:sz w:val="24"/>
                <w:szCs w:val="24"/>
              </w:rPr>
            </w:pPr>
          </w:p>
        </w:tc>
      </w:tr>
      <w:tr w14:paraId="6C35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C24EE47">
            <w:pPr>
              <w:keepNext w:val="0"/>
              <w:keepLines w:val="0"/>
              <w:suppressLineNumbers w:val="0"/>
              <w:spacing w:before="0" w:beforeAutospacing="0" w:after="0" w:afterAutospacing="0" w:line="240" w:lineRule="auto"/>
              <w:ind w:left="0" w:right="0" w:firstLine="0" w:firstLineChars="0"/>
              <w:jc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20</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12EF749D">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激光应用设备安全通用要求</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5F3357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olor w:val="auto"/>
                <w:kern w:val="0"/>
                <w:sz w:val="24"/>
                <w:szCs w:val="24"/>
                <w:u w:val="none"/>
                <w:lang w:val="en-US" w:eastAsia="zh-CN" w:bidi="ar"/>
              </w:rPr>
              <w:t>GB 19861</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58821097">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kern w:val="2"/>
                <w:sz w:val="24"/>
                <w:szCs w:val="24"/>
              </w:rPr>
            </w:pPr>
          </w:p>
        </w:tc>
      </w:tr>
      <w:tr w14:paraId="43C72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269F182">
            <w:pPr>
              <w:keepNext w:val="0"/>
              <w:keepLines w:val="0"/>
              <w:suppressLineNumbers w:val="0"/>
              <w:spacing w:before="0" w:beforeAutospacing="0" w:after="0" w:afterAutospacing="0" w:line="240" w:lineRule="auto"/>
              <w:ind w:left="0" w:right="0" w:firstLine="0" w:firstLineChars="0"/>
              <w:jc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21</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4CEF3955">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Y 系列三相异步电动机</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08CF2ED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olor w:val="auto"/>
                <w:kern w:val="0"/>
                <w:sz w:val="24"/>
                <w:szCs w:val="24"/>
                <w:u w:val="none"/>
                <w:lang w:val="en-US" w:eastAsia="zh-CN" w:bidi="ar"/>
              </w:rPr>
              <w:t>JB/T 10391</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194D6F42">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kern w:val="2"/>
                <w:sz w:val="24"/>
                <w:szCs w:val="24"/>
              </w:rPr>
            </w:pPr>
          </w:p>
        </w:tc>
      </w:tr>
      <w:tr w14:paraId="74E1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31B2B3D">
            <w:pPr>
              <w:keepNext w:val="0"/>
              <w:keepLines w:val="0"/>
              <w:suppressLineNumbers w:val="0"/>
              <w:spacing w:before="0" w:beforeAutospacing="0" w:after="0" w:afterAutospacing="0" w:line="240" w:lineRule="auto"/>
              <w:ind w:left="0" w:right="0" w:firstLine="0" w:firstLineChars="0"/>
              <w:jc w:val="center"/>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22</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6099C108">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工业齿轮、齿轮装置 噪声测试方法</w:t>
            </w:r>
          </w:p>
        </w:tc>
        <w:tc>
          <w:tcPr>
            <w:tcW w:w="2497" w:type="dxa"/>
            <w:tcBorders>
              <w:top w:val="single" w:color="auto" w:sz="4" w:space="0"/>
              <w:left w:val="single" w:color="auto" w:sz="4" w:space="0"/>
              <w:bottom w:val="single" w:color="auto" w:sz="4" w:space="0"/>
              <w:right w:val="single" w:color="auto" w:sz="4" w:space="0"/>
            </w:tcBorders>
            <w:shd w:val="clear" w:color="auto" w:fill="auto"/>
            <w:vAlign w:val="center"/>
          </w:tcPr>
          <w:p w14:paraId="7CCD7DD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color w:val="auto"/>
                <w:sz w:val="24"/>
                <w:szCs w:val="24"/>
              </w:rPr>
            </w:pPr>
            <w:r>
              <w:rPr>
                <w:rFonts w:hint="eastAsia" w:ascii="仿宋" w:hAnsi="仿宋" w:eastAsia="仿宋" w:cs="仿宋"/>
                <w:i w:val="0"/>
                <w:iCs w:val="0"/>
                <w:color w:val="auto"/>
                <w:kern w:val="0"/>
                <w:sz w:val="24"/>
                <w:szCs w:val="24"/>
                <w:u w:val="none"/>
                <w:lang w:val="en-US" w:eastAsia="zh-CN" w:bidi="ar"/>
              </w:rPr>
              <w:t>GB/T 30203</w:t>
            </w:r>
          </w:p>
        </w:tc>
        <w:tc>
          <w:tcPr>
            <w:tcW w:w="1531" w:type="dxa"/>
            <w:tcBorders>
              <w:top w:val="single" w:color="auto" w:sz="4" w:space="0"/>
              <w:left w:val="single" w:color="auto" w:sz="4" w:space="0"/>
              <w:bottom w:val="single" w:color="auto" w:sz="4" w:space="0"/>
              <w:right w:val="single" w:color="auto" w:sz="4" w:space="0"/>
            </w:tcBorders>
            <w:shd w:val="clear" w:color="auto" w:fill="auto"/>
            <w:vAlign w:val="center"/>
          </w:tcPr>
          <w:p w14:paraId="10FFC018">
            <w:pPr>
              <w:keepNext w:val="0"/>
              <w:keepLines w:val="0"/>
              <w:suppressLineNumbers w:val="0"/>
              <w:spacing w:before="0" w:beforeAutospacing="0" w:after="0" w:afterAutospacing="0" w:line="240" w:lineRule="auto"/>
              <w:ind w:left="0" w:right="0" w:firstLine="0" w:firstLineChars="0"/>
              <w:jc w:val="left"/>
              <w:rPr>
                <w:rFonts w:hint="eastAsia" w:ascii="仿宋" w:hAnsi="仿宋" w:eastAsia="仿宋" w:cs="仿宋"/>
                <w:b w:val="0"/>
                <w:bCs w:val="0"/>
                <w:color w:val="auto"/>
                <w:kern w:val="2"/>
                <w:sz w:val="24"/>
                <w:szCs w:val="24"/>
              </w:rPr>
            </w:pPr>
          </w:p>
        </w:tc>
      </w:tr>
    </w:tbl>
    <w:p w14:paraId="3E3F3068">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rPr>
          <w:rFonts w:hint="eastAsia" w:ascii="黑体" w:hAnsi="宋体" w:eastAsia="黑体"/>
          <w:sz w:val="28"/>
          <w:szCs w:val="32"/>
        </w:rPr>
      </w:pPr>
      <w:r>
        <w:rPr>
          <w:rFonts w:hint="eastAsia" w:ascii="黑体" w:hAnsi="宋体" w:eastAsia="黑体"/>
          <w:sz w:val="28"/>
          <w:szCs w:val="32"/>
          <w:lang w:val="en-US" w:eastAsia="zh-CN"/>
        </w:rPr>
        <w:t>三、产线节拍及产品输入</w:t>
      </w:r>
    </w:p>
    <w:p w14:paraId="41ACBF76">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3.1装配线一生产节拍：15min/台</w:t>
      </w:r>
      <w:bookmarkStart w:id="39" w:name="_Toc75528478"/>
      <w:bookmarkStart w:id="40" w:name="_Toc73795948"/>
      <w:bookmarkStart w:id="41" w:name="_Toc73794748"/>
      <w:r>
        <w:rPr>
          <w:rFonts w:hint="eastAsia" w:ascii="仿宋" w:hAnsi="仿宋" w:eastAsia="仿宋" w:cs="仿宋"/>
          <w:sz w:val="24"/>
          <w:lang w:val="en-US" w:eastAsia="zh-CN"/>
        </w:rPr>
        <w:t>，车架生产纲领</w:t>
      </w:r>
      <w:bookmarkEnd w:id="39"/>
      <w:bookmarkEnd w:id="40"/>
      <w:bookmarkEnd w:id="41"/>
      <w:r>
        <w:rPr>
          <w:rFonts w:hint="eastAsia" w:ascii="仿宋" w:hAnsi="仿宋" w:eastAsia="仿宋" w:cs="仿宋"/>
          <w:sz w:val="24"/>
          <w:lang w:val="en-US" w:eastAsia="zh-CN"/>
        </w:rPr>
        <w:t>:</w:t>
      </w:r>
    </w:p>
    <w:tbl>
      <w:tblPr>
        <w:tblStyle w:val="39"/>
        <w:tblpPr w:leftFromText="180" w:rightFromText="180" w:vertAnchor="text" w:horzAnchor="page" w:tblpX="1625" w:tblpY="158"/>
        <w:tblOverlap w:val="never"/>
        <w:tblW w:w="9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2"/>
        <w:gridCol w:w="2873"/>
        <w:gridCol w:w="3362"/>
        <w:gridCol w:w="1412"/>
      </w:tblGrid>
      <w:tr w14:paraId="0CF5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412" w:type="dxa"/>
            <w:noWrap w:val="0"/>
            <w:vAlign w:val="top"/>
          </w:tcPr>
          <w:p w14:paraId="2AC676E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序号</w:t>
            </w:r>
          </w:p>
        </w:tc>
        <w:tc>
          <w:tcPr>
            <w:tcW w:w="2873" w:type="dxa"/>
            <w:noWrap w:val="0"/>
            <w:vAlign w:val="top"/>
          </w:tcPr>
          <w:p w14:paraId="772E9E0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车架名称</w:t>
            </w:r>
          </w:p>
        </w:tc>
        <w:tc>
          <w:tcPr>
            <w:tcW w:w="3362" w:type="dxa"/>
            <w:noWrap w:val="0"/>
            <w:vAlign w:val="center"/>
          </w:tcPr>
          <w:p w14:paraId="4F8AB48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数量（单班）</w:t>
            </w:r>
          </w:p>
        </w:tc>
        <w:tc>
          <w:tcPr>
            <w:tcW w:w="1412" w:type="dxa"/>
            <w:noWrap w:val="0"/>
            <w:vAlign w:val="center"/>
          </w:tcPr>
          <w:p w14:paraId="22F49982">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备注</w:t>
            </w:r>
          </w:p>
        </w:tc>
      </w:tr>
      <w:tr w14:paraId="58984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2" w:type="dxa"/>
            <w:noWrap w:val="0"/>
            <w:vAlign w:val="top"/>
          </w:tcPr>
          <w:p w14:paraId="394CEBF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1</w:t>
            </w:r>
          </w:p>
        </w:tc>
        <w:tc>
          <w:tcPr>
            <w:tcW w:w="2873" w:type="dxa"/>
            <w:noWrap w:val="0"/>
            <w:vAlign w:val="top"/>
          </w:tcPr>
          <w:p w14:paraId="50BB2C4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普通挂车</w:t>
            </w:r>
          </w:p>
        </w:tc>
        <w:tc>
          <w:tcPr>
            <w:tcW w:w="3362" w:type="dxa"/>
            <w:noWrap w:val="0"/>
            <w:vAlign w:val="top"/>
          </w:tcPr>
          <w:p w14:paraId="0C52540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6000台/年</w:t>
            </w:r>
          </w:p>
        </w:tc>
        <w:tc>
          <w:tcPr>
            <w:tcW w:w="1412" w:type="dxa"/>
            <w:noWrap w:val="0"/>
            <w:vAlign w:val="top"/>
          </w:tcPr>
          <w:p w14:paraId="5106A22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p>
        </w:tc>
      </w:tr>
      <w:tr w14:paraId="14EF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412" w:type="dxa"/>
            <w:noWrap w:val="0"/>
            <w:vAlign w:val="top"/>
          </w:tcPr>
          <w:p w14:paraId="107B1D3F">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2</w:t>
            </w:r>
          </w:p>
        </w:tc>
        <w:tc>
          <w:tcPr>
            <w:tcW w:w="2873" w:type="dxa"/>
            <w:noWrap w:val="0"/>
            <w:vAlign w:val="top"/>
          </w:tcPr>
          <w:p w14:paraId="21C2A5B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半挂自卸车</w:t>
            </w:r>
          </w:p>
        </w:tc>
        <w:tc>
          <w:tcPr>
            <w:tcW w:w="3362" w:type="dxa"/>
            <w:noWrap w:val="0"/>
            <w:vAlign w:val="top"/>
          </w:tcPr>
          <w:p w14:paraId="6B5C0A86">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3000台/年</w:t>
            </w:r>
          </w:p>
        </w:tc>
        <w:tc>
          <w:tcPr>
            <w:tcW w:w="1412" w:type="dxa"/>
            <w:noWrap w:val="0"/>
            <w:vAlign w:val="top"/>
          </w:tcPr>
          <w:p w14:paraId="5EDA248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yellow"/>
              </w:rPr>
            </w:pPr>
          </w:p>
        </w:tc>
      </w:tr>
      <w:tr w14:paraId="4461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412" w:type="dxa"/>
            <w:noWrap w:val="0"/>
            <w:vAlign w:val="top"/>
          </w:tcPr>
          <w:p w14:paraId="7C65BA3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3</w:t>
            </w:r>
          </w:p>
        </w:tc>
        <w:tc>
          <w:tcPr>
            <w:tcW w:w="2873" w:type="dxa"/>
            <w:noWrap w:val="0"/>
            <w:vAlign w:val="top"/>
          </w:tcPr>
          <w:p w14:paraId="2F20EF5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半挂冷藏车</w:t>
            </w:r>
          </w:p>
        </w:tc>
        <w:tc>
          <w:tcPr>
            <w:tcW w:w="3362" w:type="dxa"/>
            <w:noWrap w:val="0"/>
            <w:vAlign w:val="top"/>
          </w:tcPr>
          <w:p w14:paraId="0C1C1CE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1000台/年</w:t>
            </w:r>
          </w:p>
        </w:tc>
        <w:tc>
          <w:tcPr>
            <w:tcW w:w="1412" w:type="dxa"/>
            <w:noWrap w:val="0"/>
            <w:vAlign w:val="top"/>
          </w:tcPr>
          <w:p w14:paraId="0E06D133">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p>
        </w:tc>
      </w:tr>
      <w:tr w14:paraId="384D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412" w:type="dxa"/>
            <w:noWrap w:val="0"/>
            <w:vAlign w:val="top"/>
          </w:tcPr>
          <w:p w14:paraId="0C28308E">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4</w:t>
            </w:r>
          </w:p>
        </w:tc>
        <w:tc>
          <w:tcPr>
            <w:tcW w:w="2873" w:type="dxa"/>
            <w:noWrap w:val="0"/>
            <w:vAlign w:val="top"/>
          </w:tcPr>
          <w:p w14:paraId="59C3C2F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半挂罐车</w:t>
            </w:r>
          </w:p>
        </w:tc>
        <w:tc>
          <w:tcPr>
            <w:tcW w:w="3362" w:type="dxa"/>
            <w:noWrap w:val="0"/>
            <w:vAlign w:val="top"/>
          </w:tcPr>
          <w:p w14:paraId="6B10BE7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2500台/年</w:t>
            </w:r>
          </w:p>
        </w:tc>
        <w:tc>
          <w:tcPr>
            <w:tcW w:w="1412" w:type="dxa"/>
            <w:noWrap w:val="0"/>
            <w:vAlign w:val="top"/>
          </w:tcPr>
          <w:p w14:paraId="312DBCD3">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p>
        </w:tc>
      </w:tr>
      <w:tr w14:paraId="177B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412" w:type="dxa"/>
            <w:noWrap w:val="0"/>
            <w:vAlign w:val="top"/>
          </w:tcPr>
          <w:p w14:paraId="0FDB75D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p>
        </w:tc>
        <w:tc>
          <w:tcPr>
            <w:tcW w:w="2873" w:type="dxa"/>
            <w:noWrap w:val="0"/>
            <w:vAlign w:val="top"/>
          </w:tcPr>
          <w:p w14:paraId="19B5F827">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总计</w:t>
            </w:r>
          </w:p>
        </w:tc>
        <w:tc>
          <w:tcPr>
            <w:tcW w:w="3362" w:type="dxa"/>
            <w:noWrap w:val="0"/>
            <w:vAlign w:val="top"/>
          </w:tcPr>
          <w:p w14:paraId="690ABF6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r>
              <w:rPr>
                <w:rFonts w:hint="eastAsia" w:ascii="仿宋" w:hAnsi="仿宋" w:eastAsia="仿宋" w:cs="仿宋"/>
                <w:sz w:val="21"/>
                <w:szCs w:val="24"/>
              </w:rPr>
              <w:t>12500台/年</w:t>
            </w:r>
          </w:p>
        </w:tc>
        <w:tc>
          <w:tcPr>
            <w:tcW w:w="1412" w:type="dxa"/>
            <w:noWrap w:val="0"/>
            <w:vAlign w:val="top"/>
          </w:tcPr>
          <w:p w14:paraId="5AE8930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rPr>
            </w:pPr>
          </w:p>
        </w:tc>
      </w:tr>
    </w:tbl>
    <w:p w14:paraId="56AB7A96">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3.1.1产品技术输入：</w:t>
      </w:r>
    </w:p>
    <w:p w14:paraId="1C84203E">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1）半挂车(含罐体)工件由热轧钢及型材焊接而成，表面均已做静电喷粉处理。</w:t>
      </w:r>
    </w:p>
    <w:p w14:paraId="53E5EFA7">
      <w:pPr>
        <w:spacing w:line="360" w:lineRule="auto"/>
        <w:ind w:firstLine="480" w:firstLineChars="200"/>
        <w:rPr>
          <w:rFonts w:hint="eastAsia" w:ascii="仿宋" w:hAnsi="仿宋" w:eastAsia="仿宋" w:cs="仿宋"/>
          <w:kern w:val="2"/>
          <w:sz w:val="24"/>
          <w:szCs w:val="24"/>
          <w:lang w:val="en-US" w:eastAsia="zh-CN" w:bidi="ar"/>
        </w:rPr>
      </w:pPr>
      <w:r>
        <w:rPr>
          <w:rFonts w:hint="eastAsia" w:ascii="仿宋" w:hAnsi="仿宋" w:eastAsia="仿宋" w:cs="仿宋"/>
          <w:sz w:val="24"/>
          <w:lang w:val="en-US" w:eastAsia="zh-CN"/>
        </w:rPr>
        <w:t>设计最大工件尺寸、重量：</w:t>
      </w:r>
    </w:p>
    <w:tbl>
      <w:tblPr>
        <w:tblStyle w:val="39"/>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0"/>
        <w:gridCol w:w="1207"/>
        <w:gridCol w:w="1029"/>
        <w:gridCol w:w="1031"/>
        <w:gridCol w:w="3340"/>
      </w:tblGrid>
      <w:tr w14:paraId="26E1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0" w:type="auto"/>
            <w:vMerge w:val="restart"/>
            <w:noWrap w:val="0"/>
            <w:vAlign w:val="center"/>
          </w:tcPr>
          <w:p w14:paraId="59DAB08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最大尺寸</w:t>
            </w:r>
          </w:p>
        </w:tc>
        <w:tc>
          <w:tcPr>
            <w:tcW w:w="0" w:type="auto"/>
            <w:gridSpan w:val="3"/>
            <w:noWrap w:val="0"/>
            <w:vAlign w:val="center"/>
          </w:tcPr>
          <w:p w14:paraId="0A32B87F">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尺寸mm</w:t>
            </w:r>
          </w:p>
        </w:tc>
        <w:tc>
          <w:tcPr>
            <w:tcW w:w="3340" w:type="dxa"/>
            <w:vMerge w:val="restart"/>
            <w:noWrap w:val="0"/>
            <w:vAlign w:val="center"/>
          </w:tcPr>
          <w:p w14:paraId="772F327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工件最大重量kg</w:t>
            </w:r>
          </w:p>
        </w:tc>
      </w:tr>
      <w:tr w14:paraId="6688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0" w:type="auto"/>
            <w:vMerge w:val="continue"/>
            <w:noWrap w:val="0"/>
            <w:vAlign w:val="center"/>
          </w:tcPr>
          <w:p w14:paraId="38280242">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p>
        </w:tc>
        <w:tc>
          <w:tcPr>
            <w:tcW w:w="0" w:type="auto"/>
            <w:noWrap w:val="0"/>
            <w:vAlign w:val="center"/>
          </w:tcPr>
          <w:p w14:paraId="19D94B3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长度</w:t>
            </w:r>
          </w:p>
        </w:tc>
        <w:tc>
          <w:tcPr>
            <w:tcW w:w="0" w:type="auto"/>
            <w:noWrap w:val="0"/>
            <w:vAlign w:val="center"/>
          </w:tcPr>
          <w:p w14:paraId="5C92250E">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高度</w:t>
            </w:r>
          </w:p>
        </w:tc>
        <w:tc>
          <w:tcPr>
            <w:tcW w:w="0" w:type="auto"/>
            <w:noWrap w:val="0"/>
            <w:vAlign w:val="center"/>
          </w:tcPr>
          <w:p w14:paraId="34AC810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宽度</w:t>
            </w:r>
          </w:p>
        </w:tc>
        <w:tc>
          <w:tcPr>
            <w:tcW w:w="3340" w:type="dxa"/>
            <w:vMerge w:val="continue"/>
            <w:noWrap w:val="0"/>
            <w:vAlign w:val="center"/>
          </w:tcPr>
          <w:p w14:paraId="4E233E0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p>
        </w:tc>
      </w:tr>
      <w:tr w14:paraId="1727A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0" w:type="auto"/>
            <w:noWrap w:val="0"/>
            <w:vAlign w:val="center"/>
          </w:tcPr>
          <w:p w14:paraId="0A279CB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EMS输送线（仅车架）</w:t>
            </w:r>
          </w:p>
        </w:tc>
        <w:tc>
          <w:tcPr>
            <w:tcW w:w="0" w:type="auto"/>
            <w:noWrap w:val="0"/>
            <w:vAlign w:val="center"/>
          </w:tcPr>
          <w:p w14:paraId="7610D40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14000</w:t>
            </w:r>
          </w:p>
        </w:tc>
        <w:tc>
          <w:tcPr>
            <w:tcW w:w="0" w:type="auto"/>
            <w:noWrap w:val="0"/>
            <w:vAlign w:val="center"/>
          </w:tcPr>
          <w:p w14:paraId="25319379">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1600</w:t>
            </w:r>
          </w:p>
        </w:tc>
        <w:tc>
          <w:tcPr>
            <w:tcW w:w="0" w:type="auto"/>
            <w:noWrap w:val="0"/>
            <w:vAlign w:val="center"/>
          </w:tcPr>
          <w:p w14:paraId="20AC3AA0">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2</w:t>
            </w:r>
            <w:r>
              <w:rPr>
                <w:rFonts w:hint="eastAsia" w:ascii="仿宋" w:hAnsi="仿宋" w:eastAsia="仿宋" w:cs="仿宋"/>
                <w:sz w:val="21"/>
                <w:szCs w:val="24"/>
                <w:highlight w:val="none"/>
                <w:lang w:val="en-US" w:eastAsia="zh-CN"/>
              </w:rPr>
              <w:t>60</w:t>
            </w:r>
            <w:r>
              <w:rPr>
                <w:rFonts w:hint="eastAsia" w:ascii="仿宋" w:hAnsi="仿宋" w:eastAsia="仿宋" w:cs="仿宋"/>
                <w:sz w:val="21"/>
                <w:szCs w:val="24"/>
                <w:highlight w:val="none"/>
              </w:rPr>
              <w:t>0</w:t>
            </w:r>
          </w:p>
        </w:tc>
        <w:tc>
          <w:tcPr>
            <w:tcW w:w="3340" w:type="dxa"/>
            <w:noWrap w:val="0"/>
            <w:vAlign w:val="center"/>
          </w:tcPr>
          <w:p w14:paraId="58513FB3">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rPr>
            </w:pPr>
            <w:r>
              <w:rPr>
                <w:rFonts w:hint="eastAsia" w:ascii="仿宋" w:hAnsi="仿宋" w:eastAsia="仿宋" w:cs="仿宋"/>
                <w:sz w:val="21"/>
                <w:szCs w:val="24"/>
                <w:highlight w:val="none"/>
              </w:rPr>
              <w:t>≤</w:t>
            </w:r>
            <w:r>
              <w:rPr>
                <w:rFonts w:hint="eastAsia" w:ascii="仿宋" w:hAnsi="仿宋" w:eastAsia="仿宋" w:cs="仿宋"/>
                <w:sz w:val="21"/>
                <w:szCs w:val="24"/>
                <w:highlight w:val="none"/>
                <w:lang w:val="en-US" w:eastAsia="zh-CN"/>
              </w:rPr>
              <w:t>10000</w:t>
            </w:r>
          </w:p>
        </w:tc>
      </w:tr>
      <w:tr w14:paraId="536A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2450" w:type="dxa"/>
            <w:noWrap w:val="0"/>
            <w:vAlign w:val="center"/>
          </w:tcPr>
          <w:p w14:paraId="2F947EA6">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板式链输送线</w:t>
            </w:r>
          </w:p>
        </w:tc>
        <w:tc>
          <w:tcPr>
            <w:tcW w:w="1207" w:type="dxa"/>
            <w:noWrap w:val="0"/>
            <w:vAlign w:val="center"/>
          </w:tcPr>
          <w:p w14:paraId="6DD8FA9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14000</w:t>
            </w:r>
          </w:p>
        </w:tc>
        <w:tc>
          <w:tcPr>
            <w:tcW w:w="1029" w:type="dxa"/>
            <w:noWrap w:val="0"/>
            <w:vAlign w:val="center"/>
          </w:tcPr>
          <w:p w14:paraId="3F489835">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4500</w:t>
            </w:r>
          </w:p>
        </w:tc>
        <w:tc>
          <w:tcPr>
            <w:tcW w:w="1031" w:type="dxa"/>
            <w:noWrap w:val="0"/>
            <w:vAlign w:val="center"/>
          </w:tcPr>
          <w:p w14:paraId="38ACDA93">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2800</w:t>
            </w:r>
          </w:p>
        </w:tc>
        <w:tc>
          <w:tcPr>
            <w:tcW w:w="3340" w:type="dxa"/>
            <w:noWrap w:val="0"/>
            <w:vAlign w:val="center"/>
          </w:tcPr>
          <w:p w14:paraId="7EEA65DF">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eastAsia="zh-CN"/>
              </w:rPr>
            </w:pPr>
            <w:r>
              <w:rPr>
                <w:rFonts w:hint="eastAsia" w:ascii="仿宋" w:hAnsi="仿宋" w:eastAsia="仿宋" w:cs="仿宋"/>
                <w:sz w:val="21"/>
                <w:szCs w:val="24"/>
                <w:highlight w:val="none"/>
              </w:rPr>
              <w:t>≤1</w:t>
            </w:r>
            <w:r>
              <w:rPr>
                <w:rFonts w:hint="eastAsia" w:ascii="仿宋" w:hAnsi="仿宋" w:eastAsia="仿宋" w:cs="仿宋"/>
                <w:sz w:val="21"/>
                <w:szCs w:val="24"/>
                <w:highlight w:val="none"/>
                <w:lang w:val="en-US" w:eastAsia="zh-CN"/>
              </w:rPr>
              <w:t>5</w:t>
            </w:r>
            <w:r>
              <w:rPr>
                <w:rFonts w:hint="eastAsia" w:ascii="仿宋" w:hAnsi="仿宋" w:eastAsia="仿宋" w:cs="仿宋"/>
                <w:sz w:val="21"/>
                <w:szCs w:val="24"/>
                <w:highlight w:val="none"/>
              </w:rPr>
              <w:t>000</w:t>
            </w:r>
            <w:r>
              <w:rPr>
                <w:rFonts w:hint="eastAsia" w:ascii="仿宋" w:hAnsi="仿宋" w:eastAsia="仿宋" w:cs="仿宋"/>
                <w:sz w:val="21"/>
                <w:szCs w:val="24"/>
                <w:highlight w:val="none"/>
                <w:lang w:eastAsia="zh-CN"/>
              </w:rPr>
              <w:t>（</w:t>
            </w:r>
            <w:r>
              <w:rPr>
                <w:rFonts w:hint="eastAsia" w:ascii="仿宋" w:hAnsi="仿宋" w:eastAsia="仿宋" w:cs="仿宋"/>
                <w:sz w:val="21"/>
                <w:szCs w:val="24"/>
                <w:highlight w:val="none"/>
                <w:lang w:val="en-US" w:eastAsia="zh-CN"/>
              </w:rPr>
              <w:t>含车架</w:t>
            </w:r>
            <w:r>
              <w:rPr>
                <w:rFonts w:hint="eastAsia" w:ascii="仿宋" w:hAnsi="仿宋" w:eastAsia="仿宋" w:cs="仿宋"/>
                <w:sz w:val="21"/>
                <w:szCs w:val="24"/>
                <w:highlight w:val="none"/>
                <w:lang w:eastAsia="zh-CN"/>
              </w:rPr>
              <w:t>）</w:t>
            </w:r>
          </w:p>
        </w:tc>
      </w:tr>
    </w:tbl>
    <w:p w14:paraId="4B03B4E5">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3.2装配线二生产节拍：15min/台(年产10500辆/单班)</w:t>
      </w:r>
    </w:p>
    <w:p w14:paraId="1A300BA5">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3.2.1自卸车副车架、车箱表面已做确电喷粉处理，底盘上件前已底改完成。设计最大工件尺寸、重量：</w:t>
      </w:r>
    </w:p>
    <w:tbl>
      <w:tblPr>
        <w:tblStyle w:val="39"/>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7"/>
        <w:gridCol w:w="1269"/>
        <w:gridCol w:w="1082"/>
        <w:gridCol w:w="1086"/>
        <w:gridCol w:w="3045"/>
      </w:tblGrid>
      <w:tr w14:paraId="3F7F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2577" w:type="dxa"/>
            <w:vMerge w:val="restart"/>
            <w:shd w:val="clear" w:color="auto" w:fill="auto"/>
            <w:noWrap w:val="0"/>
            <w:vAlign w:val="center"/>
          </w:tcPr>
          <w:p w14:paraId="65D7A36E">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最大尺寸</w:t>
            </w:r>
          </w:p>
        </w:tc>
        <w:tc>
          <w:tcPr>
            <w:tcW w:w="3437" w:type="dxa"/>
            <w:gridSpan w:val="3"/>
            <w:shd w:val="clear" w:color="auto" w:fill="auto"/>
            <w:noWrap w:val="0"/>
            <w:vAlign w:val="center"/>
          </w:tcPr>
          <w:p w14:paraId="5217164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尺寸mm</w:t>
            </w:r>
          </w:p>
        </w:tc>
        <w:tc>
          <w:tcPr>
            <w:tcW w:w="3045" w:type="dxa"/>
            <w:vMerge w:val="restart"/>
            <w:shd w:val="clear" w:color="auto" w:fill="auto"/>
            <w:noWrap w:val="0"/>
            <w:vAlign w:val="center"/>
          </w:tcPr>
          <w:p w14:paraId="18BB463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工件最大重量kg</w:t>
            </w:r>
          </w:p>
        </w:tc>
      </w:tr>
      <w:tr w14:paraId="2529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2577" w:type="dxa"/>
            <w:vMerge w:val="continue"/>
            <w:shd w:val="clear" w:color="auto" w:fill="auto"/>
            <w:noWrap w:val="0"/>
            <w:vAlign w:val="center"/>
          </w:tcPr>
          <w:p w14:paraId="60963D8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p>
        </w:tc>
        <w:tc>
          <w:tcPr>
            <w:tcW w:w="1269" w:type="dxa"/>
            <w:shd w:val="clear" w:color="auto" w:fill="auto"/>
            <w:noWrap w:val="0"/>
            <w:vAlign w:val="center"/>
          </w:tcPr>
          <w:p w14:paraId="2EF0832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长度</w:t>
            </w:r>
          </w:p>
        </w:tc>
        <w:tc>
          <w:tcPr>
            <w:tcW w:w="0" w:type="auto"/>
            <w:shd w:val="clear" w:color="auto" w:fill="auto"/>
            <w:noWrap w:val="0"/>
            <w:vAlign w:val="center"/>
          </w:tcPr>
          <w:p w14:paraId="1D15A743">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高度</w:t>
            </w:r>
          </w:p>
        </w:tc>
        <w:tc>
          <w:tcPr>
            <w:tcW w:w="0" w:type="auto"/>
            <w:shd w:val="clear" w:color="auto" w:fill="auto"/>
            <w:noWrap w:val="0"/>
            <w:vAlign w:val="center"/>
          </w:tcPr>
          <w:p w14:paraId="46B973B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宽度</w:t>
            </w:r>
          </w:p>
        </w:tc>
        <w:tc>
          <w:tcPr>
            <w:tcW w:w="3045" w:type="dxa"/>
            <w:vMerge w:val="continue"/>
            <w:shd w:val="clear" w:color="auto" w:fill="auto"/>
            <w:noWrap w:val="0"/>
            <w:vAlign w:val="center"/>
          </w:tcPr>
          <w:p w14:paraId="0260EA2E">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p>
        </w:tc>
      </w:tr>
      <w:tr w14:paraId="5EE9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2577" w:type="dxa"/>
            <w:shd w:val="clear" w:color="auto" w:fill="auto"/>
            <w:noWrap w:val="0"/>
            <w:vAlign w:val="center"/>
          </w:tcPr>
          <w:p w14:paraId="51614350">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工件最大尺寸</w:t>
            </w:r>
          </w:p>
        </w:tc>
        <w:tc>
          <w:tcPr>
            <w:tcW w:w="1269" w:type="dxa"/>
            <w:shd w:val="clear" w:color="auto" w:fill="auto"/>
            <w:noWrap w:val="0"/>
            <w:vAlign w:val="center"/>
          </w:tcPr>
          <w:p w14:paraId="59F9AFD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12000</w:t>
            </w:r>
          </w:p>
        </w:tc>
        <w:tc>
          <w:tcPr>
            <w:tcW w:w="1082" w:type="dxa"/>
            <w:shd w:val="clear" w:color="auto" w:fill="auto"/>
            <w:noWrap w:val="0"/>
            <w:vAlign w:val="center"/>
          </w:tcPr>
          <w:p w14:paraId="6D1F051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4000</w:t>
            </w:r>
          </w:p>
        </w:tc>
        <w:tc>
          <w:tcPr>
            <w:tcW w:w="1086" w:type="dxa"/>
            <w:shd w:val="clear" w:color="auto" w:fill="auto"/>
            <w:noWrap w:val="0"/>
            <w:vAlign w:val="center"/>
          </w:tcPr>
          <w:p w14:paraId="16559E91">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2800</w:t>
            </w:r>
          </w:p>
        </w:tc>
        <w:tc>
          <w:tcPr>
            <w:tcW w:w="3045" w:type="dxa"/>
            <w:shd w:val="clear" w:color="auto" w:fill="auto"/>
            <w:noWrap w:val="0"/>
            <w:vAlign w:val="center"/>
          </w:tcPr>
          <w:p w14:paraId="586BD09D">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30000</w:t>
            </w:r>
          </w:p>
        </w:tc>
      </w:tr>
    </w:tbl>
    <w:p w14:paraId="1032563A">
      <w:pPr>
        <w:spacing w:line="360" w:lineRule="auto"/>
        <w:ind w:firstLine="480" w:firstLineChars="200"/>
        <w:rPr>
          <w:rFonts w:hint="eastAsia" w:ascii="仿宋" w:hAnsi="仿宋" w:eastAsia="仿宋" w:cs="仿宋"/>
          <w:sz w:val="24"/>
          <w:lang w:val="en-US" w:eastAsia="zh-CN"/>
        </w:rPr>
      </w:pPr>
      <w:bookmarkStart w:id="42" w:name="_Toc143711525"/>
      <w:r>
        <w:rPr>
          <w:rFonts w:hint="eastAsia" w:ascii="仿宋" w:hAnsi="仿宋" w:eastAsia="仿宋" w:cs="仿宋"/>
          <w:sz w:val="24"/>
          <w:lang w:val="en-US" w:eastAsia="zh-CN"/>
        </w:rPr>
        <w:t>3.3动能参数</w:t>
      </w:r>
      <w:bookmarkEnd w:id="42"/>
      <w:r>
        <w:rPr>
          <w:rFonts w:hint="eastAsia" w:ascii="仿宋" w:hAnsi="仿宋" w:eastAsia="仿宋" w:cs="仿宋"/>
          <w:sz w:val="24"/>
          <w:lang w:val="en-US" w:eastAsia="zh-CN"/>
        </w:rPr>
        <w:t>:</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6"/>
        <w:gridCol w:w="2240"/>
        <w:gridCol w:w="5145"/>
      </w:tblGrid>
      <w:tr w14:paraId="0FB2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925" w:type="pct"/>
            <w:vMerge w:val="restart"/>
            <w:tcBorders>
              <w:top w:val="single" w:color="auto" w:sz="4" w:space="0"/>
              <w:left w:val="single" w:color="auto" w:sz="4" w:space="0"/>
              <w:bottom w:val="single" w:color="auto" w:sz="4" w:space="0"/>
              <w:right w:val="single" w:color="auto" w:sz="4" w:space="0"/>
            </w:tcBorders>
            <w:noWrap w:val="0"/>
            <w:vAlign w:val="center"/>
          </w:tcPr>
          <w:p w14:paraId="4403F56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电力</w:t>
            </w:r>
          </w:p>
        </w:tc>
        <w:tc>
          <w:tcPr>
            <w:tcW w:w="1236" w:type="pct"/>
            <w:tcBorders>
              <w:top w:val="single" w:color="auto" w:sz="4" w:space="0"/>
              <w:left w:val="single" w:color="auto" w:sz="4" w:space="0"/>
              <w:bottom w:val="single" w:color="auto" w:sz="4" w:space="0"/>
              <w:right w:val="single" w:color="auto" w:sz="4" w:space="0"/>
            </w:tcBorders>
            <w:noWrap w:val="0"/>
            <w:vAlign w:val="center"/>
          </w:tcPr>
          <w:p w14:paraId="4D8A3A5F">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动力电</w:t>
            </w:r>
          </w:p>
        </w:tc>
        <w:tc>
          <w:tcPr>
            <w:tcW w:w="2839" w:type="pct"/>
            <w:tcBorders>
              <w:top w:val="single" w:color="auto" w:sz="4" w:space="0"/>
              <w:left w:val="single" w:color="auto" w:sz="4" w:space="0"/>
              <w:bottom w:val="single" w:color="auto" w:sz="4" w:space="0"/>
              <w:right w:val="single" w:color="auto" w:sz="4" w:space="0"/>
            </w:tcBorders>
            <w:noWrap w:val="0"/>
            <w:vAlign w:val="center"/>
          </w:tcPr>
          <w:p w14:paraId="4CC8C510">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AC：380±10%   三相四线 50Hz</w:t>
            </w:r>
          </w:p>
        </w:tc>
      </w:tr>
      <w:tr w14:paraId="7827E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jc w:val="center"/>
        </w:trPr>
        <w:tc>
          <w:tcPr>
            <w:tcW w:w="925" w:type="pct"/>
            <w:vMerge w:val="continue"/>
            <w:tcBorders>
              <w:top w:val="single" w:color="auto" w:sz="4" w:space="0"/>
              <w:left w:val="single" w:color="auto" w:sz="4" w:space="0"/>
              <w:bottom w:val="single" w:color="auto" w:sz="4" w:space="0"/>
              <w:right w:val="single" w:color="auto" w:sz="4" w:space="0"/>
            </w:tcBorders>
            <w:noWrap w:val="0"/>
            <w:vAlign w:val="center"/>
          </w:tcPr>
          <w:p w14:paraId="1DC785C7">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p>
        </w:tc>
        <w:tc>
          <w:tcPr>
            <w:tcW w:w="1236" w:type="pct"/>
            <w:tcBorders>
              <w:top w:val="single" w:color="auto" w:sz="4" w:space="0"/>
              <w:left w:val="single" w:color="auto" w:sz="4" w:space="0"/>
              <w:bottom w:val="single" w:color="auto" w:sz="4" w:space="0"/>
              <w:right w:val="single" w:color="auto" w:sz="4" w:space="0"/>
            </w:tcBorders>
            <w:noWrap w:val="0"/>
            <w:vAlign w:val="center"/>
          </w:tcPr>
          <w:p w14:paraId="6DB1AAC2">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照明电</w:t>
            </w:r>
          </w:p>
        </w:tc>
        <w:tc>
          <w:tcPr>
            <w:tcW w:w="2839" w:type="pct"/>
            <w:tcBorders>
              <w:top w:val="single" w:color="auto" w:sz="4" w:space="0"/>
              <w:left w:val="single" w:color="auto" w:sz="4" w:space="0"/>
              <w:bottom w:val="single" w:color="auto" w:sz="4" w:space="0"/>
              <w:right w:val="single" w:color="auto" w:sz="4" w:space="0"/>
            </w:tcBorders>
            <w:noWrap w:val="0"/>
            <w:vAlign w:val="center"/>
          </w:tcPr>
          <w:p w14:paraId="0A6766AE">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rPr>
              <w:t>AC：220±10%   单相 50Hz</w:t>
            </w:r>
          </w:p>
        </w:tc>
      </w:tr>
    </w:tbl>
    <w:p w14:paraId="4A9720D8">
      <w:pPr>
        <w:spacing w:line="360" w:lineRule="auto"/>
        <w:ind w:firstLine="480" w:firstLineChars="200"/>
        <w:rPr>
          <w:rFonts w:hint="eastAsia" w:ascii="仿宋" w:hAnsi="仿宋" w:eastAsia="仿宋" w:cs="仿宋"/>
          <w:sz w:val="24"/>
          <w:lang w:val="en-US" w:eastAsia="zh-CN"/>
        </w:rPr>
      </w:pPr>
      <w:bookmarkStart w:id="43" w:name="_Toc21252069"/>
      <w:bookmarkStart w:id="44" w:name="_Toc21252178"/>
      <w:r>
        <w:rPr>
          <w:rFonts w:hint="eastAsia" w:ascii="仿宋" w:hAnsi="仿宋" w:eastAsia="仿宋" w:cs="仿宋"/>
          <w:sz w:val="24"/>
          <w:lang w:val="en-US" w:eastAsia="zh-CN"/>
        </w:rPr>
        <w:t>3.4车架装配线总体说明（附件安装根据产品情况进行调配）</w:t>
      </w:r>
    </w:p>
    <w:p w14:paraId="4C13A17E">
      <w:pPr>
        <w:spacing w:line="360" w:lineRule="auto"/>
        <w:ind w:firstLine="480" w:firstLineChars="200"/>
        <w:rPr>
          <w:rFonts w:hint="eastAsia" w:ascii="仿宋" w:hAnsi="仿宋" w:eastAsia="仿宋" w:cs="仿宋"/>
          <w:kern w:val="2"/>
          <w:sz w:val="24"/>
          <w:szCs w:val="24"/>
          <w:lang w:val="en-US" w:eastAsia="zh-CN" w:bidi="ar"/>
        </w:rPr>
      </w:pPr>
      <w:r>
        <w:rPr>
          <w:rFonts w:hint="eastAsia" w:ascii="仿宋" w:hAnsi="仿宋" w:eastAsia="仿宋" w:cs="仿宋"/>
          <w:sz w:val="24"/>
          <w:lang w:val="en-US" w:eastAsia="zh-CN"/>
        </w:rPr>
        <w:t>车架由涂装线配备的AGV配送至总装上件点，由人工辅助起吊至电动单轨输送机上，车架总装线EMS吊运区域共设6个有效工位，工位间距15.5米；板式链装配区域共设9个工位，工位间距15.5米；减去1个EMS下挂至板式链工位，共14有效工位。</w:t>
      </w:r>
    </w:p>
    <w:tbl>
      <w:tblPr>
        <w:tblStyle w:val="39"/>
        <w:tblW w:w="515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36"/>
        <w:gridCol w:w="1972"/>
        <w:gridCol w:w="2015"/>
        <w:gridCol w:w="2041"/>
        <w:gridCol w:w="1792"/>
      </w:tblGrid>
      <w:tr w14:paraId="10BEF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225B9DCA">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车型</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3A39A292">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普挂</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3A1F05C2">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半挂自卸</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29697182">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半挂罐式</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CDAD1">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w:t>
            </w:r>
          </w:p>
        </w:tc>
      </w:tr>
      <w:tr w14:paraId="27AEC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015E7558">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05F7388A">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rPr>
            </w:pPr>
            <w:r>
              <w:rPr>
                <w:rFonts w:hint="eastAsia" w:ascii="仿宋" w:hAnsi="仿宋" w:eastAsia="仿宋" w:cs="仿宋"/>
                <w:sz w:val="21"/>
                <w:szCs w:val="24"/>
                <w:highlight w:val="none"/>
                <w:lang w:val="en-US" w:eastAsia="zh-CN"/>
              </w:rPr>
              <w:t>作业内容</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4CABB27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作业内容</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5DE8C474">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作业内容</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6BCE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r>
              <w:rPr>
                <w:rFonts w:hint="eastAsia" w:ascii="仿宋" w:hAnsi="仿宋" w:eastAsia="仿宋" w:cs="仿宋"/>
                <w:sz w:val="21"/>
                <w:szCs w:val="24"/>
                <w:highlight w:val="none"/>
                <w:lang w:val="en-US" w:eastAsia="zh-CN"/>
              </w:rPr>
              <w:t>设备</w:t>
            </w:r>
          </w:p>
        </w:tc>
      </w:tr>
      <w:tr w14:paraId="77AA7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2A91ED72">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工位1</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12BAA32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上挂,气管阀类</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003092F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上挂,气管阀类</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0AD1D3E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上挂,气管阀类</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DB76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p>
        </w:tc>
      </w:tr>
      <w:tr w14:paraId="294C8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5BFFF53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工位2</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7FC299E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线束/气路/支腿/储气罐/电路等</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7735D660">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线束/气路/支腿/储气罐/气路/电路等</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5E097B5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线束/气路/支腿/储气罐/气路/电路等</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3A7A4">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p>
        </w:tc>
      </w:tr>
      <w:tr w14:paraId="5593C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1F4CE5E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工位3</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7CA10866">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车轴安装1</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08746A8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车轴安装1</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67764AE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车轴安装1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B32E0">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r>
              <w:rPr>
                <w:rFonts w:hint="eastAsia" w:ascii="仿宋" w:hAnsi="仿宋" w:eastAsia="仿宋" w:cs="仿宋"/>
                <w:sz w:val="21"/>
                <w:szCs w:val="24"/>
                <w:highlight w:val="none"/>
                <w:lang w:val="en-US" w:eastAsia="zh-CN"/>
              </w:rPr>
              <w:t>车轴输送AGV</w:t>
            </w:r>
          </w:p>
        </w:tc>
      </w:tr>
      <w:tr w14:paraId="1CB68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5BBD72FE">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工位4</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14F3017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车轴安装2</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24448DA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车轴安装2</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1936509F">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车轴安装2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72FE3">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p>
        </w:tc>
      </w:tr>
      <w:tr w14:paraId="4B8E0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43790A2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工位5</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6E83EC26">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轮胎装配</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336173E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轮胎装配</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4F80C354">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轮胎装配</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6641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r>
              <w:rPr>
                <w:rFonts w:hint="eastAsia" w:ascii="仿宋" w:hAnsi="仿宋" w:eastAsia="仿宋" w:cs="仿宋"/>
                <w:sz w:val="21"/>
                <w:szCs w:val="24"/>
                <w:highlight w:val="none"/>
                <w:lang w:val="en-US" w:eastAsia="zh-CN"/>
              </w:rPr>
              <w:t>轮胎吊装机</w:t>
            </w:r>
          </w:p>
        </w:tc>
      </w:tr>
      <w:tr w14:paraId="65F98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2CA835E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工位6</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75D3E8C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轮胎紧固</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18EB8B6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轮胎紧固</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7955F66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轮胎紧固</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E1B4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r>
              <w:rPr>
                <w:rFonts w:hint="eastAsia" w:ascii="仿宋" w:hAnsi="仿宋" w:eastAsia="仿宋" w:cs="仿宋"/>
                <w:sz w:val="21"/>
                <w:szCs w:val="24"/>
                <w:highlight w:val="none"/>
                <w:lang w:val="en-US" w:eastAsia="zh-CN"/>
              </w:rPr>
              <w:t>五轴拧紧机</w:t>
            </w:r>
          </w:p>
        </w:tc>
      </w:tr>
      <w:tr w14:paraId="69001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24322610">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工位7</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1AAD21C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制动气室联接，气囊管路</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25E100F3">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rPr>
            </w:pPr>
            <w:r>
              <w:rPr>
                <w:rFonts w:hint="eastAsia" w:ascii="仿宋" w:hAnsi="仿宋" w:eastAsia="仿宋" w:cs="仿宋"/>
                <w:sz w:val="21"/>
                <w:szCs w:val="24"/>
                <w:highlight w:val="none"/>
                <w:lang w:val="en-US" w:eastAsia="zh-CN"/>
              </w:rPr>
              <w:t>稳定架安装/液压系统安装</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2105047E">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rPr>
            </w:pPr>
            <w:r>
              <w:rPr>
                <w:rFonts w:hint="eastAsia" w:ascii="仿宋" w:hAnsi="仿宋" w:eastAsia="仿宋" w:cs="仿宋"/>
                <w:sz w:val="21"/>
                <w:szCs w:val="24"/>
                <w:highlight w:val="none"/>
                <w:lang w:val="en-US" w:eastAsia="zh-CN"/>
              </w:rPr>
              <w:t>制动气室联接，气囊管路</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2F0D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r>
              <w:rPr>
                <w:rFonts w:hint="eastAsia" w:ascii="仿宋" w:hAnsi="仿宋" w:eastAsia="仿宋" w:cs="仿宋"/>
                <w:sz w:val="21"/>
                <w:szCs w:val="24"/>
                <w:highlight w:val="none"/>
                <w:lang w:val="en-US" w:eastAsia="zh-CN"/>
              </w:rPr>
              <w:t>KBK  1T</w:t>
            </w:r>
          </w:p>
        </w:tc>
      </w:tr>
      <w:tr w14:paraId="6969C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34A4F404">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工位8</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0D55101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上装落装</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63EC0F2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上装落装</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0AB3BDA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上装落装/后爬梯</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687A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r>
              <w:rPr>
                <w:rFonts w:hint="eastAsia" w:ascii="仿宋" w:hAnsi="仿宋" w:eastAsia="仿宋" w:cs="仿宋"/>
                <w:sz w:val="21"/>
                <w:szCs w:val="24"/>
                <w:highlight w:val="none"/>
                <w:lang w:val="en-US" w:eastAsia="zh-CN"/>
              </w:rPr>
              <w:t>行车（自备）</w:t>
            </w:r>
          </w:p>
        </w:tc>
      </w:tr>
      <w:tr w14:paraId="324CF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7DC8943E">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工位9</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26A91B83">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3B9A6C2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制动气室联接，气囊管路/液压系统连接/翻转座连接</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62065A2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管路安装/阀门/吊装罐盖/防滑踏/板举升护栏</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4C967">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r>
              <w:rPr>
                <w:rFonts w:hint="eastAsia" w:ascii="仿宋" w:hAnsi="仿宋" w:eastAsia="仿宋" w:cs="仿宋"/>
                <w:sz w:val="21"/>
                <w:szCs w:val="24"/>
                <w:highlight w:val="none"/>
                <w:lang w:val="en-US" w:eastAsia="zh-CN"/>
              </w:rPr>
              <w:t>KBK 1t</w:t>
            </w:r>
          </w:p>
        </w:tc>
      </w:tr>
      <w:tr w14:paraId="3EEC9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1F8D0297">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工位10</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451851F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附件安装1（挡泥板、侧防护</w:t>
            </w:r>
            <w:r>
              <w:rPr>
                <w:rFonts w:hint="eastAsia" w:ascii="仿宋" w:hAnsi="仿宋" w:eastAsia="仿宋" w:cs="仿宋"/>
                <w:sz w:val="21"/>
                <w:szCs w:val="24"/>
                <w:highlight w:val="none"/>
                <w:lang w:val="en-US" w:eastAsia="zh-CN"/>
              </w:rPr>
              <w:br w:type="textWrapping"/>
            </w:r>
            <w:r>
              <w:rPr>
                <w:rFonts w:hint="eastAsia" w:ascii="仿宋" w:hAnsi="仿宋" w:eastAsia="仿宋" w:cs="仿宋"/>
                <w:sz w:val="21"/>
                <w:szCs w:val="24"/>
                <w:highlight w:val="none"/>
                <w:lang w:val="en-US" w:eastAsia="zh-CN"/>
              </w:rPr>
              <w:t>工具箱、备胎架）</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40E827F3">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附件安装1（挡泥板、侧防护</w:t>
            </w:r>
            <w:r>
              <w:rPr>
                <w:rFonts w:hint="eastAsia" w:ascii="仿宋" w:hAnsi="仿宋" w:eastAsia="仿宋" w:cs="仿宋"/>
                <w:sz w:val="21"/>
                <w:szCs w:val="24"/>
                <w:highlight w:val="none"/>
                <w:lang w:val="en-US" w:eastAsia="zh-CN"/>
              </w:rPr>
              <w:br w:type="textWrapping"/>
            </w:r>
            <w:r>
              <w:rPr>
                <w:rFonts w:hint="eastAsia" w:ascii="仿宋" w:hAnsi="仿宋" w:eastAsia="仿宋" w:cs="仿宋"/>
                <w:sz w:val="21"/>
                <w:szCs w:val="24"/>
                <w:highlight w:val="none"/>
                <w:lang w:val="en-US" w:eastAsia="zh-CN"/>
              </w:rPr>
              <w:t>工具箱、备胎架、手动钩）</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091FDA5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附件安装1（挡泥板、侧防护、工具箱、备胎架）</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59BC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p>
        </w:tc>
      </w:tr>
      <w:tr w14:paraId="0078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2BFAA4A7">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工位11</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07837C5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轮胎动平衡调整</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3A4F9FC6">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轮胎动平衡调整</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29FD626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轮胎动平衡调整</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12B56">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r>
              <w:rPr>
                <w:rFonts w:hint="eastAsia" w:ascii="仿宋" w:hAnsi="仿宋" w:eastAsia="仿宋" w:cs="仿宋"/>
                <w:sz w:val="21"/>
                <w:szCs w:val="24"/>
                <w:highlight w:val="none"/>
                <w:lang w:val="en-US" w:eastAsia="zh-CN"/>
              </w:rPr>
              <w:t>四轮定位仪</w:t>
            </w:r>
          </w:p>
        </w:tc>
      </w:tr>
      <w:tr w14:paraId="2D4FF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39DE337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rPr>
            </w:pPr>
            <w:r>
              <w:rPr>
                <w:rFonts w:hint="eastAsia" w:ascii="仿宋" w:hAnsi="仿宋" w:eastAsia="仿宋" w:cs="仿宋"/>
                <w:sz w:val="21"/>
                <w:szCs w:val="24"/>
                <w:highlight w:val="none"/>
                <w:lang w:val="en-US" w:eastAsia="zh-CN"/>
              </w:rPr>
              <w:t>工位12（举升工位）</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025662E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7860F4E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rPr>
            </w:pPr>
            <w:r>
              <w:rPr>
                <w:rFonts w:hint="eastAsia" w:ascii="仿宋" w:hAnsi="仿宋" w:eastAsia="仿宋" w:cs="仿宋"/>
                <w:sz w:val="21"/>
                <w:szCs w:val="24"/>
                <w:highlight w:val="none"/>
                <w:lang w:val="en-US" w:eastAsia="zh-CN"/>
              </w:rPr>
              <w:t>稳定架连接/车箱撑杆调整/限位阀调整/备胎安装</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5BAAF32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安装罐盖/防滑踏/板举升护栏/备胎</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6CB4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r>
              <w:rPr>
                <w:rFonts w:hint="eastAsia" w:ascii="仿宋" w:hAnsi="仿宋" w:eastAsia="仿宋" w:cs="仿宋"/>
                <w:sz w:val="21"/>
                <w:szCs w:val="24"/>
                <w:highlight w:val="none"/>
                <w:lang w:val="en-US" w:eastAsia="zh-CN"/>
              </w:rPr>
              <w:t>动力站、安全绳固定装置（摆臂式）</w:t>
            </w:r>
          </w:p>
        </w:tc>
      </w:tr>
      <w:tr w14:paraId="25F07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1B5AE8B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工位13</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76F51B0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VIN/标贴/铭牌</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4749B73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液压油加注/VIN/标贴/铭牌</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75802B4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VIN/标贴/铭牌</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F703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r>
              <w:rPr>
                <w:rFonts w:hint="eastAsia" w:ascii="仿宋" w:hAnsi="仿宋" w:eastAsia="仿宋" w:cs="仿宋"/>
                <w:sz w:val="21"/>
                <w:szCs w:val="24"/>
                <w:highlight w:val="none"/>
                <w:lang w:val="en-US" w:eastAsia="zh-CN"/>
              </w:rPr>
              <w:t>液压油加注机、气动打码机、激光打标机</w:t>
            </w:r>
          </w:p>
        </w:tc>
      </w:tr>
      <w:tr w14:paraId="2C6E5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20" w:type="pct"/>
            <w:tcBorders>
              <w:top w:val="single" w:color="000000" w:sz="4" w:space="0"/>
              <w:left w:val="single" w:color="000000" w:sz="4" w:space="0"/>
              <w:bottom w:val="single" w:color="000000" w:sz="4" w:space="0"/>
              <w:right w:val="single" w:color="000000" w:sz="4" w:space="0"/>
            </w:tcBorders>
            <w:noWrap w:val="0"/>
            <w:vAlign w:val="center"/>
          </w:tcPr>
          <w:p w14:paraId="7CAF5390">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工位14</w:t>
            </w:r>
          </w:p>
        </w:tc>
        <w:tc>
          <w:tcPr>
            <w:tcW w:w="1053" w:type="pct"/>
            <w:tcBorders>
              <w:top w:val="single" w:color="000000" w:sz="4" w:space="0"/>
              <w:left w:val="single" w:color="000000" w:sz="4" w:space="0"/>
              <w:bottom w:val="single" w:color="000000" w:sz="4" w:space="0"/>
              <w:right w:val="single" w:color="000000" w:sz="4" w:space="0"/>
            </w:tcBorders>
            <w:noWrap w:val="0"/>
            <w:vAlign w:val="center"/>
          </w:tcPr>
          <w:p w14:paraId="726AE12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电气路检测</w:t>
            </w:r>
          </w:p>
        </w:tc>
        <w:tc>
          <w:tcPr>
            <w:tcW w:w="1076" w:type="pct"/>
            <w:tcBorders>
              <w:top w:val="single" w:color="000000" w:sz="4" w:space="0"/>
              <w:left w:val="single" w:color="000000" w:sz="4" w:space="0"/>
              <w:bottom w:val="single" w:color="000000" w:sz="4" w:space="0"/>
              <w:right w:val="single" w:color="000000" w:sz="4" w:space="0"/>
            </w:tcBorders>
            <w:noWrap w:val="0"/>
            <w:vAlign w:val="center"/>
          </w:tcPr>
          <w:p w14:paraId="3ACE63C0">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电气路检测</w:t>
            </w:r>
          </w:p>
        </w:tc>
        <w:tc>
          <w:tcPr>
            <w:tcW w:w="1090" w:type="pct"/>
            <w:tcBorders>
              <w:top w:val="single" w:color="000000" w:sz="4" w:space="0"/>
              <w:left w:val="single" w:color="000000" w:sz="4" w:space="0"/>
              <w:bottom w:val="single" w:color="000000" w:sz="4" w:space="0"/>
              <w:right w:val="single" w:color="000000" w:sz="4" w:space="0"/>
            </w:tcBorders>
            <w:noWrap w:val="0"/>
            <w:vAlign w:val="center"/>
          </w:tcPr>
          <w:p w14:paraId="11FB679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rPr>
            </w:pPr>
            <w:r>
              <w:rPr>
                <w:rFonts w:hint="eastAsia" w:ascii="仿宋" w:hAnsi="仿宋" w:eastAsia="仿宋" w:cs="仿宋"/>
                <w:sz w:val="21"/>
                <w:szCs w:val="24"/>
                <w:highlight w:val="none"/>
                <w:lang w:val="en-US" w:eastAsia="zh-CN"/>
              </w:rPr>
              <w:t>电气路测试</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C701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4"/>
                <w:highlight w:val="none"/>
                <w:lang w:val="en-US" w:eastAsia="zh-CN" w:bidi="ar-SA"/>
              </w:rPr>
            </w:pPr>
            <w:r>
              <w:rPr>
                <w:rFonts w:hint="eastAsia" w:ascii="仿宋" w:hAnsi="仿宋" w:eastAsia="仿宋" w:cs="仿宋"/>
                <w:sz w:val="21"/>
                <w:szCs w:val="24"/>
                <w:highlight w:val="none"/>
                <w:lang w:val="en-US" w:eastAsia="zh-CN"/>
              </w:rPr>
              <w:t>电气路测试平台</w:t>
            </w:r>
          </w:p>
        </w:tc>
      </w:tr>
    </w:tbl>
    <w:p w14:paraId="7B8082DC">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3.5自卸车装配</w:t>
      </w:r>
    </w:p>
    <w:p w14:paraId="43D80E47">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底盘改制并与副车架连接后，底盘开至上件点，上装由涂装线配备的AGV配送至总装上件点，由人工使用行车将上装吊至底盘，进行总装作业。底改板式链装配线共设11个有效工位，工位间距12米；上装板式链装配线共设11个有效工位，工位间距13米；底盘由车间内进入车间进入底改：</w:t>
      </w:r>
    </w:p>
    <w:tbl>
      <w:tblPr>
        <w:tblStyle w:val="39"/>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09"/>
        <w:gridCol w:w="2000"/>
        <w:gridCol w:w="1624"/>
        <w:gridCol w:w="1977"/>
        <w:gridCol w:w="1661"/>
      </w:tblGrid>
      <w:tr w14:paraId="1771B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5D5E377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装配线</w:t>
            </w:r>
          </w:p>
        </w:tc>
        <w:tc>
          <w:tcPr>
            <w:tcW w:w="1997" w:type="pct"/>
            <w:gridSpan w:val="2"/>
            <w:tcBorders>
              <w:top w:val="single" w:color="000000" w:sz="4" w:space="0"/>
              <w:left w:val="single" w:color="000000" w:sz="4" w:space="0"/>
              <w:bottom w:val="single" w:color="000000" w:sz="4" w:space="0"/>
              <w:right w:val="single" w:color="000000" w:sz="4" w:space="0"/>
            </w:tcBorders>
            <w:noWrap w:val="0"/>
            <w:vAlign w:val="center"/>
          </w:tcPr>
          <w:p w14:paraId="3BD72A7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底改板式链装配线</w:t>
            </w:r>
          </w:p>
        </w:tc>
        <w:tc>
          <w:tcPr>
            <w:tcW w:w="2004" w:type="pct"/>
            <w:gridSpan w:val="2"/>
            <w:tcBorders>
              <w:top w:val="single" w:color="000000" w:sz="4" w:space="0"/>
              <w:left w:val="single" w:color="000000" w:sz="4" w:space="0"/>
              <w:bottom w:val="single" w:color="000000" w:sz="4" w:space="0"/>
              <w:right w:val="single" w:color="000000" w:sz="4" w:space="0"/>
            </w:tcBorders>
            <w:noWrap w:val="0"/>
            <w:vAlign w:val="center"/>
          </w:tcPr>
          <w:p w14:paraId="43C9D5A2">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上装板式链装配线</w:t>
            </w:r>
          </w:p>
        </w:tc>
      </w:tr>
      <w:tr w14:paraId="3A932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2914D57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c>
          <w:tcPr>
            <w:tcW w:w="1102" w:type="pct"/>
            <w:tcBorders>
              <w:top w:val="single" w:color="000000" w:sz="4" w:space="0"/>
              <w:left w:val="single" w:color="000000" w:sz="4" w:space="0"/>
              <w:bottom w:val="single" w:color="000000" w:sz="4" w:space="0"/>
              <w:right w:val="single" w:color="000000" w:sz="4" w:space="0"/>
            </w:tcBorders>
            <w:noWrap w:val="0"/>
            <w:vAlign w:val="center"/>
          </w:tcPr>
          <w:p w14:paraId="1750FC29">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作业内容</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3CCF161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工器具</w:t>
            </w: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7520387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作业内容</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2CD86F9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工器具</w:t>
            </w:r>
          </w:p>
        </w:tc>
      </w:tr>
      <w:tr w14:paraId="0BCB0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768FE16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工位1</w:t>
            </w:r>
          </w:p>
        </w:tc>
        <w:tc>
          <w:tcPr>
            <w:tcW w:w="1102" w:type="pct"/>
            <w:tcBorders>
              <w:top w:val="single" w:color="000000" w:sz="4" w:space="0"/>
              <w:left w:val="single" w:color="000000" w:sz="4" w:space="0"/>
              <w:bottom w:val="single" w:color="000000" w:sz="4" w:space="0"/>
              <w:right w:val="single" w:color="000000" w:sz="4" w:space="0"/>
            </w:tcBorders>
            <w:noWrap w:val="0"/>
            <w:vAlign w:val="center"/>
          </w:tcPr>
          <w:p w14:paraId="1C5FBB2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底盘备胎拆，除尾灯螺栓拆除</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6AC1313F">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KBK  1t</w:t>
            </w: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67A0D2A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大箱落装</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1749D4DF">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行车（自备）</w:t>
            </w:r>
          </w:p>
        </w:tc>
      </w:tr>
      <w:tr w14:paraId="174F0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629F3B1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工位2</w:t>
            </w:r>
          </w:p>
        </w:tc>
        <w:tc>
          <w:tcPr>
            <w:tcW w:w="1102" w:type="pct"/>
            <w:tcBorders>
              <w:top w:val="single" w:color="000000" w:sz="4" w:space="0"/>
              <w:left w:val="single" w:color="000000" w:sz="4" w:space="0"/>
              <w:bottom w:val="single" w:color="000000" w:sz="4" w:space="0"/>
              <w:right w:val="single" w:color="000000" w:sz="4" w:space="0"/>
            </w:tcBorders>
            <w:noWrap w:val="0"/>
            <w:vAlign w:val="center"/>
          </w:tcPr>
          <w:p w14:paraId="70A0E8B2">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齿轮泵（传动轴)安装</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07CF1D1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0823B81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液压缸与车箱连接</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53EA03F7">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r w14:paraId="559A2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7DCCCB7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工位3</w:t>
            </w:r>
          </w:p>
        </w:tc>
        <w:tc>
          <w:tcPr>
            <w:tcW w:w="1102" w:type="pct"/>
            <w:tcBorders>
              <w:top w:val="single" w:color="000000" w:sz="4" w:space="0"/>
              <w:left w:val="single" w:color="000000" w:sz="4" w:space="0"/>
              <w:bottom w:val="single" w:color="000000" w:sz="4" w:space="0"/>
              <w:right w:val="single" w:color="000000" w:sz="4" w:space="0"/>
            </w:tcBorders>
            <w:noWrap w:val="0"/>
            <w:vAlign w:val="center"/>
          </w:tcPr>
          <w:p w14:paraId="30E4D57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手控阀及气路安装、报警器线路铺设</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41E23CA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6B6C859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后翻转座连接</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2E3A4DAF">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r w14:paraId="2D3E1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3DA5E00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工位4</w:t>
            </w:r>
          </w:p>
        </w:tc>
        <w:tc>
          <w:tcPr>
            <w:tcW w:w="1102" w:type="pct"/>
            <w:tcBorders>
              <w:top w:val="single" w:color="000000" w:sz="4" w:space="0"/>
              <w:left w:val="single" w:color="000000" w:sz="4" w:space="0"/>
              <w:bottom w:val="single" w:color="000000" w:sz="4" w:space="0"/>
              <w:right w:val="single" w:color="000000" w:sz="4" w:space="0"/>
            </w:tcBorders>
            <w:noWrap w:val="0"/>
            <w:vAlign w:val="center"/>
          </w:tcPr>
          <w:p w14:paraId="441F245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侧置液压油箱安装</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3996902E">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KBK  1t</w:t>
            </w: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79F6E7B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液压油加注</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0ED7B80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液压油加注机</w:t>
            </w:r>
          </w:p>
        </w:tc>
      </w:tr>
      <w:tr w14:paraId="662EF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4D44CA26">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工位5</w:t>
            </w:r>
          </w:p>
        </w:tc>
        <w:tc>
          <w:tcPr>
            <w:tcW w:w="1102" w:type="pct"/>
            <w:tcBorders>
              <w:top w:val="single" w:color="000000" w:sz="4" w:space="0"/>
              <w:left w:val="single" w:color="000000" w:sz="4" w:space="0"/>
              <w:bottom w:val="single" w:color="000000" w:sz="4" w:space="0"/>
              <w:right w:val="single" w:color="000000" w:sz="4" w:space="0"/>
            </w:tcBorders>
            <w:noWrap w:val="0"/>
            <w:vAlign w:val="center"/>
          </w:tcPr>
          <w:p w14:paraId="2689EA43">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主副连接件预装</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248EF39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567DE23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翼子板安装</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398F7BC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r w14:paraId="01826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3010A8D3">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工位6</w:t>
            </w:r>
          </w:p>
        </w:tc>
        <w:tc>
          <w:tcPr>
            <w:tcW w:w="1102" w:type="pct"/>
            <w:tcBorders>
              <w:top w:val="single" w:color="000000" w:sz="4" w:space="0"/>
              <w:left w:val="single" w:color="000000" w:sz="4" w:space="0"/>
              <w:bottom w:val="single" w:color="000000" w:sz="4" w:space="0"/>
              <w:right w:val="single" w:color="000000" w:sz="4" w:space="0"/>
            </w:tcBorders>
            <w:noWrap w:val="0"/>
            <w:vAlign w:val="center"/>
          </w:tcPr>
          <w:p w14:paraId="4A58C99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副车架落装及夹紧;（使用车间行车）</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1E646A9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0DE70293">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手动钩安装、链式开合机构安装</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4A3B7240">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r w14:paraId="2CC60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4CF18EA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工位7</w:t>
            </w:r>
          </w:p>
        </w:tc>
        <w:tc>
          <w:tcPr>
            <w:tcW w:w="1102" w:type="pct"/>
            <w:tcBorders>
              <w:top w:val="single" w:color="000000" w:sz="4" w:space="0"/>
              <w:left w:val="single" w:color="000000" w:sz="4" w:space="0"/>
              <w:bottom w:val="single" w:color="000000" w:sz="4" w:space="0"/>
              <w:right w:val="single" w:color="000000" w:sz="4" w:space="0"/>
            </w:tcBorders>
            <w:noWrap w:val="0"/>
            <w:vAlign w:val="center"/>
          </w:tcPr>
          <w:p w14:paraId="2FDCBC4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液压管路安装</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43EF343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58F6147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后护栏安装；安全撑杆、稳定架、限位阀调整（举升工位）</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430133CB">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r w14:paraId="25B71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0B6575C0">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工位8</w:t>
            </w:r>
          </w:p>
        </w:tc>
        <w:tc>
          <w:tcPr>
            <w:tcW w:w="1102" w:type="pct"/>
            <w:tcBorders>
              <w:top w:val="single" w:color="000000" w:sz="4" w:space="0"/>
              <w:left w:val="single" w:color="000000" w:sz="4" w:space="0"/>
              <w:bottom w:val="single" w:color="000000" w:sz="4" w:space="0"/>
              <w:right w:val="single" w:color="000000" w:sz="4" w:space="0"/>
            </w:tcBorders>
            <w:noWrap w:val="0"/>
            <w:vAlign w:val="center"/>
          </w:tcPr>
          <w:p w14:paraId="3E7DB5E9">
            <w:pPr>
              <w:keepNext w:val="0"/>
              <w:keepLines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硬限位安装</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00C848FF">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55209E0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上装电器线束铺设</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1636DEFE">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r w14:paraId="490C4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66BAB9A7">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工位9</w:t>
            </w:r>
          </w:p>
        </w:tc>
        <w:tc>
          <w:tcPr>
            <w:tcW w:w="1102" w:type="pct"/>
            <w:tcBorders>
              <w:top w:val="single" w:color="000000" w:sz="4" w:space="0"/>
              <w:left w:val="single" w:color="000000" w:sz="4" w:space="0"/>
              <w:bottom w:val="single" w:color="000000" w:sz="4" w:space="0"/>
              <w:right w:val="single" w:color="000000" w:sz="4" w:space="0"/>
            </w:tcBorders>
            <w:noWrap w:val="0"/>
            <w:vAlign w:val="center"/>
          </w:tcPr>
          <w:p w14:paraId="4A4C7DE6">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腹板钻孔</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0D4CCD27">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侧钻床</w:t>
            </w: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721815E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报警器、灯具类电器件安装</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6E8268C2">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r w14:paraId="41C9A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1B8ECAD4">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工位10</w:t>
            </w:r>
          </w:p>
        </w:tc>
        <w:tc>
          <w:tcPr>
            <w:tcW w:w="1102" w:type="pct"/>
            <w:tcBorders>
              <w:top w:val="single" w:color="000000" w:sz="4" w:space="0"/>
              <w:left w:val="single" w:color="000000" w:sz="4" w:space="0"/>
              <w:bottom w:val="single" w:color="000000" w:sz="4" w:space="0"/>
              <w:right w:val="single" w:color="000000" w:sz="4" w:space="0"/>
            </w:tcBorders>
            <w:noWrap w:val="0"/>
            <w:vAlign w:val="center"/>
          </w:tcPr>
          <w:p w14:paraId="1175C7CE">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其他连接件钻孔及安装螺栓</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4A4E1B2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侧钻床</w:t>
            </w: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4A676B44">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警示标贴类粘贴</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05D7277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激光打标机</w:t>
            </w:r>
          </w:p>
        </w:tc>
      </w:tr>
      <w:tr w14:paraId="4095F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190145F4">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工位11</w:t>
            </w:r>
          </w:p>
        </w:tc>
        <w:tc>
          <w:tcPr>
            <w:tcW w:w="1102" w:type="pct"/>
            <w:tcBorders>
              <w:top w:val="single" w:color="000000" w:sz="4" w:space="0"/>
              <w:left w:val="single" w:color="000000" w:sz="4" w:space="0"/>
              <w:bottom w:val="single" w:color="000000" w:sz="4" w:space="0"/>
              <w:right w:val="single" w:color="000000" w:sz="4" w:space="0"/>
            </w:tcBorders>
            <w:noWrap w:val="0"/>
            <w:vAlign w:val="center"/>
          </w:tcPr>
          <w:p w14:paraId="2C53C5E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侧护栏安装</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18E84EC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74F6CA0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补加液压油、调试下线</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193DC6C9">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bookmarkEnd w:id="43"/>
      <w:bookmarkEnd w:id="44"/>
    </w:tbl>
    <w:p w14:paraId="0FC15B62">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rPr>
          <w:rFonts w:hint="eastAsia" w:ascii="黑体" w:hAnsi="宋体" w:eastAsia="黑体"/>
          <w:sz w:val="28"/>
          <w:szCs w:val="32"/>
          <w:lang w:val="en-US" w:eastAsia="zh-CN"/>
        </w:rPr>
      </w:pPr>
      <w:bookmarkStart w:id="45" w:name="_Toc144156917"/>
      <w:r>
        <w:rPr>
          <w:rFonts w:hint="eastAsia" w:ascii="黑体" w:hAnsi="宋体" w:eastAsia="黑体"/>
          <w:sz w:val="28"/>
          <w:szCs w:val="32"/>
          <w:lang w:val="en-US" w:eastAsia="zh-CN"/>
        </w:rPr>
        <w:t>四、主要设备技术参数及说明</w:t>
      </w:r>
      <w:bookmarkEnd w:id="45"/>
    </w:p>
    <w:p w14:paraId="62C9D09F">
      <w:pPr>
        <w:spacing w:line="36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4.1车架装配线</w:t>
      </w:r>
    </w:p>
    <w:p w14:paraId="067AC3BA">
      <w:pPr>
        <w:spacing w:line="360" w:lineRule="auto"/>
        <w:rPr>
          <w:rFonts w:hint="eastAsia" w:ascii="仿宋" w:hAnsi="仿宋" w:eastAsia="仿宋" w:cs="仿宋"/>
          <w:b/>
          <w:bCs/>
          <w:sz w:val="24"/>
          <w:lang w:val="en-US" w:eastAsia="zh-CN"/>
        </w:rPr>
      </w:pPr>
      <w:r>
        <w:rPr>
          <w:rFonts w:hint="eastAsia" w:ascii="仿宋" w:hAnsi="仿宋" w:eastAsia="仿宋" w:cs="仿宋"/>
          <w:b/>
          <w:bCs/>
          <w:sz w:val="24"/>
          <w:lang w:val="en-US" w:eastAsia="zh-CN"/>
        </w:rPr>
        <w:t>1.空中EMS输送线</w:t>
      </w:r>
    </w:p>
    <w:p w14:paraId="03C41584">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1.1技术参数：</w:t>
      </w:r>
    </w:p>
    <w:tbl>
      <w:tblPr>
        <w:tblStyle w:val="39"/>
        <w:tblW w:w="50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3"/>
        <w:gridCol w:w="2014"/>
        <w:gridCol w:w="2578"/>
        <w:gridCol w:w="3171"/>
      </w:tblGrid>
      <w:tr w14:paraId="18A2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47" w:type="pct"/>
            <w:noWrap w:val="0"/>
            <w:vAlign w:val="center"/>
          </w:tcPr>
          <w:p w14:paraId="33435920">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序号</w:t>
            </w:r>
          </w:p>
        </w:tc>
        <w:tc>
          <w:tcPr>
            <w:tcW w:w="1103" w:type="pct"/>
            <w:noWrap w:val="0"/>
            <w:vAlign w:val="center"/>
          </w:tcPr>
          <w:p w14:paraId="317F300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名称</w:t>
            </w:r>
          </w:p>
        </w:tc>
        <w:tc>
          <w:tcPr>
            <w:tcW w:w="1412" w:type="pct"/>
            <w:noWrap w:val="0"/>
            <w:vAlign w:val="center"/>
          </w:tcPr>
          <w:p w14:paraId="00F7283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参数/指标</w:t>
            </w:r>
          </w:p>
        </w:tc>
        <w:tc>
          <w:tcPr>
            <w:tcW w:w="1737" w:type="pct"/>
            <w:noWrap w:val="0"/>
            <w:vAlign w:val="center"/>
          </w:tcPr>
          <w:p w14:paraId="6A423D3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备注</w:t>
            </w:r>
          </w:p>
        </w:tc>
      </w:tr>
      <w:tr w14:paraId="3D1B3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47" w:type="pct"/>
            <w:noWrap w:val="0"/>
            <w:vAlign w:val="center"/>
          </w:tcPr>
          <w:p w14:paraId="175B63A3">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1</w:t>
            </w:r>
          </w:p>
        </w:tc>
        <w:tc>
          <w:tcPr>
            <w:tcW w:w="1103" w:type="pct"/>
            <w:noWrap w:val="0"/>
            <w:vAlign w:val="center"/>
          </w:tcPr>
          <w:p w14:paraId="0A6977E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工件外形尺寸</w:t>
            </w:r>
          </w:p>
        </w:tc>
        <w:tc>
          <w:tcPr>
            <w:tcW w:w="1412" w:type="pct"/>
            <w:noWrap w:val="0"/>
            <w:vAlign w:val="center"/>
          </w:tcPr>
          <w:p w14:paraId="0068D20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详见技术输入</w:t>
            </w:r>
          </w:p>
        </w:tc>
        <w:tc>
          <w:tcPr>
            <w:tcW w:w="1737" w:type="pct"/>
            <w:noWrap w:val="0"/>
            <w:vAlign w:val="center"/>
          </w:tcPr>
          <w:p w14:paraId="340104D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r w14:paraId="4DC04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47" w:type="pct"/>
            <w:noWrap w:val="0"/>
            <w:vAlign w:val="center"/>
          </w:tcPr>
          <w:p w14:paraId="76A0A6D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2</w:t>
            </w:r>
          </w:p>
        </w:tc>
        <w:tc>
          <w:tcPr>
            <w:tcW w:w="1103" w:type="pct"/>
            <w:noWrap w:val="0"/>
            <w:vAlign w:val="center"/>
          </w:tcPr>
          <w:p w14:paraId="3A8EBB1C">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输送机中心距长度</w:t>
            </w:r>
          </w:p>
        </w:tc>
        <w:tc>
          <w:tcPr>
            <w:tcW w:w="1412" w:type="pct"/>
            <w:noWrap w:val="0"/>
            <w:vAlign w:val="center"/>
          </w:tcPr>
          <w:p w14:paraId="6386366F">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110m—120m</w:t>
            </w:r>
          </w:p>
        </w:tc>
        <w:tc>
          <w:tcPr>
            <w:tcW w:w="1737" w:type="pct"/>
            <w:noWrap w:val="0"/>
            <w:vAlign w:val="center"/>
          </w:tcPr>
          <w:p w14:paraId="41DA7184">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r w14:paraId="0A56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47" w:type="pct"/>
            <w:noWrap w:val="0"/>
            <w:vAlign w:val="center"/>
          </w:tcPr>
          <w:p w14:paraId="404AA424">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3</w:t>
            </w:r>
          </w:p>
        </w:tc>
        <w:tc>
          <w:tcPr>
            <w:tcW w:w="1103" w:type="pct"/>
            <w:noWrap w:val="0"/>
            <w:vAlign w:val="center"/>
          </w:tcPr>
          <w:p w14:paraId="3E03CD4E">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工件最大重量</w:t>
            </w:r>
          </w:p>
        </w:tc>
        <w:tc>
          <w:tcPr>
            <w:tcW w:w="1412" w:type="pct"/>
            <w:noWrap w:val="0"/>
            <w:vAlign w:val="center"/>
          </w:tcPr>
          <w:p w14:paraId="77AF8ED7">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10000KG</w:t>
            </w:r>
          </w:p>
        </w:tc>
        <w:tc>
          <w:tcPr>
            <w:tcW w:w="1737" w:type="pct"/>
            <w:noWrap w:val="0"/>
            <w:vAlign w:val="center"/>
          </w:tcPr>
          <w:p w14:paraId="6F99FF72">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r w14:paraId="7600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47" w:type="pct"/>
            <w:noWrap w:val="0"/>
            <w:vAlign w:val="center"/>
          </w:tcPr>
          <w:p w14:paraId="016B0B3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4</w:t>
            </w:r>
          </w:p>
        </w:tc>
        <w:tc>
          <w:tcPr>
            <w:tcW w:w="1103" w:type="pct"/>
            <w:noWrap w:val="0"/>
            <w:vAlign w:val="center"/>
          </w:tcPr>
          <w:p w14:paraId="5805C4C2">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运行速度</w:t>
            </w:r>
          </w:p>
        </w:tc>
        <w:tc>
          <w:tcPr>
            <w:tcW w:w="1412" w:type="pct"/>
            <w:noWrap w:val="0"/>
            <w:vAlign w:val="center"/>
          </w:tcPr>
          <w:p w14:paraId="3090767E">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2~11m/min</w:t>
            </w:r>
          </w:p>
        </w:tc>
        <w:tc>
          <w:tcPr>
            <w:tcW w:w="1737" w:type="pct"/>
            <w:noWrap w:val="0"/>
            <w:vAlign w:val="center"/>
          </w:tcPr>
          <w:p w14:paraId="0314A61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变频制动，快速返回</w:t>
            </w:r>
          </w:p>
        </w:tc>
      </w:tr>
      <w:tr w14:paraId="64D6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47" w:type="pct"/>
            <w:noWrap w:val="0"/>
            <w:vAlign w:val="center"/>
          </w:tcPr>
          <w:p w14:paraId="6DA83F4F">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5</w:t>
            </w:r>
          </w:p>
        </w:tc>
        <w:tc>
          <w:tcPr>
            <w:tcW w:w="1103" w:type="pct"/>
            <w:noWrap w:val="0"/>
            <w:vAlign w:val="center"/>
          </w:tcPr>
          <w:p w14:paraId="34F4982F">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升降速度</w:t>
            </w:r>
          </w:p>
        </w:tc>
        <w:tc>
          <w:tcPr>
            <w:tcW w:w="1412" w:type="pct"/>
            <w:noWrap w:val="0"/>
            <w:vAlign w:val="center"/>
          </w:tcPr>
          <w:p w14:paraId="72F90867">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5m/min</w:t>
            </w:r>
          </w:p>
        </w:tc>
        <w:tc>
          <w:tcPr>
            <w:tcW w:w="1737" w:type="pct"/>
            <w:noWrap w:val="0"/>
            <w:vAlign w:val="center"/>
          </w:tcPr>
          <w:p w14:paraId="3E61B3FF">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提供节拍核算依据</w:t>
            </w:r>
          </w:p>
        </w:tc>
      </w:tr>
      <w:tr w14:paraId="6D22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47" w:type="pct"/>
            <w:noWrap w:val="0"/>
            <w:vAlign w:val="center"/>
          </w:tcPr>
          <w:p w14:paraId="764BBBC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6</w:t>
            </w:r>
          </w:p>
        </w:tc>
        <w:tc>
          <w:tcPr>
            <w:tcW w:w="1103" w:type="pct"/>
            <w:noWrap w:val="0"/>
            <w:vAlign w:val="center"/>
          </w:tcPr>
          <w:p w14:paraId="3327DF21">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运行方式</w:t>
            </w:r>
          </w:p>
        </w:tc>
        <w:tc>
          <w:tcPr>
            <w:tcW w:w="1412" w:type="pct"/>
            <w:noWrap w:val="0"/>
            <w:vAlign w:val="center"/>
          </w:tcPr>
          <w:p w14:paraId="4E224516">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间歇步进</w:t>
            </w:r>
          </w:p>
        </w:tc>
        <w:tc>
          <w:tcPr>
            <w:tcW w:w="1737" w:type="pct"/>
            <w:noWrap w:val="0"/>
            <w:vAlign w:val="center"/>
          </w:tcPr>
          <w:p w14:paraId="626D2A4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r w14:paraId="734D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47" w:type="pct"/>
            <w:noWrap w:val="0"/>
            <w:vAlign w:val="center"/>
          </w:tcPr>
          <w:p w14:paraId="724F7D72">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7</w:t>
            </w:r>
          </w:p>
        </w:tc>
        <w:tc>
          <w:tcPr>
            <w:tcW w:w="1103" w:type="pct"/>
            <w:noWrap w:val="0"/>
            <w:vAlign w:val="center"/>
          </w:tcPr>
          <w:p w14:paraId="3A5272FA">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有效工位数</w:t>
            </w:r>
          </w:p>
        </w:tc>
        <w:tc>
          <w:tcPr>
            <w:tcW w:w="1412" w:type="pct"/>
            <w:noWrap w:val="0"/>
            <w:vAlign w:val="center"/>
          </w:tcPr>
          <w:p w14:paraId="4AB3BC88">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6个</w:t>
            </w:r>
          </w:p>
        </w:tc>
        <w:tc>
          <w:tcPr>
            <w:tcW w:w="1737" w:type="pct"/>
            <w:noWrap w:val="0"/>
            <w:vAlign w:val="center"/>
          </w:tcPr>
          <w:p w14:paraId="49BE16C2">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r w14:paraId="5577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47" w:type="pct"/>
            <w:noWrap w:val="0"/>
            <w:vAlign w:val="center"/>
          </w:tcPr>
          <w:p w14:paraId="68971DF7">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8</w:t>
            </w:r>
          </w:p>
        </w:tc>
        <w:tc>
          <w:tcPr>
            <w:tcW w:w="1103" w:type="pct"/>
            <w:noWrap w:val="0"/>
            <w:vAlign w:val="center"/>
          </w:tcPr>
          <w:p w14:paraId="51586366">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工位间距</w:t>
            </w:r>
          </w:p>
        </w:tc>
        <w:tc>
          <w:tcPr>
            <w:tcW w:w="1412" w:type="pct"/>
            <w:noWrap w:val="0"/>
            <w:vAlign w:val="center"/>
          </w:tcPr>
          <w:p w14:paraId="4E5207A6">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15500mm</w:t>
            </w:r>
          </w:p>
        </w:tc>
        <w:tc>
          <w:tcPr>
            <w:tcW w:w="1737" w:type="pct"/>
            <w:noWrap w:val="0"/>
            <w:vAlign w:val="center"/>
          </w:tcPr>
          <w:p w14:paraId="0AB437E5">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详见技术输入</w:t>
            </w:r>
          </w:p>
        </w:tc>
      </w:tr>
      <w:tr w14:paraId="4B89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747" w:type="pct"/>
            <w:noWrap w:val="0"/>
            <w:vAlign w:val="center"/>
          </w:tcPr>
          <w:p w14:paraId="513318C7">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9</w:t>
            </w:r>
          </w:p>
        </w:tc>
        <w:tc>
          <w:tcPr>
            <w:tcW w:w="1103" w:type="pct"/>
            <w:noWrap w:val="0"/>
            <w:vAlign w:val="center"/>
          </w:tcPr>
          <w:p w14:paraId="45022FA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作业节拍</w:t>
            </w:r>
          </w:p>
        </w:tc>
        <w:tc>
          <w:tcPr>
            <w:tcW w:w="1412" w:type="pct"/>
            <w:noWrap w:val="0"/>
            <w:vAlign w:val="center"/>
          </w:tcPr>
          <w:p w14:paraId="700B133D">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r>
              <w:rPr>
                <w:rFonts w:hint="eastAsia" w:ascii="仿宋" w:hAnsi="仿宋" w:eastAsia="仿宋" w:cs="仿宋"/>
                <w:sz w:val="21"/>
                <w:szCs w:val="24"/>
                <w:highlight w:val="none"/>
                <w:lang w:val="en-US" w:eastAsia="zh-CN"/>
              </w:rPr>
              <w:t>15min</w:t>
            </w:r>
          </w:p>
        </w:tc>
        <w:tc>
          <w:tcPr>
            <w:tcW w:w="1737" w:type="pct"/>
            <w:noWrap w:val="0"/>
            <w:vAlign w:val="center"/>
          </w:tcPr>
          <w:p w14:paraId="691067EF">
            <w:pPr>
              <w:keepNext w:val="0"/>
              <w:keepLines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sz w:val="21"/>
                <w:szCs w:val="24"/>
                <w:highlight w:val="none"/>
                <w:lang w:val="en-US" w:eastAsia="zh-CN"/>
              </w:rPr>
            </w:pPr>
          </w:p>
        </w:tc>
      </w:tr>
    </w:tbl>
    <w:p w14:paraId="6018344C">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1.2结构设计要求：</w:t>
      </w:r>
    </w:p>
    <w:p w14:paraId="719F38EA">
      <w:pPr>
        <w:keepNext w:val="0"/>
        <w:keepLines w:val="0"/>
        <w:pageBreakBefore w:val="0"/>
        <w:widowControl w:val="0"/>
        <w:numPr>
          <w:ilvl w:val="0"/>
          <w:numId w:val="9"/>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立柱选择方钢型材制作，承载轨道采用工字钢/H型钢，主要承载结构设计辅梁加强，所有立柱、模梁交点采用三角钢板和斜撑支撑；</w:t>
      </w:r>
    </w:p>
    <w:p w14:paraId="2A4225EF">
      <w:pPr>
        <w:keepNext w:val="0"/>
        <w:keepLines w:val="0"/>
        <w:pageBreakBefore w:val="0"/>
        <w:widowControl w:val="0"/>
        <w:numPr>
          <w:ilvl w:val="0"/>
          <w:numId w:val="9"/>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平台材料为型材焊接结构，结构材料为槽钢、方管，配有重直钢梯方便检修，钢结构能与厂房立柱相连处尽量借用厂房柱子，具有结构紧凑、直线性好、便于安装和维修等优点；</w:t>
      </w:r>
    </w:p>
    <w:p w14:paraId="42A9B51B">
      <w:pPr>
        <w:keepNext w:val="0"/>
        <w:keepLines w:val="0"/>
        <w:pageBreakBefore w:val="0"/>
        <w:widowControl w:val="0"/>
        <w:numPr>
          <w:ilvl w:val="0"/>
          <w:numId w:val="9"/>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全线设一处检修维护平台并配有电动推杆岔道，设备维修时葫芦离线不影响正常生产；</w:t>
      </w:r>
    </w:p>
    <w:p w14:paraId="0C54FBA2">
      <w:pPr>
        <w:keepNext w:val="0"/>
        <w:keepLines w:val="0"/>
        <w:pageBreakBefore w:val="0"/>
        <w:widowControl w:val="0"/>
        <w:numPr>
          <w:ilvl w:val="0"/>
          <w:numId w:val="9"/>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施工及安装严格按《机械设备安装工程施工及验收规范》(TJ231(4)-78)、《连续输送设备安装工程施工及验收规范》(GB50270-98)的有关规定。</w:t>
      </w:r>
    </w:p>
    <w:p w14:paraId="3D986214">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1.3集电装置：</w:t>
      </w:r>
    </w:p>
    <w:p w14:paraId="5F778764">
      <w:pPr>
        <w:keepNext w:val="0"/>
        <w:keepLines w:val="0"/>
        <w:widowControl w:val="0"/>
        <w:numPr>
          <w:ilvl w:val="0"/>
          <w:numId w:val="0"/>
        </w:numPr>
        <w:suppressLineNumbers w:val="0"/>
        <w:adjustRightInd w:val="0"/>
        <w:snapToGrid w:val="0"/>
        <w:spacing w:before="0" w:beforeAutospacing="0" w:after="0" w:afterAutospacing="0" w:line="360" w:lineRule="auto"/>
        <w:ind w:leftChars="0" w:right="0" w:rightChars="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采用法勒技术生产的带绝缘套的支座嵌入式“U”型进口安全滑触线，集电装置中的导电刷采用铜基石墨材料作为集电块，导电性好，同时具有润滑功能，使用寿命长。电刷支座为铰接式，并通过弹簧连接，保证导电刷与滑导电轨既有一定压力，又能使其伸缩自如。要求结构具有强度高、刚性好等特点，充分保证供电的可靠性，全阻燃的护套集电器确保滑导系统的安全性。</w:t>
      </w:r>
    </w:p>
    <w:p w14:paraId="49E83896">
      <w:pPr>
        <w:spacing w:line="360" w:lineRule="auto"/>
        <w:ind w:firstLine="480" w:firstLineChars="200"/>
        <w:rPr>
          <w:rFonts w:hint="default" w:ascii="仿宋" w:hAnsi="仿宋" w:eastAsia="仿宋" w:cs="仿宋"/>
          <w:sz w:val="24"/>
          <w:lang w:val="en-US" w:eastAsia="zh-CN"/>
        </w:rPr>
      </w:pPr>
      <w:r>
        <w:rPr>
          <w:rFonts w:hint="eastAsia" w:ascii="仿宋" w:hAnsi="仿宋" w:eastAsia="仿宋" w:cs="仿宋"/>
          <w:sz w:val="24"/>
          <w:lang w:val="en-US" w:eastAsia="zh-CN"/>
        </w:rPr>
        <w:t>1.4 EMS车组</w:t>
      </w:r>
    </w:p>
    <w:p w14:paraId="70E3EAE1">
      <w:pPr>
        <w:keepNext w:val="0"/>
        <w:keepLines w:val="0"/>
        <w:pageBreakBefore w:val="0"/>
        <w:widowControl w:val="0"/>
        <w:numPr>
          <w:ilvl w:val="0"/>
          <w:numId w:val="1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由驱动电机、减速装置、链条、链轮、链袋及吊钩组成，负责工件的垂直升降。</w:t>
      </w:r>
    </w:p>
    <w:p w14:paraId="7BCBF76B">
      <w:pPr>
        <w:keepNext w:val="0"/>
        <w:keepLines w:val="0"/>
        <w:pageBreakBefore w:val="0"/>
        <w:widowControl w:val="0"/>
        <w:numPr>
          <w:ilvl w:val="0"/>
          <w:numId w:val="1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sz w:val="24"/>
          <w:lang w:val="en-US" w:eastAsia="zh-CN"/>
        </w:rPr>
        <w:t>EMS车组</w:t>
      </w:r>
      <w:r>
        <w:rPr>
          <w:rFonts w:hint="eastAsia" w:ascii="仿宋" w:hAnsi="仿宋" w:eastAsia="仿宋" w:cs="仿宋"/>
          <w:kern w:val="2"/>
          <w:sz w:val="24"/>
          <w:szCs w:val="24"/>
          <w:lang w:val="en-US" w:eastAsia="zh-CN" w:bidi="ar"/>
        </w:rPr>
        <w:t>为双车型，前后主车上带有运行驱动机构，轨道两侧带有支撑轮，支撑轮与轨道接触运行，防止啃轨现象，双葫芦间距可调，机构性能可靠、运转平稳、停车定位准确，要求定位误差小于15mm；</w:t>
      </w:r>
    </w:p>
    <w:p w14:paraId="04916BAA">
      <w:pPr>
        <w:keepNext w:val="0"/>
        <w:keepLines w:val="0"/>
        <w:pageBreakBefore w:val="0"/>
        <w:widowControl w:val="0"/>
        <w:numPr>
          <w:ilvl w:val="0"/>
          <w:numId w:val="1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间歇式步进节拍式输送，节拍可调；</w:t>
      </w:r>
    </w:p>
    <w:p w14:paraId="4F10B5FD">
      <w:pPr>
        <w:keepNext w:val="0"/>
        <w:keepLines w:val="0"/>
        <w:pageBreakBefore w:val="0"/>
        <w:widowControl w:val="0"/>
        <w:numPr>
          <w:ilvl w:val="0"/>
          <w:numId w:val="1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每组2套环链葫芦，前组/后组葫芦额定载荷充分考虑过载安全系数，升降最大行程满足产线异常维修最大要求。</w:t>
      </w:r>
    </w:p>
    <w:p w14:paraId="452C233C">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1.5电控系统</w:t>
      </w:r>
    </w:p>
    <w:p w14:paraId="6B3D6B8D">
      <w:pPr>
        <w:keepNext w:val="0"/>
        <w:keepLines w:val="0"/>
        <w:pageBreakBefore w:val="0"/>
        <w:widowControl w:val="0"/>
        <w:numPr>
          <w:ilvl w:val="0"/>
          <w:numId w:val="11"/>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整线满足运行工艺程序设置，预留节拍程序调整空间；</w:t>
      </w:r>
    </w:p>
    <w:p w14:paraId="46AA92E2">
      <w:pPr>
        <w:keepNext w:val="0"/>
        <w:keepLines w:val="0"/>
        <w:pageBreakBefore w:val="0"/>
        <w:widowControl w:val="0"/>
        <w:numPr>
          <w:ilvl w:val="0"/>
          <w:numId w:val="11"/>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电气控制系统包括触摸屏、控制柜、按钮站、控制信号采集、检测系统、电路、线槽线管等，系统控制方式为自动\手动，手动控制：小车到位停止而等待，下降、上升、放车等可人工\自动控制；</w:t>
      </w:r>
    </w:p>
    <w:p w14:paraId="286A2B9F">
      <w:pPr>
        <w:keepNext w:val="0"/>
        <w:keepLines w:val="0"/>
        <w:pageBreakBefore w:val="0"/>
        <w:widowControl w:val="0"/>
        <w:numPr>
          <w:ilvl w:val="0"/>
          <w:numId w:val="11"/>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系统有故障诊断、报警及警示、缺相、过压、过流、过载保护、信号采集、分析、自诊断功能；</w:t>
      </w:r>
    </w:p>
    <w:p w14:paraId="5A2A65CA">
      <w:pPr>
        <w:keepNext w:val="0"/>
        <w:keepLines w:val="0"/>
        <w:pageBreakBefore w:val="0"/>
        <w:widowControl w:val="0"/>
        <w:numPr>
          <w:ilvl w:val="0"/>
          <w:numId w:val="11"/>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控制柜采用可编程序控制，采用集中控制方法。要求系统功能全面，可实现连锁、互锁、故障代码显示、故障报警、断电保护、断电程序记忆恢复功能，PLC主机及所有电气元件集中安装在控制柜内，电控柜仪表、计量器具要齐全，小车能够自动补位；</w:t>
      </w:r>
    </w:p>
    <w:p w14:paraId="26E3A783">
      <w:pPr>
        <w:keepNext w:val="0"/>
        <w:keepLines w:val="0"/>
        <w:pageBreakBefore w:val="0"/>
        <w:widowControl w:val="0"/>
        <w:numPr>
          <w:ilvl w:val="0"/>
          <w:numId w:val="11"/>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所有工位设按钮站(同升、同降、放车、急停按钮和自动/手动转换开关以及急停、故障指示灯)；</w:t>
      </w:r>
    </w:p>
    <w:p w14:paraId="371F2647">
      <w:pPr>
        <w:keepNext w:val="0"/>
        <w:keepLines w:val="0"/>
        <w:pageBreakBefore w:val="0"/>
        <w:widowControl w:val="0"/>
        <w:numPr>
          <w:ilvl w:val="0"/>
          <w:numId w:val="11"/>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触摸屏显示小车和葫芦在各个工位的工作状态，也可以作为人机对话的界面；</w:t>
      </w:r>
    </w:p>
    <w:p w14:paraId="557C5FC2">
      <w:pPr>
        <w:keepNext w:val="0"/>
        <w:keepLines w:val="0"/>
        <w:pageBreakBefore w:val="0"/>
        <w:widowControl w:val="0"/>
        <w:numPr>
          <w:ilvl w:val="0"/>
          <w:numId w:val="11"/>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两葫芦间距最少保证有无级可调；</w:t>
      </w:r>
    </w:p>
    <w:p w14:paraId="2EBADE7C">
      <w:pPr>
        <w:keepNext w:val="0"/>
        <w:keepLines w:val="0"/>
        <w:pageBreakBefore w:val="0"/>
        <w:widowControl w:val="0"/>
        <w:numPr>
          <w:ilvl w:val="0"/>
          <w:numId w:val="11"/>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增加安全装置及措施：防止断电、异常坠落安全防护功能；</w:t>
      </w:r>
    </w:p>
    <w:p w14:paraId="7E4D26D2">
      <w:pPr>
        <w:keepNext w:val="0"/>
        <w:keepLines w:val="0"/>
        <w:pageBreakBefore w:val="0"/>
        <w:widowControl w:val="0"/>
        <w:numPr>
          <w:ilvl w:val="0"/>
          <w:numId w:val="11"/>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线体需吊具配置需兼容不同车型。</w:t>
      </w:r>
    </w:p>
    <w:p w14:paraId="5CC6303F">
      <w:pPr>
        <w:keepNext w:val="0"/>
        <w:keepLines w:val="0"/>
        <w:widowControl w:val="0"/>
        <w:suppressLineNumbers w:val="0"/>
        <w:adjustRightInd w:val="0"/>
        <w:snapToGrid w:val="0"/>
        <w:spacing w:before="0" w:beforeAutospacing="0" w:after="0" w:afterAutospacing="0" w:line="360" w:lineRule="auto"/>
        <w:ind w:right="0"/>
        <w:jc w:val="left"/>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2.车桥合装AGV</w:t>
      </w:r>
    </w:p>
    <w:p w14:paraId="68666203">
      <w:pPr>
        <w:keepNext w:val="0"/>
        <w:keepLines w:val="0"/>
        <w:widowControl w:val="0"/>
        <w:suppressLineNumbers w:val="0"/>
        <w:adjustRightInd w:val="0"/>
        <w:snapToGrid w:val="0"/>
        <w:spacing w:before="0" w:beforeAutospacing="0" w:after="0" w:afterAutospacing="0" w:line="360" w:lineRule="auto"/>
        <w:ind w:right="0" w:firstLine="480" w:firstLineChars="200"/>
        <w:jc w:val="left"/>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2.1技术要求</w:t>
      </w:r>
    </w:p>
    <w:p w14:paraId="7F704D9B">
      <w:pPr>
        <w:keepNext w:val="0"/>
        <w:keepLines w:val="0"/>
        <w:pageBreakBefore w:val="0"/>
        <w:widowControl w:val="0"/>
        <w:numPr>
          <w:ilvl w:val="0"/>
          <w:numId w:val="1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AGV到达挂车桥缓存线，停靠定位，人工通过KBK取料放至AGV上（根据车型取3根或4根车桥）；</w:t>
      </w:r>
    </w:p>
    <w:p w14:paraId="360C8C00">
      <w:pPr>
        <w:keepNext w:val="0"/>
        <w:keepLines w:val="0"/>
        <w:pageBreakBefore w:val="0"/>
        <w:widowControl w:val="0"/>
        <w:numPr>
          <w:ilvl w:val="0"/>
          <w:numId w:val="1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工装调节行程：轴向为</w:t>
      </w:r>
      <w:r>
        <w:rPr>
          <w:rFonts w:hint="eastAsia" w:ascii="仿宋" w:hAnsi="仿宋" w:eastAsia="仿宋" w:cs="仿宋"/>
          <w:kern w:val="2"/>
          <w:sz w:val="24"/>
          <w:szCs w:val="24"/>
          <w:highlight w:val="none"/>
          <w:lang w:val="en-US" w:eastAsia="zh-CN" w:bidi="ar"/>
        </w:rPr>
        <w:t>430mm，横向为50mm</w:t>
      </w:r>
      <w:r>
        <w:rPr>
          <w:rFonts w:hint="eastAsia" w:ascii="仿宋" w:hAnsi="仿宋" w:eastAsia="仿宋" w:cs="仿宋"/>
          <w:kern w:val="2"/>
          <w:sz w:val="24"/>
          <w:szCs w:val="24"/>
          <w:lang w:val="en-US" w:eastAsia="zh-CN" w:bidi="ar"/>
        </w:rPr>
        <w:t>，调节行程后，可用螺栓拧紧固定；</w:t>
      </w:r>
    </w:p>
    <w:p w14:paraId="7783CAC4">
      <w:pPr>
        <w:keepNext w:val="0"/>
        <w:keepLines w:val="0"/>
        <w:pageBreakBefore w:val="0"/>
        <w:widowControl w:val="0"/>
        <w:numPr>
          <w:ilvl w:val="0"/>
          <w:numId w:val="1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取完挂车桥后，运行至AGV主线，然后以横移方式运行至装配主线；</w:t>
      </w:r>
    </w:p>
    <w:p w14:paraId="715DF9B1">
      <w:pPr>
        <w:keepNext w:val="0"/>
        <w:keepLines w:val="0"/>
        <w:pageBreakBefore w:val="0"/>
        <w:widowControl w:val="0"/>
        <w:numPr>
          <w:ilvl w:val="0"/>
          <w:numId w:val="1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根据悬挂车架位置，人工可以进行全方位微调；AGV举升工装升起，人工完成桥总成装配，AGV举升回降，返回等待充电区域，进入下个循环；</w:t>
      </w:r>
    </w:p>
    <w:p w14:paraId="1D938EC3">
      <w:pPr>
        <w:keepNext w:val="0"/>
        <w:keepLines w:val="0"/>
        <w:pageBreakBefore w:val="0"/>
        <w:widowControl w:val="0"/>
        <w:numPr>
          <w:ilvl w:val="0"/>
          <w:numId w:val="1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具备人工PDA启动AGV功能，配备调度控制系统，实现接驳点人工选位功能；按节拍频次执行任务，配备1套智能充电装置；</w:t>
      </w:r>
    </w:p>
    <w:p w14:paraId="330F1CE0">
      <w:pPr>
        <w:keepNext w:val="0"/>
        <w:keepLines w:val="0"/>
        <w:pageBreakBefore w:val="0"/>
        <w:widowControl w:val="0"/>
        <w:numPr>
          <w:ilvl w:val="0"/>
          <w:numId w:val="1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AGV相关系统包括：AGV小车、自动充电站、便携式充电器、磁条、地标控制单元、AGV控制系统、WMS库位管理系统。</w:t>
      </w:r>
    </w:p>
    <w:p w14:paraId="3B93832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2.2技术参数</w:t>
      </w:r>
    </w:p>
    <w:tbl>
      <w:tblPr>
        <w:tblStyle w:val="39"/>
        <w:tblW w:w="47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1173"/>
        <w:gridCol w:w="4220"/>
        <w:gridCol w:w="2524"/>
      </w:tblGrid>
      <w:tr w14:paraId="12CF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10" w:type="pct"/>
            <w:noWrap w:val="0"/>
            <w:vAlign w:val="center"/>
          </w:tcPr>
          <w:p w14:paraId="2FF0B1A6">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编号</w:t>
            </w:r>
          </w:p>
        </w:tc>
        <w:tc>
          <w:tcPr>
            <w:tcW w:w="680" w:type="pct"/>
            <w:noWrap w:val="0"/>
            <w:vAlign w:val="center"/>
          </w:tcPr>
          <w:p w14:paraId="0D94054E">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名称</w:t>
            </w:r>
          </w:p>
        </w:tc>
        <w:tc>
          <w:tcPr>
            <w:tcW w:w="2446" w:type="pct"/>
            <w:noWrap w:val="0"/>
            <w:vAlign w:val="center"/>
          </w:tcPr>
          <w:p w14:paraId="3D447461">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性能</w:t>
            </w:r>
          </w:p>
        </w:tc>
        <w:tc>
          <w:tcPr>
            <w:tcW w:w="1462" w:type="pct"/>
            <w:noWrap w:val="0"/>
            <w:vAlign w:val="center"/>
          </w:tcPr>
          <w:p w14:paraId="3C9E1814">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备注</w:t>
            </w:r>
          </w:p>
        </w:tc>
      </w:tr>
      <w:tr w14:paraId="527E8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0F672DB8">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1.1</w:t>
            </w:r>
          </w:p>
        </w:tc>
        <w:tc>
          <w:tcPr>
            <w:tcW w:w="680" w:type="pct"/>
            <w:shd w:val="clear" w:color="auto" w:fill="auto"/>
            <w:noWrap w:val="0"/>
            <w:vAlign w:val="center"/>
          </w:tcPr>
          <w:p w14:paraId="200CB27D">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额定负载</w:t>
            </w:r>
          </w:p>
        </w:tc>
        <w:tc>
          <w:tcPr>
            <w:tcW w:w="2446" w:type="pct"/>
            <w:shd w:val="clear" w:color="auto" w:fill="auto"/>
            <w:noWrap w:val="0"/>
            <w:vAlign w:val="center"/>
          </w:tcPr>
          <w:p w14:paraId="4F8BC9BC">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≥4t</w:t>
            </w:r>
          </w:p>
        </w:tc>
        <w:tc>
          <w:tcPr>
            <w:tcW w:w="1462" w:type="pct"/>
            <w:shd w:val="clear" w:color="auto" w:fill="auto"/>
            <w:noWrap w:val="0"/>
            <w:vAlign w:val="center"/>
          </w:tcPr>
          <w:p w14:paraId="65A6EB1B">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4DA2D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501A9B8D">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1.2</w:t>
            </w:r>
          </w:p>
        </w:tc>
        <w:tc>
          <w:tcPr>
            <w:tcW w:w="680" w:type="pct"/>
            <w:shd w:val="clear" w:color="auto" w:fill="auto"/>
            <w:noWrap w:val="0"/>
            <w:vAlign w:val="center"/>
          </w:tcPr>
          <w:p w14:paraId="201102CC">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车体尺寸</w:t>
            </w:r>
          </w:p>
        </w:tc>
        <w:tc>
          <w:tcPr>
            <w:tcW w:w="2446" w:type="pct"/>
            <w:shd w:val="clear" w:color="auto" w:fill="auto"/>
            <w:noWrap w:val="0"/>
            <w:vAlign w:val="center"/>
          </w:tcPr>
          <w:p w14:paraId="5F587A42">
            <w:pPr>
              <w:keepNext w:val="0"/>
              <w:keepLines w:val="0"/>
              <w:suppressLineNumbers w:val="0"/>
              <w:spacing w:before="0" w:beforeAutospacing="0" w:after="0" w:afterAutospacing="0" w:line="360" w:lineRule="auto"/>
              <w:ind w:left="0" w:leftChars="0" w:right="0" w:rightChars="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rPr>
              <w:t>7500*2500*550mm</w:t>
            </w:r>
          </w:p>
        </w:tc>
        <w:tc>
          <w:tcPr>
            <w:tcW w:w="1462" w:type="pct"/>
            <w:shd w:val="clear" w:color="auto" w:fill="auto"/>
            <w:noWrap w:val="0"/>
            <w:vAlign w:val="center"/>
          </w:tcPr>
          <w:p w14:paraId="433CE12F">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以实际设计为准</w:t>
            </w:r>
          </w:p>
        </w:tc>
      </w:tr>
      <w:tr w14:paraId="22B7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56BE7497">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1.3</w:t>
            </w:r>
          </w:p>
        </w:tc>
        <w:tc>
          <w:tcPr>
            <w:tcW w:w="680" w:type="pct"/>
            <w:shd w:val="clear" w:color="auto" w:fill="auto"/>
            <w:noWrap w:val="0"/>
            <w:vAlign w:val="center"/>
          </w:tcPr>
          <w:p w14:paraId="34213D77">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运行速度</w:t>
            </w:r>
          </w:p>
        </w:tc>
        <w:tc>
          <w:tcPr>
            <w:tcW w:w="2446" w:type="pct"/>
            <w:shd w:val="clear" w:color="auto" w:fill="auto"/>
            <w:noWrap w:val="0"/>
            <w:vAlign w:val="center"/>
          </w:tcPr>
          <w:p w14:paraId="21BEBEF3">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5-40m/min</w:t>
            </w:r>
          </w:p>
        </w:tc>
        <w:tc>
          <w:tcPr>
            <w:tcW w:w="1462" w:type="pct"/>
            <w:shd w:val="clear" w:color="auto" w:fill="auto"/>
            <w:noWrap w:val="0"/>
            <w:vAlign w:val="center"/>
          </w:tcPr>
          <w:p w14:paraId="61938D3A">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6F1A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49163F2D">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1.4</w:t>
            </w:r>
          </w:p>
        </w:tc>
        <w:tc>
          <w:tcPr>
            <w:tcW w:w="680" w:type="pct"/>
            <w:shd w:val="clear" w:color="auto" w:fill="auto"/>
            <w:noWrap w:val="0"/>
            <w:vAlign w:val="center"/>
          </w:tcPr>
          <w:p w14:paraId="17FF13EC">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防撞装置</w:t>
            </w:r>
          </w:p>
        </w:tc>
        <w:tc>
          <w:tcPr>
            <w:tcW w:w="2446" w:type="pct"/>
            <w:shd w:val="clear" w:color="auto" w:fill="auto"/>
            <w:noWrap w:val="0"/>
            <w:vAlign w:val="center"/>
          </w:tcPr>
          <w:p w14:paraId="5A424F08">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安全触边</w:t>
            </w:r>
          </w:p>
        </w:tc>
        <w:tc>
          <w:tcPr>
            <w:tcW w:w="1462" w:type="pct"/>
            <w:shd w:val="clear" w:color="auto" w:fill="auto"/>
            <w:noWrap w:val="0"/>
            <w:vAlign w:val="center"/>
          </w:tcPr>
          <w:p w14:paraId="3AD32BDA">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6A72F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3699FCD1">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1.5</w:t>
            </w:r>
          </w:p>
        </w:tc>
        <w:tc>
          <w:tcPr>
            <w:tcW w:w="680" w:type="pct"/>
            <w:shd w:val="clear" w:color="auto" w:fill="auto"/>
            <w:noWrap w:val="0"/>
            <w:vAlign w:val="center"/>
          </w:tcPr>
          <w:p w14:paraId="1349E15F">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障碍探测</w:t>
            </w:r>
          </w:p>
        </w:tc>
        <w:tc>
          <w:tcPr>
            <w:tcW w:w="2446" w:type="pct"/>
            <w:shd w:val="clear" w:color="auto" w:fill="auto"/>
            <w:noWrap w:val="0"/>
            <w:vAlign w:val="center"/>
          </w:tcPr>
          <w:p w14:paraId="3814BB62">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激光雷达传感器</w:t>
            </w:r>
          </w:p>
        </w:tc>
        <w:tc>
          <w:tcPr>
            <w:tcW w:w="1462" w:type="pct"/>
            <w:shd w:val="clear" w:color="auto" w:fill="auto"/>
            <w:noWrap w:val="0"/>
            <w:vAlign w:val="center"/>
          </w:tcPr>
          <w:p w14:paraId="50751E9B">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2A2E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5813C7CB">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1.6</w:t>
            </w:r>
          </w:p>
        </w:tc>
        <w:tc>
          <w:tcPr>
            <w:tcW w:w="680" w:type="pct"/>
            <w:shd w:val="clear" w:color="auto" w:fill="auto"/>
            <w:noWrap w:val="0"/>
            <w:vAlign w:val="center"/>
          </w:tcPr>
          <w:p w14:paraId="745FE7E6">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爬坡能力</w:t>
            </w:r>
          </w:p>
        </w:tc>
        <w:tc>
          <w:tcPr>
            <w:tcW w:w="2446" w:type="pct"/>
            <w:shd w:val="clear" w:color="auto" w:fill="auto"/>
            <w:noWrap w:val="0"/>
            <w:vAlign w:val="center"/>
          </w:tcPr>
          <w:p w14:paraId="108653AC">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2%</w:t>
            </w:r>
          </w:p>
        </w:tc>
        <w:tc>
          <w:tcPr>
            <w:tcW w:w="1462" w:type="pct"/>
            <w:shd w:val="clear" w:color="auto" w:fill="auto"/>
            <w:noWrap w:val="0"/>
            <w:vAlign w:val="center"/>
          </w:tcPr>
          <w:p w14:paraId="4DB9E86E">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0654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3688A702">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1.7</w:t>
            </w:r>
          </w:p>
        </w:tc>
        <w:tc>
          <w:tcPr>
            <w:tcW w:w="680" w:type="pct"/>
            <w:shd w:val="clear" w:color="auto" w:fill="auto"/>
            <w:noWrap w:val="0"/>
            <w:vAlign w:val="center"/>
          </w:tcPr>
          <w:p w14:paraId="56D3993A">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驱动方式</w:t>
            </w:r>
          </w:p>
        </w:tc>
        <w:tc>
          <w:tcPr>
            <w:tcW w:w="2446" w:type="pct"/>
            <w:shd w:val="clear" w:color="auto" w:fill="auto"/>
            <w:noWrap w:val="0"/>
            <w:vAlign w:val="center"/>
          </w:tcPr>
          <w:p w14:paraId="42B7CEDB">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舵轮驱动</w:t>
            </w:r>
          </w:p>
        </w:tc>
        <w:tc>
          <w:tcPr>
            <w:tcW w:w="1462" w:type="pct"/>
            <w:shd w:val="clear" w:color="auto" w:fill="auto"/>
            <w:noWrap w:val="0"/>
            <w:vAlign w:val="center"/>
          </w:tcPr>
          <w:p w14:paraId="5907E451">
            <w:pPr>
              <w:keepNext w:val="0"/>
              <w:keepLines w:val="0"/>
              <w:suppressLineNumbers w:val="0"/>
              <w:spacing w:before="0" w:beforeAutospacing="0" w:after="0" w:afterAutospacing="0" w:line="360" w:lineRule="auto"/>
              <w:ind w:left="0" w:leftChars="0" w:right="0" w:rightChars="0"/>
              <w:rPr>
                <w:rFonts w:hint="eastAsia" w:ascii="仿宋" w:hAnsi="仿宋" w:eastAsia="仿宋" w:cs="仿宋"/>
                <w:kern w:val="2"/>
                <w:sz w:val="21"/>
                <w:szCs w:val="21"/>
                <w:lang w:val="en-US" w:eastAsia="zh-CN" w:bidi="ar-SA"/>
              </w:rPr>
            </w:pPr>
          </w:p>
        </w:tc>
      </w:tr>
      <w:tr w14:paraId="617C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0E0D9B0A">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1.8</w:t>
            </w:r>
          </w:p>
        </w:tc>
        <w:tc>
          <w:tcPr>
            <w:tcW w:w="680" w:type="pct"/>
            <w:shd w:val="clear" w:color="auto" w:fill="auto"/>
            <w:noWrap w:val="0"/>
            <w:vAlign w:val="center"/>
          </w:tcPr>
          <w:p w14:paraId="46E780CB">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引导方式</w:t>
            </w:r>
          </w:p>
        </w:tc>
        <w:tc>
          <w:tcPr>
            <w:tcW w:w="2446" w:type="pct"/>
            <w:shd w:val="clear" w:color="auto" w:fill="auto"/>
            <w:noWrap w:val="0"/>
            <w:vAlign w:val="center"/>
          </w:tcPr>
          <w:p w14:paraId="2AEF76E7">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磁条导航</w:t>
            </w:r>
          </w:p>
        </w:tc>
        <w:tc>
          <w:tcPr>
            <w:tcW w:w="1462" w:type="pct"/>
            <w:shd w:val="clear" w:color="auto" w:fill="auto"/>
            <w:noWrap w:val="0"/>
            <w:vAlign w:val="center"/>
          </w:tcPr>
          <w:p w14:paraId="0295BA7C">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4891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75593FD1">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1.9</w:t>
            </w:r>
          </w:p>
        </w:tc>
        <w:tc>
          <w:tcPr>
            <w:tcW w:w="680" w:type="pct"/>
            <w:shd w:val="clear" w:color="auto" w:fill="auto"/>
            <w:noWrap w:val="0"/>
            <w:vAlign w:val="center"/>
          </w:tcPr>
          <w:p w14:paraId="0C85C0B1">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定位精准</w:t>
            </w:r>
          </w:p>
        </w:tc>
        <w:tc>
          <w:tcPr>
            <w:tcW w:w="2446" w:type="pct"/>
            <w:shd w:val="clear" w:color="auto" w:fill="auto"/>
            <w:noWrap w:val="0"/>
            <w:vAlign w:val="center"/>
          </w:tcPr>
          <w:p w14:paraId="011A3192">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定位精度±10mm，导航精度：±20mm</w:t>
            </w:r>
          </w:p>
        </w:tc>
        <w:tc>
          <w:tcPr>
            <w:tcW w:w="1462" w:type="pct"/>
            <w:shd w:val="clear" w:color="auto" w:fill="auto"/>
            <w:noWrap w:val="0"/>
            <w:vAlign w:val="center"/>
          </w:tcPr>
          <w:p w14:paraId="4AD642F7">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75A4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330CE291">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1.10</w:t>
            </w:r>
          </w:p>
        </w:tc>
        <w:tc>
          <w:tcPr>
            <w:tcW w:w="680" w:type="pct"/>
            <w:shd w:val="clear" w:color="auto" w:fill="auto"/>
            <w:noWrap w:val="0"/>
            <w:vAlign w:val="center"/>
          </w:tcPr>
          <w:p w14:paraId="12BCDC90">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行走方向</w:t>
            </w:r>
          </w:p>
        </w:tc>
        <w:tc>
          <w:tcPr>
            <w:tcW w:w="2446" w:type="pct"/>
            <w:shd w:val="clear" w:color="auto" w:fill="auto"/>
            <w:noWrap w:val="0"/>
            <w:vAlign w:val="center"/>
          </w:tcPr>
          <w:p w14:paraId="7895E068">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前进、后退</w:t>
            </w:r>
          </w:p>
        </w:tc>
        <w:tc>
          <w:tcPr>
            <w:tcW w:w="1462" w:type="pct"/>
            <w:shd w:val="clear" w:color="auto" w:fill="auto"/>
            <w:noWrap w:val="0"/>
            <w:vAlign w:val="center"/>
          </w:tcPr>
          <w:p w14:paraId="2A82EEA5">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34E0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6FA1500F">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1.11</w:t>
            </w:r>
          </w:p>
        </w:tc>
        <w:tc>
          <w:tcPr>
            <w:tcW w:w="680" w:type="pct"/>
            <w:shd w:val="clear" w:color="auto" w:fill="auto"/>
            <w:noWrap w:val="0"/>
            <w:vAlign w:val="center"/>
          </w:tcPr>
          <w:p w14:paraId="345036C9">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行走警告</w:t>
            </w:r>
          </w:p>
        </w:tc>
        <w:tc>
          <w:tcPr>
            <w:tcW w:w="2446" w:type="pct"/>
            <w:shd w:val="clear" w:color="auto" w:fill="auto"/>
            <w:noWrap w:val="0"/>
            <w:vAlign w:val="center"/>
          </w:tcPr>
          <w:p w14:paraId="7C065D1F">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声光提示</w:t>
            </w:r>
          </w:p>
        </w:tc>
        <w:tc>
          <w:tcPr>
            <w:tcW w:w="1462" w:type="pct"/>
            <w:shd w:val="clear" w:color="auto" w:fill="auto"/>
            <w:noWrap w:val="0"/>
            <w:vAlign w:val="center"/>
          </w:tcPr>
          <w:p w14:paraId="1C22AEDA">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3F64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39E382BE">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1.12</w:t>
            </w:r>
          </w:p>
        </w:tc>
        <w:tc>
          <w:tcPr>
            <w:tcW w:w="680" w:type="pct"/>
            <w:shd w:val="clear" w:color="auto" w:fill="auto"/>
            <w:noWrap w:val="0"/>
            <w:vAlign w:val="center"/>
          </w:tcPr>
          <w:p w14:paraId="3FBAC6B3">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故障警示</w:t>
            </w:r>
          </w:p>
        </w:tc>
        <w:tc>
          <w:tcPr>
            <w:tcW w:w="2446" w:type="pct"/>
            <w:shd w:val="clear" w:color="auto" w:fill="auto"/>
            <w:noWrap w:val="0"/>
            <w:vAlign w:val="center"/>
          </w:tcPr>
          <w:p w14:paraId="6983EAEE">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声音报警</w:t>
            </w:r>
          </w:p>
        </w:tc>
        <w:tc>
          <w:tcPr>
            <w:tcW w:w="1462" w:type="pct"/>
            <w:shd w:val="clear" w:color="auto" w:fill="auto"/>
            <w:noWrap w:val="0"/>
            <w:vAlign w:val="center"/>
          </w:tcPr>
          <w:p w14:paraId="0DF61B9D">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585B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182B18D3">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1.14</w:t>
            </w:r>
          </w:p>
        </w:tc>
        <w:tc>
          <w:tcPr>
            <w:tcW w:w="680" w:type="pct"/>
            <w:shd w:val="clear" w:color="auto" w:fill="auto"/>
            <w:noWrap w:val="0"/>
            <w:vAlign w:val="center"/>
          </w:tcPr>
          <w:p w14:paraId="71DCA3A7">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操作方式</w:t>
            </w:r>
          </w:p>
        </w:tc>
        <w:tc>
          <w:tcPr>
            <w:tcW w:w="2446" w:type="pct"/>
            <w:shd w:val="clear" w:color="auto" w:fill="auto"/>
            <w:noWrap w:val="0"/>
            <w:vAlign w:val="center"/>
          </w:tcPr>
          <w:p w14:paraId="00E67331">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控制按钮</w:t>
            </w:r>
          </w:p>
        </w:tc>
        <w:tc>
          <w:tcPr>
            <w:tcW w:w="1462" w:type="pct"/>
            <w:shd w:val="clear" w:color="auto" w:fill="auto"/>
            <w:noWrap w:val="0"/>
            <w:vAlign w:val="center"/>
          </w:tcPr>
          <w:p w14:paraId="735800EA">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11CB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78BA57DF">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1.15</w:t>
            </w:r>
          </w:p>
        </w:tc>
        <w:tc>
          <w:tcPr>
            <w:tcW w:w="680" w:type="pct"/>
            <w:shd w:val="clear" w:color="auto" w:fill="auto"/>
            <w:noWrap w:val="0"/>
            <w:vAlign w:val="center"/>
          </w:tcPr>
          <w:p w14:paraId="331E6E5C">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控制方式</w:t>
            </w:r>
          </w:p>
        </w:tc>
        <w:tc>
          <w:tcPr>
            <w:tcW w:w="2446" w:type="pct"/>
            <w:shd w:val="clear" w:color="auto" w:fill="auto"/>
            <w:noWrap w:val="0"/>
            <w:vAlign w:val="center"/>
          </w:tcPr>
          <w:p w14:paraId="1B4B0E26">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u w:val="single"/>
                <w:lang w:val="en-US" w:eastAsia="zh-CN" w:bidi="ar-SA"/>
              </w:rPr>
            </w:pPr>
            <w:r>
              <w:rPr>
                <w:rFonts w:hint="eastAsia" w:ascii="仿宋" w:hAnsi="仿宋" w:eastAsia="仿宋" w:cs="仿宋"/>
                <w:sz w:val="21"/>
                <w:szCs w:val="21"/>
              </w:rPr>
              <w:t>PLC</w:t>
            </w:r>
          </w:p>
        </w:tc>
        <w:tc>
          <w:tcPr>
            <w:tcW w:w="1462" w:type="pct"/>
            <w:shd w:val="clear" w:color="auto" w:fill="auto"/>
            <w:noWrap w:val="0"/>
            <w:vAlign w:val="center"/>
          </w:tcPr>
          <w:p w14:paraId="63D242BF">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1CE5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6B626659">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1.16</w:t>
            </w:r>
          </w:p>
        </w:tc>
        <w:tc>
          <w:tcPr>
            <w:tcW w:w="680" w:type="pct"/>
            <w:shd w:val="clear" w:color="auto" w:fill="auto"/>
            <w:noWrap w:val="0"/>
            <w:vAlign w:val="center"/>
          </w:tcPr>
          <w:p w14:paraId="1AD28EB0">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充电方式</w:t>
            </w:r>
          </w:p>
        </w:tc>
        <w:tc>
          <w:tcPr>
            <w:tcW w:w="2446" w:type="pct"/>
            <w:shd w:val="clear" w:color="auto" w:fill="auto"/>
            <w:noWrap w:val="0"/>
            <w:vAlign w:val="center"/>
          </w:tcPr>
          <w:p w14:paraId="13BF573E">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u w:val="single"/>
                <w:lang w:val="en-US" w:eastAsia="zh-CN" w:bidi="ar-SA"/>
              </w:rPr>
            </w:pPr>
            <w:r>
              <w:rPr>
                <w:rFonts w:hint="eastAsia" w:ascii="仿宋" w:hAnsi="仿宋" w:eastAsia="仿宋" w:cs="仿宋"/>
                <w:sz w:val="21"/>
                <w:szCs w:val="21"/>
              </w:rPr>
              <w:t>自动充电</w:t>
            </w:r>
          </w:p>
        </w:tc>
        <w:tc>
          <w:tcPr>
            <w:tcW w:w="1462" w:type="pct"/>
            <w:shd w:val="clear" w:color="auto" w:fill="auto"/>
            <w:noWrap w:val="0"/>
            <w:vAlign w:val="center"/>
          </w:tcPr>
          <w:p w14:paraId="7E24A937">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7A93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45F3D221">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1.17</w:t>
            </w:r>
          </w:p>
        </w:tc>
        <w:tc>
          <w:tcPr>
            <w:tcW w:w="680" w:type="pct"/>
            <w:shd w:val="clear" w:color="auto" w:fill="auto"/>
            <w:noWrap w:val="0"/>
            <w:vAlign w:val="center"/>
          </w:tcPr>
          <w:p w14:paraId="031D9658">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工作电压</w:t>
            </w:r>
          </w:p>
        </w:tc>
        <w:tc>
          <w:tcPr>
            <w:tcW w:w="2446" w:type="pct"/>
            <w:shd w:val="clear" w:color="auto" w:fill="auto"/>
            <w:noWrap w:val="0"/>
            <w:vAlign w:val="center"/>
          </w:tcPr>
          <w:p w14:paraId="65862B18">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DC-48V</w:t>
            </w:r>
          </w:p>
        </w:tc>
        <w:tc>
          <w:tcPr>
            <w:tcW w:w="1462" w:type="pct"/>
            <w:shd w:val="clear" w:color="auto" w:fill="auto"/>
            <w:noWrap w:val="0"/>
            <w:vAlign w:val="center"/>
          </w:tcPr>
          <w:p w14:paraId="029B2D67">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整车工作电压</w:t>
            </w:r>
          </w:p>
        </w:tc>
      </w:tr>
      <w:tr w14:paraId="6687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378E93FA">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1.18</w:t>
            </w:r>
          </w:p>
        </w:tc>
        <w:tc>
          <w:tcPr>
            <w:tcW w:w="680" w:type="pct"/>
            <w:shd w:val="clear" w:color="auto" w:fill="auto"/>
            <w:noWrap w:val="0"/>
            <w:vAlign w:val="center"/>
          </w:tcPr>
          <w:p w14:paraId="5AED95D7">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蓄电方式</w:t>
            </w:r>
          </w:p>
        </w:tc>
        <w:tc>
          <w:tcPr>
            <w:tcW w:w="2446" w:type="pct"/>
            <w:shd w:val="clear" w:color="auto" w:fill="auto"/>
            <w:noWrap w:val="0"/>
            <w:vAlign w:val="center"/>
          </w:tcPr>
          <w:p w14:paraId="7F6EA6A7">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锂电池</w:t>
            </w:r>
          </w:p>
        </w:tc>
        <w:tc>
          <w:tcPr>
            <w:tcW w:w="1462" w:type="pct"/>
            <w:shd w:val="clear" w:color="auto" w:fill="auto"/>
            <w:noWrap w:val="0"/>
            <w:vAlign w:val="center"/>
          </w:tcPr>
          <w:p w14:paraId="7138AE41">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6855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2E689751">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1.19</w:t>
            </w:r>
          </w:p>
        </w:tc>
        <w:tc>
          <w:tcPr>
            <w:tcW w:w="680" w:type="pct"/>
            <w:shd w:val="clear" w:color="auto" w:fill="auto"/>
            <w:noWrap w:val="0"/>
            <w:vAlign w:val="center"/>
          </w:tcPr>
          <w:p w14:paraId="47F21E56">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操作按钮</w:t>
            </w:r>
          </w:p>
        </w:tc>
        <w:tc>
          <w:tcPr>
            <w:tcW w:w="2446" w:type="pct"/>
            <w:shd w:val="clear" w:color="auto" w:fill="auto"/>
            <w:noWrap w:val="0"/>
            <w:vAlign w:val="center"/>
          </w:tcPr>
          <w:p w14:paraId="04F0CEBB">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启动、停止按钮，紧急停止按钮,电源开关</w:t>
            </w:r>
          </w:p>
        </w:tc>
        <w:tc>
          <w:tcPr>
            <w:tcW w:w="1462" w:type="pct"/>
            <w:shd w:val="clear" w:color="auto" w:fill="auto"/>
            <w:noWrap w:val="0"/>
            <w:vAlign w:val="center"/>
          </w:tcPr>
          <w:p w14:paraId="7CC5D3C7">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0EEB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0D1C2B86">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1.20</w:t>
            </w:r>
          </w:p>
        </w:tc>
        <w:tc>
          <w:tcPr>
            <w:tcW w:w="680" w:type="pct"/>
            <w:shd w:val="clear" w:color="auto" w:fill="auto"/>
            <w:noWrap w:val="0"/>
            <w:vAlign w:val="center"/>
          </w:tcPr>
          <w:p w14:paraId="21F68A3F">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报警形式</w:t>
            </w:r>
          </w:p>
        </w:tc>
        <w:tc>
          <w:tcPr>
            <w:tcW w:w="2446" w:type="pct"/>
            <w:shd w:val="clear" w:color="auto" w:fill="auto"/>
            <w:noWrap w:val="0"/>
            <w:vAlign w:val="center"/>
          </w:tcPr>
          <w:p w14:paraId="592744A7">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警示灯（三色）+声音报警</w:t>
            </w:r>
          </w:p>
        </w:tc>
        <w:tc>
          <w:tcPr>
            <w:tcW w:w="1462" w:type="pct"/>
            <w:shd w:val="clear" w:color="auto" w:fill="auto"/>
            <w:noWrap w:val="0"/>
            <w:vAlign w:val="center"/>
          </w:tcPr>
          <w:p w14:paraId="71E8201B">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p>
        </w:tc>
      </w:tr>
      <w:tr w14:paraId="4C8F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5C91FC2D">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1.21</w:t>
            </w:r>
          </w:p>
        </w:tc>
        <w:tc>
          <w:tcPr>
            <w:tcW w:w="680" w:type="pct"/>
            <w:shd w:val="clear" w:color="auto" w:fill="auto"/>
            <w:noWrap w:val="0"/>
            <w:vAlign w:val="center"/>
          </w:tcPr>
          <w:p w14:paraId="60A29B6F">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工装要求</w:t>
            </w:r>
          </w:p>
        </w:tc>
        <w:tc>
          <w:tcPr>
            <w:tcW w:w="2446" w:type="pct"/>
            <w:shd w:val="clear" w:color="auto" w:fill="auto"/>
            <w:noWrap w:val="0"/>
            <w:vAlign w:val="center"/>
          </w:tcPr>
          <w:p w14:paraId="09BB8581">
            <w:pPr>
              <w:keepNext w:val="0"/>
              <w:keepLines w:val="0"/>
              <w:suppressLineNumbers w:val="0"/>
              <w:spacing w:before="0" w:beforeAutospacing="0" w:after="0" w:afterAutospacing="0"/>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台面设置车轴V型支撑工装座，工装调节行程：</w:t>
            </w:r>
            <w:r>
              <w:rPr>
                <w:rFonts w:hint="eastAsia" w:ascii="仿宋" w:hAnsi="仿宋" w:eastAsia="仿宋" w:cs="仿宋"/>
                <w:sz w:val="21"/>
                <w:szCs w:val="21"/>
                <w:highlight w:val="none"/>
              </w:rPr>
              <w:t xml:space="preserve">轴向450mm，横向50mm, </w:t>
            </w:r>
            <w:r>
              <w:rPr>
                <w:rFonts w:hint="eastAsia" w:ascii="仿宋" w:hAnsi="仿宋" w:eastAsia="仿宋" w:cs="仿宋"/>
                <w:sz w:val="21"/>
                <w:szCs w:val="21"/>
              </w:rPr>
              <w:t>V型座间距</w:t>
            </w:r>
            <w:r>
              <w:rPr>
                <w:rFonts w:hint="eastAsia" w:ascii="仿宋" w:hAnsi="仿宋" w:eastAsia="仿宋" w:cs="仿宋"/>
                <w:sz w:val="21"/>
                <w:szCs w:val="21"/>
                <w:highlight w:val="none"/>
              </w:rPr>
              <w:t>为：1310mm/1310mm/</w:t>
            </w:r>
            <w:r>
              <w:rPr>
                <w:rFonts w:hint="eastAsia" w:ascii="仿宋" w:hAnsi="仿宋" w:eastAsia="仿宋" w:cs="仿宋"/>
                <w:sz w:val="21"/>
                <w:szCs w:val="21"/>
                <w:highlight w:val="none"/>
                <w:lang w:val="en-US" w:eastAsia="zh-CN"/>
              </w:rPr>
              <w:t>1310</w:t>
            </w:r>
            <w:r>
              <w:rPr>
                <w:rFonts w:hint="eastAsia" w:ascii="仿宋" w:hAnsi="仿宋" w:eastAsia="仿宋" w:cs="仿宋"/>
                <w:sz w:val="21"/>
                <w:szCs w:val="21"/>
                <w:highlight w:val="none"/>
              </w:rPr>
              <w:t>mm；</w:t>
            </w:r>
          </w:p>
        </w:tc>
        <w:tc>
          <w:tcPr>
            <w:tcW w:w="1462" w:type="pct"/>
            <w:shd w:val="clear" w:color="auto" w:fill="auto"/>
            <w:noWrap w:val="0"/>
            <w:vAlign w:val="center"/>
          </w:tcPr>
          <w:p w14:paraId="21420A97">
            <w:pPr>
              <w:keepNext w:val="0"/>
              <w:keepLines w:val="0"/>
              <w:suppressLineNumbers w:val="0"/>
              <w:spacing w:before="0" w:beforeAutospacing="0" w:after="0" w:afterAutospacing="0" w:line="360" w:lineRule="auto"/>
              <w:ind w:left="0" w:leftChars="0" w:right="0" w:rightChars="0"/>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兼容空悬车轴</w:t>
            </w:r>
          </w:p>
        </w:tc>
      </w:tr>
      <w:tr w14:paraId="6EB8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0" w:type="pct"/>
            <w:noWrap w:val="0"/>
            <w:vAlign w:val="center"/>
          </w:tcPr>
          <w:p w14:paraId="5539104B">
            <w:pPr>
              <w:keepNext w:val="0"/>
              <w:keepLines w:val="0"/>
              <w:suppressLineNumbers w:val="0"/>
              <w:spacing w:before="0" w:beforeAutospacing="0" w:after="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1.22</w:t>
            </w:r>
          </w:p>
        </w:tc>
        <w:tc>
          <w:tcPr>
            <w:tcW w:w="680" w:type="pct"/>
            <w:shd w:val="clear" w:color="auto" w:fill="auto"/>
            <w:noWrap w:val="0"/>
            <w:vAlign w:val="center"/>
          </w:tcPr>
          <w:p w14:paraId="4F871A38">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举升行程</w:t>
            </w:r>
          </w:p>
        </w:tc>
        <w:tc>
          <w:tcPr>
            <w:tcW w:w="2446" w:type="pct"/>
            <w:shd w:val="clear" w:color="auto" w:fill="auto"/>
            <w:noWrap w:val="0"/>
            <w:vAlign w:val="center"/>
          </w:tcPr>
          <w:p w14:paraId="40A9510D">
            <w:pPr>
              <w:keepNext w:val="0"/>
              <w:keepLines w:val="0"/>
              <w:suppressLineNumbers w:val="0"/>
              <w:spacing w:before="0" w:beforeAutospacing="0" w:after="0" w:afterAutospacing="0"/>
              <w:ind w:left="0" w:leftChars="0" w:right="0" w:rightChars="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满足车轴安装定位需求</w:t>
            </w:r>
          </w:p>
        </w:tc>
        <w:tc>
          <w:tcPr>
            <w:tcW w:w="1462" w:type="pct"/>
            <w:shd w:val="clear" w:color="auto" w:fill="auto"/>
            <w:noWrap w:val="0"/>
            <w:vAlign w:val="center"/>
          </w:tcPr>
          <w:p w14:paraId="5B67D0DE">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液压举升</w:t>
            </w:r>
          </w:p>
        </w:tc>
      </w:tr>
    </w:tbl>
    <w:p w14:paraId="37BE8481">
      <w:pPr>
        <w:keepNext w:val="0"/>
        <w:keepLines w:val="0"/>
        <w:widowControl w:val="0"/>
        <w:suppressLineNumbers w:val="0"/>
        <w:adjustRightInd w:val="0"/>
        <w:snapToGrid w:val="0"/>
        <w:spacing w:before="0" w:beforeAutospacing="0" w:after="0" w:afterAutospacing="0" w:line="360" w:lineRule="auto"/>
        <w:ind w:right="0" w:firstLine="482" w:firstLineChars="200"/>
        <w:jc w:val="both"/>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3.轮胎助力机械手</w:t>
      </w:r>
    </w:p>
    <w:p w14:paraId="11E0E1DD">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3.1概述</w:t>
      </w:r>
    </w:p>
    <w:p w14:paraId="505ACF40">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用于从轮胎存放区抓取轮胎上装配线；轮胎临时存放在装配线轮胎装配工位的两侧，轮胎临时存放的状态为立放。</w:t>
      </w:r>
    </w:p>
    <w:p w14:paraId="3DE8AF1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3.2工艺流程</w:t>
      </w:r>
    </w:p>
    <w:p w14:paraId="3083C7A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移动机械手至轮胎取料位置→使用专用夹具抓取轮胎（立取）→拖动机械手至安装位置→松开夹具→自动回位。</w:t>
      </w:r>
    </w:p>
    <w:p w14:paraId="5150D48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3.3技术要求</w:t>
      </w:r>
    </w:p>
    <w:p w14:paraId="5C67CDE9">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节拍： 15min/台；</w:t>
      </w:r>
    </w:p>
    <w:p w14:paraId="08D9FDD9">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轮胎规格兼容：总成的直径（mm）：750-1240/和厚度（mm）229-444，轮胎总成的最大重量：200kg；</w:t>
      </w:r>
    </w:p>
    <w:p w14:paraId="5CF8E3C8">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轮胎助力机械手悬挂于钢结构框架内，布置在装配线的两侧，轮胎助力机械手能实现三维的移动。移动范围应能满足轮胎上线的整个过程，助力灵活、轻便（助力装置选用非平衡器模式）；</w:t>
      </w:r>
    </w:p>
    <w:p w14:paraId="41A9CAC6">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轮胎助力机械手能实现360°的回转，实现反身助力轮胎上线的动作；</w:t>
      </w:r>
    </w:p>
    <w:p w14:paraId="17E2DA3E">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设备断电、气或发生故障时，具备锁死防坠落功能；</w:t>
      </w:r>
    </w:p>
    <w:p w14:paraId="24E8FE51">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悬挂轮胎助力机械手钢结构框架、柱框架、压缩空气管路、三联件、快换插头等附属设施包含在本标的物中，钢结构件连接优先采用螺栓连接；</w:t>
      </w:r>
    </w:p>
    <w:p w14:paraId="651EAF08">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钢结构框制造及安装由投标方负责，安装完毕，根据招标方要求进行防锈、油漆处理。</w:t>
      </w:r>
    </w:p>
    <w:p w14:paraId="43F7C504">
      <w:pPr>
        <w:keepNext w:val="0"/>
        <w:keepLines w:val="0"/>
        <w:widowControl w:val="0"/>
        <w:numPr>
          <w:ilvl w:val="0"/>
          <w:numId w:val="0"/>
        </w:numPr>
        <w:suppressLineNumbers w:val="0"/>
        <w:adjustRightInd w:val="0"/>
        <w:snapToGrid w:val="0"/>
        <w:spacing w:before="0" w:beforeAutospacing="0" w:after="0" w:afterAutospacing="0" w:line="360" w:lineRule="auto"/>
        <w:ind w:right="0" w:rightChars="0" w:firstLine="482" w:firstLineChars="200"/>
        <w:jc w:val="both"/>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4.轮胎五轴拧紧机（利旧设备单机，现场勘测，位置需挪移）</w:t>
      </w:r>
    </w:p>
    <w:p w14:paraId="7E613A28">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5.电气路检测台</w:t>
      </w:r>
    </w:p>
    <w:p w14:paraId="0F19F4FD">
      <w:pPr>
        <w:keepNext w:val="0"/>
        <w:keepLines w:val="0"/>
        <w:pageBreakBefore w:val="0"/>
        <w:widowControl w:val="0"/>
        <w:numPr>
          <w:ilvl w:val="0"/>
          <w:numId w:val="14"/>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本设备用于半挂车下线制动气路+空气悬架气囊管路+电气（灯光/ABS/EBS）一体化静态检测，模拟牵引车供气、DC24V供电，无需牵引车即可完成整车检测；满足GB12676、QC/T35、ISO7638要求；</w:t>
      </w:r>
    </w:p>
    <w:p w14:paraId="43D14700">
      <w:pPr>
        <w:keepNext w:val="0"/>
        <w:keepLines w:val="0"/>
        <w:pageBreakBefore w:val="0"/>
        <w:widowControl w:val="0"/>
        <w:numPr>
          <w:ilvl w:val="0"/>
          <w:numId w:val="14"/>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整体设备满足单人检测（其中后刹车组灯检测需辅助装置完成信号反馈）；</w:t>
      </w:r>
    </w:p>
    <w:p w14:paraId="324F3855">
      <w:pPr>
        <w:keepNext w:val="0"/>
        <w:keepLines w:val="0"/>
        <w:pageBreakBefore w:val="0"/>
        <w:widowControl w:val="0"/>
        <w:numPr>
          <w:ilvl w:val="0"/>
          <w:numId w:val="14"/>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整体装备满足单体可移动；</w:t>
      </w:r>
    </w:p>
    <w:p w14:paraId="45160EBB">
      <w:pPr>
        <w:keepNext w:val="0"/>
        <w:keepLines w:val="0"/>
        <w:pageBreakBefore w:val="0"/>
        <w:widowControl w:val="0"/>
        <w:numPr>
          <w:ilvl w:val="0"/>
          <w:numId w:val="14"/>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输入电源采用储能蓄电装置；</w:t>
      </w:r>
    </w:p>
    <w:p w14:paraId="173B0E60">
      <w:pPr>
        <w:keepNext w:val="0"/>
        <w:keepLines w:val="0"/>
        <w:pageBreakBefore w:val="0"/>
        <w:widowControl w:val="0"/>
        <w:numPr>
          <w:ilvl w:val="0"/>
          <w:numId w:val="14"/>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满足12/24V产品线束在线检测切换(默认24V)；</w:t>
      </w:r>
    </w:p>
    <w:p w14:paraId="26E20507">
      <w:pPr>
        <w:keepNext w:val="0"/>
        <w:keepLines w:val="0"/>
        <w:pageBreakBefore w:val="0"/>
        <w:widowControl w:val="0"/>
        <w:numPr>
          <w:ilvl w:val="0"/>
          <w:numId w:val="14"/>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采用移动电源取电（连续工作100小时）。</w:t>
      </w:r>
    </w:p>
    <w:p w14:paraId="36AC073D">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eastAsia" w:ascii="仿宋" w:hAnsi="仿宋" w:eastAsia="仿宋" w:cs="仿宋"/>
          <w:b/>
          <w:bCs/>
          <w:strike w:val="0"/>
          <w:dstrike w:val="0"/>
          <w:kern w:val="2"/>
          <w:sz w:val="24"/>
          <w:szCs w:val="24"/>
          <w:highlight w:val="none"/>
          <w:lang w:val="en-US" w:eastAsia="zh-CN" w:bidi="ar"/>
        </w:rPr>
      </w:pPr>
      <w:r>
        <w:rPr>
          <w:rFonts w:hint="eastAsia" w:ascii="仿宋" w:hAnsi="仿宋" w:eastAsia="仿宋" w:cs="仿宋"/>
          <w:b/>
          <w:bCs/>
          <w:strike w:val="0"/>
          <w:dstrike w:val="0"/>
          <w:kern w:val="2"/>
          <w:sz w:val="24"/>
          <w:szCs w:val="24"/>
          <w:highlight w:val="none"/>
          <w:lang w:val="en-US" w:eastAsia="zh-CN" w:bidi="ar"/>
        </w:rPr>
        <w:t>6.VIN码打标机</w:t>
      </w:r>
      <w:r>
        <w:rPr>
          <w:rFonts w:hint="eastAsia" w:ascii="仿宋" w:hAnsi="仿宋" w:eastAsia="仿宋" w:cs="仿宋"/>
          <w:b/>
          <w:bCs/>
          <w:kern w:val="2"/>
          <w:sz w:val="24"/>
          <w:szCs w:val="24"/>
          <w:lang w:val="en-US" w:eastAsia="zh-CN" w:bidi="ar"/>
        </w:rPr>
        <w:t>（利旧设备单机，位置需挪移）</w:t>
      </w:r>
    </w:p>
    <w:p w14:paraId="6B2C6E64">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7.铭牌激光打标</w:t>
      </w:r>
    </w:p>
    <w:p w14:paraId="22C4647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7.1概述</w:t>
      </w:r>
    </w:p>
    <w:p w14:paraId="6C7DB240">
      <w:pPr>
        <w:keepNext w:val="0"/>
        <w:keepLines w:val="0"/>
        <w:pageBreakBefore w:val="0"/>
        <w:widowControl w:val="0"/>
        <w:numPr>
          <w:ilvl w:val="0"/>
          <w:numId w:val="15"/>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整机工作电源：220V±10%,50HZ；</w:t>
      </w:r>
    </w:p>
    <w:p w14:paraId="787A5FE4">
      <w:pPr>
        <w:keepNext w:val="0"/>
        <w:keepLines w:val="0"/>
        <w:pageBreakBefore w:val="0"/>
        <w:widowControl w:val="0"/>
        <w:numPr>
          <w:ilvl w:val="0"/>
          <w:numId w:val="15"/>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压缩空气：0.4~0.6Mpa；</w:t>
      </w:r>
    </w:p>
    <w:p w14:paraId="0D9DB3D5">
      <w:pPr>
        <w:keepNext w:val="0"/>
        <w:keepLines w:val="0"/>
        <w:pageBreakBefore w:val="0"/>
        <w:widowControl w:val="0"/>
        <w:numPr>
          <w:ilvl w:val="0"/>
          <w:numId w:val="15"/>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设备整机功率：100W；</w:t>
      </w:r>
    </w:p>
    <w:p w14:paraId="7B8DBFF8">
      <w:pPr>
        <w:keepNext w:val="0"/>
        <w:keepLines w:val="0"/>
        <w:pageBreakBefore w:val="0"/>
        <w:widowControl w:val="0"/>
        <w:numPr>
          <w:ilvl w:val="0"/>
          <w:numId w:val="15"/>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连续工作时间：24 小时流水线速度：12米/每分；</w:t>
      </w:r>
    </w:p>
    <w:p w14:paraId="283B4E76">
      <w:pPr>
        <w:keepNext w:val="0"/>
        <w:keepLines w:val="0"/>
        <w:pageBreakBefore w:val="0"/>
        <w:widowControl w:val="0"/>
        <w:numPr>
          <w:ilvl w:val="0"/>
          <w:numId w:val="15"/>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相对湿度：≤90%。</w:t>
      </w:r>
    </w:p>
    <w:p w14:paraId="73C344C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7.2激光器要求</w:t>
      </w:r>
    </w:p>
    <w:p w14:paraId="19A4722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激光发生器：100W脉冲光纤激光器，平均输出功率：≥100W），波长：1064nm，输出功率调整范围：0-100%，激光重复频率范围：20KHz-200 KHz，打码深度：0.001mm-1mm（视材料而定），光束质量：M2：＜1.3，偏振方向：任意，输出光束直径：7mm，输出方式：激光脉冲单模输出，可靠性：≥10 万小时，光电转换效率：≥30%，冷却方式：风冷，工作电源：24V，</w:t>
      </w:r>
      <w:r>
        <w:rPr>
          <w:rFonts w:hint="eastAsia" w:ascii="仿宋" w:hAnsi="仿宋" w:eastAsia="仿宋" w:cs="仿宋"/>
          <w:kern w:val="2"/>
          <w:sz w:val="24"/>
          <w:szCs w:val="24"/>
          <w:highlight w:val="none"/>
          <w:lang w:val="en-US" w:eastAsia="zh-CN" w:bidi="ar"/>
        </w:rPr>
        <w:t>打标范围：200*200mm。</w:t>
      </w:r>
    </w:p>
    <w:p w14:paraId="32583C31">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8.地面双道板式输送机</w:t>
      </w:r>
    </w:p>
    <w:p w14:paraId="47FE9E8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8.1技术参数:</w:t>
      </w:r>
    </w:p>
    <w:tbl>
      <w:tblPr>
        <w:tblStyle w:val="39"/>
        <w:tblW w:w="9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80"/>
        <w:gridCol w:w="4504"/>
        <w:gridCol w:w="3941"/>
      </w:tblGrid>
      <w:tr w14:paraId="6A9C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7" w:hRule="atLeast"/>
          <w:jc w:val="center"/>
        </w:trPr>
        <w:tc>
          <w:tcPr>
            <w:tcW w:w="880" w:type="dxa"/>
            <w:tcBorders>
              <w:tl2br w:val="nil"/>
            </w:tcBorders>
            <w:shd w:val="clear" w:color="auto" w:fill="auto"/>
            <w:noWrap w:val="0"/>
            <w:vAlign w:val="center"/>
          </w:tcPr>
          <w:p w14:paraId="5BAF8D86">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序号</w:t>
            </w:r>
          </w:p>
        </w:tc>
        <w:tc>
          <w:tcPr>
            <w:tcW w:w="4504" w:type="dxa"/>
            <w:shd w:val="clear" w:color="auto" w:fill="auto"/>
            <w:noWrap w:val="0"/>
            <w:vAlign w:val="center"/>
          </w:tcPr>
          <w:p w14:paraId="00C86087">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项目</w:t>
            </w:r>
          </w:p>
        </w:tc>
        <w:tc>
          <w:tcPr>
            <w:tcW w:w="3941" w:type="dxa"/>
            <w:shd w:val="clear" w:color="auto" w:fill="auto"/>
            <w:noWrap w:val="0"/>
            <w:vAlign w:val="center"/>
          </w:tcPr>
          <w:p w14:paraId="45D42FFE">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技术参数</w:t>
            </w:r>
          </w:p>
        </w:tc>
      </w:tr>
      <w:tr w14:paraId="654F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80" w:type="dxa"/>
            <w:shd w:val="clear" w:color="auto" w:fill="auto"/>
            <w:noWrap w:val="0"/>
            <w:vAlign w:val="center"/>
          </w:tcPr>
          <w:p w14:paraId="76F70643">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1</w:t>
            </w:r>
          </w:p>
        </w:tc>
        <w:tc>
          <w:tcPr>
            <w:tcW w:w="4504" w:type="dxa"/>
            <w:shd w:val="clear" w:color="auto" w:fill="auto"/>
            <w:noWrap w:val="0"/>
            <w:vAlign w:val="center"/>
          </w:tcPr>
          <w:p w14:paraId="3638BE27">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输送板链选用类型</w:t>
            </w:r>
          </w:p>
        </w:tc>
        <w:tc>
          <w:tcPr>
            <w:tcW w:w="3941" w:type="dxa"/>
            <w:shd w:val="clear" w:color="auto" w:fill="auto"/>
            <w:noWrap w:val="0"/>
            <w:vAlign w:val="center"/>
          </w:tcPr>
          <w:p w14:paraId="74AEBF8F">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重型板链</w:t>
            </w:r>
          </w:p>
        </w:tc>
      </w:tr>
      <w:tr w14:paraId="560E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7" w:hRule="atLeast"/>
          <w:jc w:val="center"/>
        </w:trPr>
        <w:tc>
          <w:tcPr>
            <w:tcW w:w="880" w:type="dxa"/>
            <w:shd w:val="clear" w:color="auto" w:fill="auto"/>
            <w:noWrap w:val="0"/>
            <w:vAlign w:val="center"/>
          </w:tcPr>
          <w:p w14:paraId="178866AD">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2</w:t>
            </w:r>
          </w:p>
        </w:tc>
        <w:tc>
          <w:tcPr>
            <w:tcW w:w="4504" w:type="dxa"/>
            <w:shd w:val="clear" w:color="auto" w:fill="auto"/>
            <w:noWrap w:val="0"/>
            <w:vAlign w:val="center"/>
          </w:tcPr>
          <w:p w14:paraId="4AE8A543">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驱动板链中心距（长度）</w:t>
            </w:r>
          </w:p>
        </w:tc>
        <w:tc>
          <w:tcPr>
            <w:tcW w:w="3941" w:type="dxa"/>
            <w:shd w:val="clear" w:color="auto" w:fill="auto"/>
            <w:noWrap w:val="0"/>
            <w:vAlign w:val="center"/>
          </w:tcPr>
          <w:p w14:paraId="79B4AB5F">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136974mm</w:t>
            </w:r>
          </w:p>
        </w:tc>
      </w:tr>
      <w:tr w14:paraId="67C2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7" w:hRule="atLeast"/>
          <w:jc w:val="center"/>
        </w:trPr>
        <w:tc>
          <w:tcPr>
            <w:tcW w:w="880" w:type="dxa"/>
            <w:shd w:val="clear" w:color="auto" w:fill="auto"/>
            <w:noWrap w:val="0"/>
            <w:vAlign w:val="center"/>
          </w:tcPr>
          <w:p w14:paraId="4DC62D7E">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2</w:t>
            </w:r>
          </w:p>
        </w:tc>
        <w:tc>
          <w:tcPr>
            <w:tcW w:w="4504" w:type="dxa"/>
            <w:shd w:val="clear" w:color="auto" w:fill="auto"/>
            <w:noWrap w:val="0"/>
            <w:vAlign w:val="center"/>
          </w:tcPr>
          <w:p w14:paraId="62AB5654">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驱动板链中心距（宽度）</w:t>
            </w:r>
          </w:p>
        </w:tc>
        <w:tc>
          <w:tcPr>
            <w:tcW w:w="3941" w:type="dxa"/>
            <w:shd w:val="clear" w:color="auto" w:fill="auto"/>
            <w:noWrap w:val="0"/>
            <w:vAlign w:val="center"/>
          </w:tcPr>
          <w:p w14:paraId="3036D5BF">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1850mm</w:t>
            </w:r>
          </w:p>
        </w:tc>
      </w:tr>
      <w:tr w14:paraId="0349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7" w:hRule="atLeast"/>
          <w:jc w:val="center"/>
        </w:trPr>
        <w:tc>
          <w:tcPr>
            <w:tcW w:w="880" w:type="dxa"/>
            <w:shd w:val="clear" w:color="auto" w:fill="auto"/>
            <w:noWrap w:val="0"/>
            <w:vAlign w:val="center"/>
          </w:tcPr>
          <w:p w14:paraId="716BDFB7">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2</w:t>
            </w:r>
          </w:p>
        </w:tc>
        <w:tc>
          <w:tcPr>
            <w:tcW w:w="4504" w:type="dxa"/>
            <w:shd w:val="clear" w:color="auto" w:fill="auto"/>
            <w:noWrap w:val="0"/>
            <w:vAlign w:val="center"/>
          </w:tcPr>
          <w:p w14:paraId="5C9181D7">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工位间距</w:t>
            </w:r>
          </w:p>
        </w:tc>
        <w:tc>
          <w:tcPr>
            <w:tcW w:w="3941" w:type="dxa"/>
            <w:shd w:val="clear" w:color="auto" w:fill="auto"/>
            <w:noWrap w:val="0"/>
            <w:vAlign w:val="center"/>
          </w:tcPr>
          <w:p w14:paraId="169C928E">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15500mm</w:t>
            </w:r>
          </w:p>
        </w:tc>
      </w:tr>
      <w:tr w14:paraId="29C6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80" w:type="dxa"/>
            <w:shd w:val="clear" w:color="auto" w:fill="auto"/>
            <w:noWrap w:val="0"/>
            <w:vAlign w:val="center"/>
          </w:tcPr>
          <w:p w14:paraId="3CC73DA1">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3</w:t>
            </w:r>
          </w:p>
        </w:tc>
        <w:tc>
          <w:tcPr>
            <w:tcW w:w="4504" w:type="dxa"/>
            <w:shd w:val="clear" w:color="auto" w:fill="auto"/>
            <w:noWrap w:val="0"/>
            <w:vAlign w:val="center"/>
          </w:tcPr>
          <w:p w14:paraId="62FE7870">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有效工位数</w:t>
            </w:r>
          </w:p>
        </w:tc>
        <w:tc>
          <w:tcPr>
            <w:tcW w:w="3941" w:type="dxa"/>
            <w:shd w:val="clear" w:color="auto" w:fill="auto"/>
            <w:noWrap w:val="0"/>
            <w:vAlign w:val="center"/>
          </w:tcPr>
          <w:p w14:paraId="4F4A3BD9">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9个</w:t>
            </w:r>
          </w:p>
        </w:tc>
      </w:tr>
      <w:tr w14:paraId="38C8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80" w:type="dxa"/>
            <w:shd w:val="clear" w:color="auto" w:fill="auto"/>
            <w:noWrap w:val="0"/>
            <w:vAlign w:val="center"/>
          </w:tcPr>
          <w:p w14:paraId="778351CD">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4</w:t>
            </w:r>
          </w:p>
        </w:tc>
        <w:tc>
          <w:tcPr>
            <w:tcW w:w="4504" w:type="dxa"/>
            <w:shd w:val="clear" w:color="auto" w:fill="auto"/>
            <w:noWrap w:val="0"/>
            <w:vAlign w:val="center"/>
          </w:tcPr>
          <w:p w14:paraId="138F2270">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线体速度</w:t>
            </w:r>
          </w:p>
        </w:tc>
        <w:tc>
          <w:tcPr>
            <w:tcW w:w="3941" w:type="dxa"/>
            <w:shd w:val="clear" w:color="auto" w:fill="auto"/>
            <w:noWrap w:val="0"/>
            <w:vAlign w:val="center"/>
          </w:tcPr>
          <w:p w14:paraId="64195A1B">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7-12m/min(变频调速)</w:t>
            </w:r>
          </w:p>
        </w:tc>
      </w:tr>
      <w:tr w14:paraId="6B4E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80" w:type="dxa"/>
            <w:shd w:val="clear" w:color="auto" w:fill="auto"/>
            <w:noWrap w:val="0"/>
            <w:vAlign w:val="center"/>
          </w:tcPr>
          <w:p w14:paraId="19A8BA78">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5</w:t>
            </w:r>
          </w:p>
        </w:tc>
        <w:tc>
          <w:tcPr>
            <w:tcW w:w="4504" w:type="dxa"/>
            <w:shd w:val="clear" w:color="auto" w:fill="auto"/>
            <w:noWrap w:val="0"/>
            <w:vAlign w:val="center"/>
          </w:tcPr>
          <w:p w14:paraId="5A843A8A">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链条节距</w:t>
            </w:r>
          </w:p>
        </w:tc>
        <w:tc>
          <w:tcPr>
            <w:tcW w:w="3941" w:type="dxa"/>
            <w:shd w:val="clear" w:color="auto" w:fill="auto"/>
            <w:noWrap w:val="0"/>
            <w:vAlign w:val="center"/>
          </w:tcPr>
          <w:p w14:paraId="102A8FB9">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250mm</w:t>
            </w:r>
          </w:p>
        </w:tc>
      </w:tr>
      <w:tr w14:paraId="5C2FC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80" w:type="dxa"/>
            <w:shd w:val="clear" w:color="auto" w:fill="auto"/>
            <w:noWrap w:val="0"/>
            <w:vAlign w:val="center"/>
          </w:tcPr>
          <w:p w14:paraId="614F7893">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6</w:t>
            </w:r>
          </w:p>
        </w:tc>
        <w:tc>
          <w:tcPr>
            <w:tcW w:w="4504" w:type="dxa"/>
            <w:shd w:val="clear" w:color="auto" w:fill="auto"/>
            <w:noWrap w:val="0"/>
            <w:vAlign w:val="center"/>
          </w:tcPr>
          <w:p w14:paraId="36DAE20C">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双板式链板宽度</w:t>
            </w:r>
          </w:p>
        </w:tc>
        <w:tc>
          <w:tcPr>
            <w:tcW w:w="3941" w:type="dxa"/>
            <w:shd w:val="clear" w:color="auto" w:fill="auto"/>
            <w:noWrap w:val="0"/>
            <w:vAlign w:val="center"/>
          </w:tcPr>
          <w:p w14:paraId="105C05E9">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800mm</w:t>
            </w:r>
          </w:p>
        </w:tc>
      </w:tr>
      <w:tr w14:paraId="687C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7" w:hRule="atLeast"/>
          <w:jc w:val="center"/>
        </w:trPr>
        <w:tc>
          <w:tcPr>
            <w:tcW w:w="880" w:type="dxa"/>
            <w:shd w:val="clear" w:color="auto" w:fill="auto"/>
            <w:noWrap w:val="0"/>
            <w:vAlign w:val="center"/>
          </w:tcPr>
          <w:p w14:paraId="014B5F17">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7</w:t>
            </w:r>
          </w:p>
        </w:tc>
        <w:tc>
          <w:tcPr>
            <w:tcW w:w="4504" w:type="dxa"/>
            <w:shd w:val="clear" w:color="auto" w:fill="auto"/>
            <w:noWrap w:val="0"/>
            <w:vAlign w:val="center"/>
          </w:tcPr>
          <w:p w14:paraId="2ACAD818">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最大</w:t>
            </w:r>
            <w:r>
              <w:rPr>
                <w:rFonts w:hint="eastAsia" w:ascii="仿宋" w:hAnsi="仿宋" w:eastAsia="仿宋" w:cs="仿宋"/>
                <w:b w:val="0"/>
                <w:color w:val="000000"/>
                <w:sz w:val="21"/>
                <w:szCs w:val="21"/>
                <w:lang w:val="en-US" w:eastAsia="zh-CN"/>
              </w:rPr>
              <w:t>单</w:t>
            </w:r>
            <w:r>
              <w:rPr>
                <w:rFonts w:hint="eastAsia" w:ascii="仿宋" w:hAnsi="仿宋" w:eastAsia="仿宋" w:cs="仿宋"/>
                <w:b w:val="0"/>
                <w:color w:val="000000"/>
                <w:sz w:val="21"/>
                <w:szCs w:val="21"/>
              </w:rPr>
              <w:t>工位载重</w:t>
            </w:r>
          </w:p>
        </w:tc>
        <w:tc>
          <w:tcPr>
            <w:tcW w:w="3941" w:type="dxa"/>
            <w:shd w:val="clear" w:color="auto" w:fill="auto"/>
            <w:noWrap w:val="0"/>
            <w:vAlign w:val="center"/>
          </w:tcPr>
          <w:p w14:paraId="6F2872DF">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highlight w:val="none"/>
                <w:lang w:val="en-US" w:eastAsia="zh-CN"/>
              </w:rPr>
              <w:t>15</w:t>
            </w:r>
            <w:r>
              <w:rPr>
                <w:rFonts w:hint="eastAsia" w:ascii="仿宋" w:hAnsi="仿宋" w:eastAsia="仿宋" w:cs="仿宋"/>
                <w:b w:val="0"/>
                <w:color w:val="000000"/>
                <w:sz w:val="21"/>
                <w:szCs w:val="21"/>
                <w:highlight w:val="none"/>
              </w:rPr>
              <w:t>T</w:t>
            </w:r>
          </w:p>
        </w:tc>
      </w:tr>
      <w:tr w14:paraId="4F7D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7" w:hRule="atLeast"/>
          <w:jc w:val="center"/>
        </w:trPr>
        <w:tc>
          <w:tcPr>
            <w:tcW w:w="880" w:type="dxa"/>
            <w:shd w:val="clear" w:color="auto" w:fill="auto"/>
            <w:noWrap w:val="0"/>
            <w:vAlign w:val="center"/>
          </w:tcPr>
          <w:p w14:paraId="2917D712">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lang w:eastAsia="zh-CN"/>
              </w:rPr>
            </w:pPr>
            <w:r>
              <w:rPr>
                <w:rFonts w:hint="eastAsia" w:ascii="仿宋" w:hAnsi="仿宋" w:eastAsia="仿宋" w:cs="仿宋"/>
                <w:b w:val="0"/>
                <w:color w:val="000000"/>
                <w:sz w:val="21"/>
                <w:szCs w:val="21"/>
                <w:lang w:val="en-US" w:eastAsia="zh-CN"/>
              </w:rPr>
              <w:t>8</w:t>
            </w:r>
          </w:p>
        </w:tc>
        <w:tc>
          <w:tcPr>
            <w:tcW w:w="4504" w:type="dxa"/>
            <w:shd w:val="clear" w:color="auto" w:fill="auto"/>
            <w:noWrap w:val="0"/>
            <w:vAlign w:val="center"/>
          </w:tcPr>
          <w:p w14:paraId="6D65BC51">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运行方式</w:t>
            </w:r>
          </w:p>
        </w:tc>
        <w:tc>
          <w:tcPr>
            <w:tcW w:w="3941" w:type="dxa"/>
            <w:shd w:val="clear" w:color="auto" w:fill="auto"/>
            <w:noWrap w:val="0"/>
            <w:vAlign w:val="center"/>
          </w:tcPr>
          <w:p w14:paraId="2AAD952D">
            <w:pPr>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b w:val="0"/>
                <w:color w:val="000000"/>
                <w:sz w:val="21"/>
                <w:szCs w:val="21"/>
              </w:rPr>
            </w:pPr>
            <w:r>
              <w:rPr>
                <w:rFonts w:hint="eastAsia" w:ascii="仿宋" w:hAnsi="仿宋" w:eastAsia="仿宋" w:cs="仿宋"/>
                <w:b w:val="0"/>
                <w:color w:val="000000"/>
                <w:sz w:val="21"/>
                <w:szCs w:val="21"/>
              </w:rPr>
              <w:t>点动+自动运行</w:t>
            </w:r>
          </w:p>
        </w:tc>
      </w:tr>
    </w:tbl>
    <w:p w14:paraId="1B2DDC1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8.2线体结构</w:t>
      </w:r>
    </w:p>
    <w:p w14:paraId="324AC62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设备主要组成：驱动装置、张紧装置、头轮总成、牵引链条、轨道、输送面板、支架及地坑盖板、设备支撑工装、电气控制系统等几部分组成。</w:t>
      </w:r>
    </w:p>
    <w:p w14:paraId="0B6DABFE">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8.3技术要求</w:t>
      </w:r>
    </w:p>
    <w:p w14:paraId="3E767712">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板链线设为间歇式手动操作/自动运行两种模式，手动每操作一次，线体启动运行一次，工件运行到位后自动停止。一般情况下工作时为自动模式。节拍时间可调节。设备具有可靠双重机械光电保护装置，防止工件因非正常停位而冲出板链。</w:t>
      </w:r>
    </w:p>
    <w:p w14:paraId="5CB2BA56">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线体电气手动/自动控制，变频调速。</w:t>
      </w:r>
    </w:p>
    <w:p w14:paraId="6A6F0461">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驱动装置出厂前进行试运转试验，检测结果应达到连续输送设备验收规定。</w:t>
      </w:r>
    </w:p>
    <w:p w14:paraId="6D9902AC">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板链线张紧装置采用螺杆张紧。张紧端地面上设置盖板或防护罩，防止人员、工具掉入地坑中。高度不低于工装高度。</w:t>
      </w:r>
    </w:p>
    <w:p w14:paraId="216BE124">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轨道接头平滑一致，不得有毛刺、飞边等缺陷，不得有逆向阶差，顺向阶差允许＜0.5m。</w:t>
      </w:r>
    </w:p>
    <w:p w14:paraId="56D264FD">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全线安装水平，横向直线误差＜5mm/20m，整体箱体在板链上运行，不得有窜动。</w:t>
      </w:r>
    </w:p>
    <w:p w14:paraId="0B2F4C59">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电机电流在额定范围内，电机减速机温升不超出规定值，噪音低于80分贝。</w:t>
      </w:r>
    </w:p>
    <w:p w14:paraId="0DA19F5C">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设备表面进行彻底除锈并喷漆，底漆两遍，面漆两遍，面漆颜色：由甲方指定。</w:t>
      </w:r>
    </w:p>
    <w:p w14:paraId="3605F269">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板链与每作业工位均需设置安全联锁，包括但不限于每工位的作业完成信号、三色信号灯，整体系统配置语音提醒等，确保板链运行时的人员安全。</w:t>
      </w:r>
    </w:p>
    <w:p w14:paraId="00E35983">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板链整体需易于维护，方便更换易损件，易于清洁，方便整体卫生清理。</w:t>
      </w:r>
    </w:p>
    <w:p w14:paraId="3ED44857">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驱动装置</w:t>
      </w:r>
    </w:p>
    <w:p w14:paraId="2F97C671">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减速机应选用SEW品牌，变频控制。驱动装置直接与头轮装置链式连接，需带有机械过载保护，保证设备在非正常情况下免受损坏。</w:t>
      </w:r>
    </w:p>
    <w:p w14:paraId="4071B485">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头轮总成</w:t>
      </w:r>
    </w:p>
    <w:p w14:paraId="5590EE1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驱动轴采用轴轮组合结构，主轴选用大节距链轮宽形结构，确保能承载较大扭矩；头轮装置驱动轴采用整体实心轴，调制处理HB240-320；链轮齿型由专用加工机床切削而成，保证齿形精度。需经热处理保证使用性能，整体调质，齿部淬火，硬度HRC45-55。轴承选用国优名牌产品，保证质量及使用性能。驱动轮材质45#钢，调质HB220-280；</w:t>
      </w:r>
    </w:p>
    <w:p w14:paraId="33D33E4B">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张紧装置</w:t>
      </w:r>
    </w:p>
    <w:p w14:paraId="356CC8A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采用丝杠张紧装置，由滑块轴承、张紧轴、张紧轮、链轮、张紧丝杠等构成，链轮采用45#钢调质处理，张紧调节行程大于400mm；</w:t>
      </w:r>
    </w:p>
    <w:p w14:paraId="4D4CAC46">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牵引链条</w:t>
      </w:r>
    </w:p>
    <w:p w14:paraId="158F907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链条节距为P=250mm,特制侧弯板链，链片满足强度要求。链条严格按照GB8350-87标准制造，链条应进行拉力试验，保证抗拉强度满足使用要求。销轴材料采用40Cr，滚轮、托轮材料采用45钢，均须进行热处理，硬度满足使用要求HRC40~50。滚轮应有翼边且与轨道踏面有合适的间隙，防止脱轨、卡轨。滚轮、托轮内安装滚动轴承，降低运行阻力，避免爬行，轴承内加注2号锂基润滑脂。链条表面须进行表面处理，涂油防锈。</w:t>
      </w:r>
    </w:p>
    <w:p w14:paraId="1DBC786B">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支架及地坑盖板</w:t>
      </w:r>
    </w:p>
    <w:p w14:paraId="606C244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中间支架和驱动端、涨紧端支架采用标准型钢焊接而成，整体结构应具有足够的强度和刚度，支架间距合理布置，保证满足承载需求。地坑盖板（线体两侧）为δ=5mm花纹钢板，底部加强。采用机械安装，便于拆卸检修设备，上面平整踏实，不得有空虚或声响。头尾盖板为δ=10mm，底部加强；位于物流通道内的头尾坑盖板还需要满足走车要求。所有地坑盖板应平整且与地面同高，表面涂防锈漆和面漆。</w:t>
      </w:r>
    </w:p>
    <w:p w14:paraId="1900E46B">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轨道系统</w:t>
      </w:r>
    </w:p>
    <w:p w14:paraId="27FCE242">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承载钢轨选用22KG轻轨制作，下轨道采用角钢制作，应具有足够的刚度和强度。轨道使用压板固定在中间支架上。由于基础预埋板高度不一致，现场安装轨道时，应根据实际情况，调整轨道等高度，再将支架与预埋板焊接牢固。焊接后的轨道水平度及对中性满足《平板式输送机技术条件》（JB/T7014-93）中的相关要求。</w:t>
      </w:r>
    </w:p>
    <w:p w14:paraId="7C22F632">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输送面板</w:t>
      </w:r>
    </w:p>
    <w:p w14:paraId="23FA4641">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根据线体载荷和宽度选用8mm高强度花纹钢板折弯而成，保证满足承载需求和工件上线冲击所需的强度要求。输送面板上有支撑工装，支撑工装与内外连杆接触的地方采用非金属材料支撑，以保护工件，支撑工装设计需满足所有品种产品上线的要求。输送面板与牵引链条的连接，采用2 型金属嵌件六角防松锁紧螺母及斜形防给松垫片，保证面板长期无松动。且联接螺栓为（强度 8.8 级）高强螺栓，螺栓内连接，面板表面平整。</w:t>
      </w:r>
    </w:p>
    <w:p w14:paraId="7085974C">
      <w:pPr>
        <w:keepNext w:val="0"/>
        <w:keepLines w:val="0"/>
        <w:pageBreakBefore w:val="0"/>
        <w:widowControl w:val="0"/>
        <w:numPr>
          <w:ilvl w:val="0"/>
          <w:numId w:val="1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机头机尾框架底座必须与基础预埋件焊接牢靠，机头机尾两传动轴平行度不超过 10mm;正对电机变速箱正上方须开设可拆除的盖板，以便于维修电机或变速箱时调出调入及人员检查。</w:t>
      </w:r>
    </w:p>
    <w:p w14:paraId="1BA3A379">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9.动力网架</w:t>
      </w:r>
    </w:p>
    <w:p w14:paraId="7D4481B1">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9.1供货范围</w:t>
      </w:r>
    </w:p>
    <w:tbl>
      <w:tblPr>
        <w:tblStyle w:val="39"/>
        <w:tblW w:w="48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2080"/>
        <w:gridCol w:w="670"/>
        <w:gridCol w:w="821"/>
        <w:gridCol w:w="1891"/>
        <w:gridCol w:w="2489"/>
      </w:tblGrid>
      <w:tr w14:paraId="64D6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3" w:type="pct"/>
            <w:noWrap w:val="0"/>
            <w:vAlign w:val="center"/>
          </w:tcPr>
          <w:p w14:paraId="03540CF8">
            <w:pPr>
              <w:keepNext w:val="0"/>
              <w:keepLines w:val="0"/>
              <w:suppressLineNumbers w:val="0"/>
              <w:tabs>
                <w:tab w:val="left" w:pos="525"/>
              </w:tabs>
              <w:spacing w:before="0" w:beforeAutospacing="0" w:after="0" w:afterAutospacing="0" w:line="360" w:lineRule="exact"/>
              <w:ind w:left="0" w:right="0"/>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1176" w:type="pct"/>
            <w:noWrap w:val="0"/>
            <w:vAlign w:val="center"/>
          </w:tcPr>
          <w:p w14:paraId="53669CD8">
            <w:pPr>
              <w:keepNext w:val="0"/>
              <w:keepLines w:val="0"/>
              <w:suppressLineNumbers w:val="0"/>
              <w:tabs>
                <w:tab w:val="left" w:pos="525"/>
              </w:tabs>
              <w:spacing w:before="0" w:beforeAutospacing="0" w:after="0" w:afterAutospacing="0" w:line="360" w:lineRule="exact"/>
              <w:ind w:left="0" w:right="0"/>
              <w:jc w:val="center"/>
              <w:rPr>
                <w:rFonts w:hint="eastAsia" w:ascii="仿宋" w:hAnsi="仿宋" w:eastAsia="仿宋" w:cs="仿宋"/>
                <w:kern w:val="0"/>
                <w:sz w:val="21"/>
                <w:szCs w:val="21"/>
              </w:rPr>
            </w:pPr>
            <w:r>
              <w:rPr>
                <w:rFonts w:hint="eastAsia" w:ascii="仿宋" w:hAnsi="仿宋" w:eastAsia="仿宋" w:cs="仿宋"/>
                <w:kern w:val="0"/>
                <w:sz w:val="21"/>
                <w:szCs w:val="21"/>
              </w:rPr>
              <w:t>设备名称</w:t>
            </w:r>
          </w:p>
        </w:tc>
        <w:tc>
          <w:tcPr>
            <w:tcW w:w="379" w:type="pct"/>
            <w:noWrap w:val="0"/>
            <w:vAlign w:val="center"/>
          </w:tcPr>
          <w:p w14:paraId="597A0707">
            <w:pPr>
              <w:keepNext w:val="0"/>
              <w:keepLines w:val="0"/>
              <w:suppressLineNumbers w:val="0"/>
              <w:tabs>
                <w:tab w:val="left" w:pos="525"/>
              </w:tabs>
              <w:spacing w:before="0" w:beforeAutospacing="0" w:after="0" w:afterAutospacing="0" w:line="360" w:lineRule="exact"/>
              <w:ind w:left="0" w:right="0"/>
              <w:jc w:val="center"/>
              <w:rPr>
                <w:rFonts w:hint="eastAsia" w:ascii="仿宋" w:hAnsi="仿宋" w:eastAsia="仿宋" w:cs="仿宋"/>
                <w:kern w:val="0"/>
                <w:sz w:val="21"/>
                <w:szCs w:val="21"/>
              </w:rPr>
            </w:pPr>
            <w:r>
              <w:rPr>
                <w:rFonts w:hint="eastAsia" w:ascii="仿宋" w:hAnsi="仿宋" w:eastAsia="仿宋" w:cs="仿宋"/>
                <w:kern w:val="0"/>
                <w:sz w:val="21"/>
                <w:szCs w:val="21"/>
              </w:rPr>
              <w:t>数量</w:t>
            </w:r>
          </w:p>
        </w:tc>
        <w:tc>
          <w:tcPr>
            <w:tcW w:w="464" w:type="pct"/>
            <w:noWrap w:val="0"/>
            <w:vAlign w:val="center"/>
          </w:tcPr>
          <w:p w14:paraId="14CBE36C">
            <w:pPr>
              <w:keepNext w:val="0"/>
              <w:keepLines w:val="0"/>
              <w:suppressLineNumbers w:val="0"/>
              <w:tabs>
                <w:tab w:val="left" w:pos="525"/>
              </w:tabs>
              <w:spacing w:before="0" w:beforeAutospacing="0" w:after="0" w:afterAutospacing="0" w:line="360" w:lineRule="exact"/>
              <w:ind w:left="0" w:right="0"/>
              <w:jc w:val="center"/>
              <w:rPr>
                <w:rFonts w:hint="eastAsia" w:ascii="仿宋" w:hAnsi="仿宋" w:eastAsia="仿宋" w:cs="仿宋"/>
                <w:kern w:val="0"/>
                <w:sz w:val="21"/>
                <w:szCs w:val="21"/>
              </w:rPr>
            </w:pPr>
            <w:r>
              <w:rPr>
                <w:rFonts w:hint="eastAsia" w:ascii="仿宋" w:hAnsi="仿宋" w:eastAsia="仿宋" w:cs="仿宋"/>
                <w:kern w:val="0"/>
                <w:sz w:val="21"/>
                <w:szCs w:val="21"/>
              </w:rPr>
              <w:t>单位</w:t>
            </w:r>
          </w:p>
        </w:tc>
        <w:tc>
          <w:tcPr>
            <w:tcW w:w="1069" w:type="pct"/>
            <w:noWrap w:val="0"/>
            <w:vAlign w:val="center"/>
          </w:tcPr>
          <w:p w14:paraId="590A4451">
            <w:pPr>
              <w:keepNext w:val="0"/>
              <w:keepLines w:val="0"/>
              <w:suppressLineNumbers w:val="0"/>
              <w:tabs>
                <w:tab w:val="left" w:pos="525"/>
              </w:tabs>
              <w:spacing w:before="0" w:beforeAutospacing="0" w:after="0" w:afterAutospacing="0" w:line="360" w:lineRule="exact"/>
              <w:ind w:left="0" w:right="0"/>
              <w:jc w:val="center"/>
              <w:rPr>
                <w:rFonts w:hint="eastAsia" w:ascii="仿宋" w:hAnsi="仿宋" w:eastAsia="仿宋" w:cs="仿宋"/>
                <w:kern w:val="0"/>
                <w:sz w:val="21"/>
                <w:szCs w:val="21"/>
              </w:rPr>
            </w:pPr>
            <w:r>
              <w:rPr>
                <w:rFonts w:hint="eastAsia" w:ascii="仿宋" w:hAnsi="仿宋" w:eastAsia="仿宋" w:cs="仿宋"/>
                <w:kern w:val="0"/>
                <w:sz w:val="21"/>
                <w:szCs w:val="21"/>
              </w:rPr>
              <w:t>长度</w:t>
            </w:r>
          </w:p>
        </w:tc>
        <w:tc>
          <w:tcPr>
            <w:tcW w:w="1407" w:type="pct"/>
            <w:noWrap w:val="0"/>
            <w:vAlign w:val="center"/>
          </w:tcPr>
          <w:p w14:paraId="2C1473E7">
            <w:pPr>
              <w:keepNext w:val="0"/>
              <w:keepLines w:val="0"/>
              <w:suppressLineNumbers w:val="0"/>
              <w:tabs>
                <w:tab w:val="left" w:pos="525"/>
              </w:tabs>
              <w:spacing w:before="0" w:beforeAutospacing="0" w:after="0" w:afterAutospacing="0" w:line="360" w:lineRule="exact"/>
              <w:ind w:left="0" w:right="0"/>
              <w:jc w:val="center"/>
              <w:rPr>
                <w:rFonts w:hint="eastAsia" w:ascii="仿宋" w:hAnsi="仿宋" w:eastAsia="仿宋" w:cs="仿宋"/>
                <w:kern w:val="0"/>
                <w:sz w:val="21"/>
                <w:szCs w:val="21"/>
              </w:rPr>
            </w:pPr>
            <w:r>
              <w:rPr>
                <w:rFonts w:hint="eastAsia" w:ascii="仿宋" w:hAnsi="仿宋" w:eastAsia="仿宋" w:cs="仿宋"/>
                <w:kern w:val="0"/>
                <w:sz w:val="21"/>
                <w:szCs w:val="21"/>
              </w:rPr>
              <w:t>备注</w:t>
            </w:r>
          </w:p>
        </w:tc>
      </w:tr>
      <w:tr w14:paraId="7ED2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3" w:type="pct"/>
            <w:noWrap w:val="0"/>
            <w:vAlign w:val="center"/>
          </w:tcPr>
          <w:p w14:paraId="76311007">
            <w:pPr>
              <w:keepNext w:val="0"/>
              <w:keepLines w:val="0"/>
              <w:suppressLineNumbers w:val="0"/>
              <w:tabs>
                <w:tab w:val="left" w:pos="525"/>
              </w:tabs>
              <w:spacing w:before="0" w:beforeAutospacing="0" w:after="0" w:afterAutospacing="0" w:line="360" w:lineRule="exact"/>
              <w:ind w:left="0" w:right="0"/>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176" w:type="pct"/>
            <w:noWrap w:val="0"/>
            <w:vAlign w:val="center"/>
          </w:tcPr>
          <w:p w14:paraId="2571A4F1">
            <w:pPr>
              <w:keepNext w:val="0"/>
              <w:keepLines w:val="0"/>
              <w:suppressLineNumbers w:val="0"/>
              <w:tabs>
                <w:tab w:val="left" w:pos="525"/>
              </w:tabs>
              <w:spacing w:before="0" w:beforeAutospacing="0" w:after="0" w:afterAutospacing="0" w:line="360" w:lineRule="exact"/>
              <w:ind w:left="0" w:right="0"/>
              <w:jc w:val="center"/>
              <w:rPr>
                <w:rFonts w:hint="eastAsia" w:ascii="仿宋" w:hAnsi="仿宋" w:eastAsia="仿宋" w:cs="仿宋"/>
                <w:kern w:val="0"/>
                <w:sz w:val="21"/>
                <w:szCs w:val="21"/>
              </w:rPr>
            </w:pPr>
            <w:r>
              <w:rPr>
                <w:rFonts w:hint="eastAsia" w:ascii="仿宋" w:hAnsi="仿宋" w:eastAsia="仿宋" w:cs="仿宋"/>
                <w:kern w:val="0"/>
                <w:sz w:val="21"/>
                <w:szCs w:val="21"/>
              </w:rPr>
              <w:t>线体动力网架</w:t>
            </w:r>
          </w:p>
        </w:tc>
        <w:tc>
          <w:tcPr>
            <w:tcW w:w="379" w:type="pct"/>
            <w:noWrap w:val="0"/>
            <w:vAlign w:val="center"/>
          </w:tcPr>
          <w:p w14:paraId="41D33ED0">
            <w:pPr>
              <w:keepNext w:val="0"/>
              <w:keepLines w:val="0"/>
              <w:suppressLineNumbers w:val="0"/>
              <w:tabs>
                <w:tab w:val="left" w:pos="525"/>
              </w:tabs>
              <w:spacing w:before="0" w:beforeAutospacing="0" w:after="0" w:afterAutospacing="0" w:line="360" w:lineRule="exact"/>
              <w:ind w:left="0" w:right="0"/>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464" w:type="pct"/>
            <w:noWrap w:val="0"/>
            <w:vAlign w:val="center"/>
          </w:tcPr>
          <w:p w14:paraId="089FE43B">
            <w:pPr>
              <w:keepNext w:val="0"/>
              <w:keepLines w:val="0"/>
              <w:suppressLineNumbers w:val="0"/>
              <w:tabs>
                <w:tab w:val="left" w:pos="525"/>
              </w:tabs>
              <w:spacing w:before="0" w:beforeAutospacing="0" w:after="0" w:afterAutospacing="0" w:line="360" w:lineRule="exact"/>
              <w:ind w:left="0" w:right="0"/>
              <w:jc w:val="center"/>
              <w:rPr>
                <w:rFonts w:hint="eastAsia" w:ascii="仿宋" w:hAnsi="仿宋" w:eastAsia="仿宋" w:cs="仿宋"/>
                <w:kern w:val="0"/>
                <w:sz w:val="21"/>
                <w:szCs w:val="21"/>
              </w:rPr>
            </w:pPr>
            <w:r>
              <w:rPr>
                <w:rFonts w:hint="eastAsia" w:ascii="仿宋" w:hAnsi="仿宋" w:eastAsia="仿宋" w:cs="仿宋"/>
                <w:kern w:val="0"/>
                <w:sz w:val="21"/>
                <w:szCs w:val="21"/>
              </w:rPr>
              <w:t>套</w:t>
            </w:r>
          </w:p>
        </w:tc>
        <w:tc>
          <w:tcPr>
            <w:tcW w:w="1069" w:type="pct"/>
            <w:noWrap w:val="0"/>
            <w:vAlign w:val="center"/>
          </w:tcPr>
          <w:p w14:paraId="6259B08A">
            <w:pPr>
              <w:keepNext w:val="0"/>
              <w:keepLines w:val="0"/>
              <w:suppressLineNumbers w:val="0"/>
              <w:spacing w:before="0" w:beforeAutospacing="0" w:after="0" w:afterAutospacing="0" w:line="360" w:lineRule="exact"/>
              <w:ind w:left="0" w:right="0"/>
              <w:jc w:val="center"/>
              <w:rPr>
                <w:rFonts w:hint="eastAsia" w:ascii="仿宋" w:hAnsi="仿宋" w:eastAsia="仿宋" w:cs="仿宋"/>
                <w:kern w:val="0"/>
                <w:sz w:val="21"/>
                <w:szCs w:val="21"/>
              </w:rPr>
            </w:pPr>
            <w:r>
              <w:rPr>
                <w:rFonts w:hint="eastAsia" w:ascii="仿宋" w:hAnsi="仿宋" w:eastAsia="仿宋" w:cs="仿宋"/>
                <w:sz w:val="21"/>
                <w:szCs w:val="21"/>
              </w:rPr>
              <w:t>220m</w:t>
            </w:r>
          </w:p>
        </w:tc>
        <w:tc>
          <w:tcPr>
            <w:tcW w:w="1407" w:type="pct"/>
            <w:noWrap w:val="0"/>
            <w:vAlign w:val="center"/>
          </w:tcPr>
          <w:p w14:paraId="5426C8D4">
            <w:pPr>
              <w:keepNext w:val="0"/>
              <w:keepLines w:val="0"/>
              <w:suppressLineNumbers w:val="0"/>
              <w:tabs>
                <w:tab w:val="left" w:pos="525"/>
              </w:tabs>
              <w:spacing w:before="0" w:beforeAutospacing="0" w:after="0" w:afterAutospacing="0" w:line="360" w:lineRule="exact"/>
              <w:ind w:left="0" w:right="0"/>
              <w:jc w:val="center"/>
              <w:rPr>
                <w:rFonts w:hint="eastAsia" w:ascii="仿宋" w:hAnsi="仿宋" w:eastAsia="仿宋" w:cs="仿宋"/>
                <w:kern w:val="0"/>
                <w:sz w:val="21"/>
                <w:szCs w:val="21"/>
              </w:rPr>
            </w:pPr>
            <w:r>
              <w:rPr>
                <w:rFonts w:hint="eastAsia" w:ascii="仿宋" w:hAnsi="仿宋" w:eastAsia="仿宋" w:cs="仿宋"/>
                <w:kern w:val="0"/>
                <w:sz w:val="21"/>
                <w:szCs w:val="21"/>
              </w:rPr>
              <w:t>线体动力网架借用厂房立柱及自行葫芦线立柱。</w:t>
            </w:r>
          </w:p>
        </w:tc>
      </w:tr>
    </w:tbl>
    <w:p w14:paraId="65D19D8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9.2设备描述</w:t>
      </w:r>
    </w:p>
    <w:p w14:paraId="57D14554">
      <w:pPr>
        <w:keepNext w:val="0"/>
        <w:keepLines w:val="0"/>
        <w:pageBreakBefore w:val="0"/>
        <w:widowControl w:val="0"/>
        <w:numPr>
          <w:ilvl w:val="0"/>
          <w:numId w:val="17"/>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刚性架体：动力网架主要由立柱、横梁、压缩空气管路、压缩空气储气罐、照明灯箱、电缆桥架、电控箱、风扇等设备组成，分布线体两侧，均配置电源、气源、照明设施、风扇。</w:t>
      </w:r>
    </w:p>
    <w:p w14:paraId="0D69A45D">
      <w:pPr>
        <w:keepNext w:val="0"/>
        <w:keepLines w:val="0"/>
        <w:pageBreakBefore w:val="0"/>
        <w:widowControl w:val="0"/>
        <w:numPr>
          <w:ilvl w:val="0"/>
          <w:numId w:val="17"/>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气源系统：压缩空气主管道采用DN80及DN65无缝钢管，支管道末端安装气源处理三联件及储气罐，进气口设置球阀，并安装三个快速接头接口，末端设置放水阀门，工位两侧各布置一套气源接口，气源额定压力：0.4~0.6Mpa，网架前端与。</w:t>
      </w:r>
    </w:p>
    <w:p w14:paraId="4941349D">
      <w:pPr>
        <w:keepNext w:val="0"/>
        <w:keepLines w:val="0"/>
        <w:pageBreakBefore w:val="0"/>
        <w:widowControl w:val="0"/>
        <w:numPr>
          <w:ilvl w:val="0"/>
          <w:numId w:val="17"/>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电源系统：每个立柱配有一个电源插座箱，其中布置总开关，风扇开关、照明开关、单相插座开关（25A）、2个三孔插座（16A）1个两孔插座，所有动力空开选用D系列产品。控制箱外表布置两个电源插座，并安装插座保护盖板。电气主电缆布置在钢架上方，电源为380V。总控箱布置在生产线中部。用于控制各工位总电源及各动力源分电源。箱体内各开关布置合理。电源参数：220v±5% 50hz； 380 v±10% 50hz。</w:t>
      </w:r>
    </w:p>
    <w:p w14:paraId="053712C1">
      <w:pPr>
        <w:keepNext w:val="0"/>
        <w:keepLines w:val="0"/>
        <w:pageBreakBefore w:val="0"/>
        <w:widowControl w:val="0"/>
        <w:numPr>
          <w:ilvl w:val="0"/>
          <w:numId w:val="17"/>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照明系统：照明采用节能灯形式，满足台位作业照明的需求，保证装配工作区的照明 450 Lux，照明光源采用LED。每个工位设置6组照明光源，两侧均布，单组光源采用LED灯管结构，各工位单侧照明光源设置一个开关装置，且开关设置在便于使用处，集中到立柱电源箱内，照明光源高度按照图纸设计布置。</w:t>
      </w:r>
    </w:p>
    <w:p w14:paraId="4CFFC4FD">
      <w:pPr>
        <w:keepNext w:val="0"/>
        <w:keepLines w:val="0"/>
        <w:pageBreakBefore w:val="0"/>
        <w:widowControl w:val="0"/>
        <w:numPr>
          <w:ilvl w:val="0"/>
          <w:numId w:val="17"/>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补充要求：工位7配置1台1t KBK，用于液压油缸及油箱的吊装作业；工位9配置1台1t KBK，用于罐体上装罐顶附件的吊装作业；工位12为举升工位，配备液压动力站，举升自卸箱体。工位13配备液压油加注机，与下述单车自卸总装线共用液压油罐。</w:t>
      </w:r>
    </w:p>
    <w:p w14:paraId="5D99C5AF">
      <w:pPr>
        <w:keepNext w:val="0"/>
        <w:keepLines w:val="0"/>
        <w:pageBreakBefore w:val="0"/>
        <w:widowControl w:val="0"/>
        <w:numPr>
          <w:ilvl w:val="0"/>
          <w:numId w:val="18"/>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jc w:val="both"/>
        <w:textAlignment w:val="auto"/>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KBK柔性起重机</w:t>
      </w:r>
    </w:p>
    <w:p w14:paraId="1C36BD8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jc w:val="both"/>
        <w:textAlignment w:val="auto"/>
        <w:rPr>
          <w:rFonts w:hint="default"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10.1 技术要求</w:t>
      </w:r>
    </w:p>
    <w:p w14:paraId="7BB590D9">
      <w:pPr>
        <w:keepNext w:val="0"/>
        <w:keepLines w:val="0"/>
        <w:pageBreakBefore w:val="0"/>
        <w:widowControl w:val="0"/>
        <w:numPr>
          <w:ilvl w:val="0"/>
          <w:numId w:val="19"/>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集成安装于总装车间动力网架，用于工位吊装液压油缸、悬挂总成、工装附件；车间存在焊接粉尘；KBK‑II 双主梁结构；设计符合《柔性组合式悬挂起重机》JB/T10381规范；</w:t>
      </w:r>
    </w:p>
    <w:p w14:paraId="4E447E1E">
      <w:pPr>
        <w:keepNext w:val="0"/>
        <w:keepLines w:val="0"/>
        <w:pageBreakBefore w:val="0"/>
        <w:widowControl w:val="0"/>
        <w:numPr>
          <w:ilvl w:val="0"/>
          <w:numId w:val="19"/>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超载限制器：载荷 90% 预警，105% 额定载荷禁止起升，仅允许下降，带载荷显示；</w:t>
      </w:r>
    </w:p>
    <w:p w14:paraId="7412A585">
      <w:pPr>
        <w:keepNext w:val="0"/>
        <w:keepLines w:val="0"/>
        <w:pageBreakBefore w:val="0"/>
        <w:widowControl w:val="0"/>
        <w:numPr>
          <w:ilvl w:val="0"/>
          <w:numId w:val="19"/>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起升两级限位：上限位 + 上二级保护、下限位，防止冲顶；</w:t>
      </w:r>
    </w:p>
    <w:p w14:paraId="35D70FD8">
      <w:pPr>
        <w:keepNext w:val="0"/>
        <w:keepLines w:val="0"/>
        <w:pageBreakBefore w:val="0"/>
        <w:widowControl w:val="0"/>
        <w:numPr>
          <w:ilvl w:val="0"/>
          <w:numId w:val="19"/>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大车、小车两端配置缓冲器 + 机械硬止挡，防脱轨冲出轨道；</w:t>
      </w:r>
    </w:p>
    <w:p w14:paraId="04A00EBA">
      <w:pPr>
        <w:keepNext w:val="0"/>
        <w:keepLines w:val="0"/>
        <w:pageBreakBefore w:val="0"/>
        <w:widowControl w:val="0"/>
        <w:numPr>
          <w:ilvl w:val="0"/>
          <w:numId w:val="19"/>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葫芦双制动、失压保护、急停（手电门、遥控器、控制柜三处急停）、漏电及可靠等电位接地；</w:t>
      </w:r>
    </w:p>
    <w:p w14:paraId="562FC2E6">
      <w:pPr>
        <w:keepNext w:val="0"/>
        <w:keepLines w:val="0"/>
        <w:pageBreakBefore w:val="0"/>
        <w:widowControl w:val="0"/>
        <w:numPr>
          <w:ilvl w:val="0"/>
          <w:numId w:val="19"/>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声光故障报警；所有连接螺栓配防松措施；</w:t>
      </w:r>
    </w:p>
    <w:p w14:paraId="4838768E">
      <w:pPr>
        <w:keepNext w:val="0"/>
        <w:keepLines w:val="0"/>
        <w:pageBreakBefore w:val="0"/>
        <w:widowControl w:val="0"/>
        <w:numPr>
          <w:ilvl w:val="0"/>
          <w:numId w:val="19"/>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网架吊点节点必须做防松、防坠落设计，设置二次安全保险。</w:t>
      </w:r>
    </w:p>
    <w:p w14:paraId="542EAED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10.2 技术参数</w:t>
      </w:r>
    </w:p>
    <w:tbl>
      <w:tblPr>
        <w:tblStyle w:val="39"/>
        <w:tblW w:w="896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65"/>
        <w:gridCol w:w="2324"/>
        <w:gridCol w:w="5779"/>
      </w:tblGrid>
      <w:tr w14:paraId="7C75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65" w:type="dxa"/>
            <w:shd w:val="clear" w:color="auto" w:fill="auto"/>
            <w:noWrap/>
            <w:vAlign w:val="center"/>
          </w:tcPr>
          <w:p w14:paraId="105A7AC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2324" w:type="dxa"/>
            <w:shd w:val="clear" w:color="auto" w:fill="auto"/>
            <w:noWrap/>
            <w:vAlign w:val="center"/>
          </w:tcPr>
          <w:p w14:paraId="244049D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5779" w:type="dxa"/>
            <w:shd w:val="clear" w:color="auto" w:fill="auto"/>
            <w:noWrap/>
            <w:vAlign w:val="center"/>
          </w:tcPr>
          <w:p w14:paraId="71D32C6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技术要求</w:t>
            </w:r>
          </w:p>
        </w:tc>
      </w:tr>
      <w:tr w14:paraId="26EC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65" w:type="dxa"/>
            <w:shd w:val="clear" w:color="auto" w:fill="auto"/>
            <w:noWrap/>
            <w:vAlign w:val="center"/>
          </w:tcPr>
          <w:p w14:paraId="08E27DB7">
            <w:pPr>
              <w:keepNext w:val="0"/>
              <w:keepLines w:val="0"/>
              <w:widowControl/>
              <w:suppressLineNumbers w:val="0"/>
              <w:spacing w:before="0" w:beforeAutospacing="0" w:after="0" w:afterAutospacing="0"/>
              <w:ind w:left="0" w:right="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2324" w:type="dxa"/>
            <w:shd w:val="clear" w:color="auto" w:fill="auto"/>
            <w:noWrap/>
            <w:vAlign w:val="center"/>
          </w:tcPr>
          <w:p w14:paraId="314E3C9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额定起重量</w:t>
            </w:r>
          </w:p>
        </w:tc>
        <w:tc>
          <w:tcPr>
            <w:tcW w:w="5779" w:type="dxa"/>
            <w:shd w:val="clear" w:color="auto" w:fill="auto"/>
            <w:noWrap/>
            <w:vAlign w:val="center"/>
          </w:tcPr>
          <w:p w14:paraId="647394B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1000kg（1t）</w:t>
            </w:r>
          </w:p>
        </w:tc>
      </w:tr>
      <w:tr w14:paraId="3518B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65" w:type="dxa"/>
            <w:shd w:val="clear" w:color="auto" w:fill="auto"/>
            <w:noWrap/>
            <w:vAlign w:val="center"/>
          </w:tcPr>
          <w:p w14:paraId="62B7ADAE">
            <w:pPr>
              <w:keepNext w:val="0"/>
              <w:keepLines w:val="0"/>
              <w:widowControl/>
              <w:suppressLineNumbers w:val="0"/>
              <w:spacing w:before="0" w:beforeAutospacing="0" w:after="0" w:afterAutospacing="0"/>
              <w:ind w:left="0" w:right="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2324" w:type="dxa"/>
            <w:shd w:val="clear" w:color="auto" w:fill="auto"/>
            <w:noWrap/>
            <w:vAlign w:val="center"/>
          </w:tcPr>
          <w:p w14:paraId="776BF1D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设备型式</w:t>
            </w:r>
          </w:p>
        </w:tc>
        <w:tc>
          <w:tcPr>
            <w:tcW w:w="5779" w:type="dxa"/>
            <w:shd w:val="clear" w:color="auto" w:fill="auto"/>
            <w:noWrap/>
            <w:vAlign w:val="center"/>
          </w:tcPr>
          <w:p w14:paraId="1F134E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KBK</w:t>
            </w:r>
            <w:r>
              <w:rPr>
                <w:rFonts w:hint="eastAsia" w:ascii="仿宋" w:hAnsi="仿宋" w:eastAsia="仿宋" w:cs="仿宋"/>
                <w:i w:val="0"/>
                <w:iCs w:val="0"/>
                <w:color w:val="000000"/>
                <w:kern w:val="0"/>
                <w:sz w:val="24"/>
                <w:szCs w:val="24"/>
                <w:u w:val="none"/>
                <w:lang w:val="en-US" w:eastAsia="zh-CN" w:bidi="ar"/>
              </w:rPr>
              <w:noBreakHyphen/>
            </w:r>
            <w:r>
              <w:rPr>
                <w:rFonts w:hint="eastAsia" w:ascii="仿宋" w:hAnsi="仿宋" w:eastAsia="仿宋" w:cs="仿宋"/>
                <w:i w:val="0"/>
                <w:iCs w:val="0"/>
                <w:color w:val="000000"/>
                <w:kern w:val="0"/>
                <w:sz w:val="24"/>
                <w:szCs w:val="24"/>
                <w:u w:val="none"/>
                <w:lang w:val="en-US" w:eastAsia="zh-CN" w:bidi="ar"/>
              </w:rPr>
              <w:t>II 型双主梁柔性组合悬挂起重机</w:t>
            </w:r>
          </w:p>
        </w:tc>
      </w:tr>
      <w:tr w14:paraId="0B51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65" w:type="dxa"/>
            <w:shd w:val="clear" w:color="auto" w:fill="auto"/>
            <w:noWrap/>
            <w:vAlign w:val="center"/>
          </w:tcPr>
          <w:p w14:paraId="2FA3A0D1">
            <w:pPr>
              <w:keepNext w:val="0"/>
              <w:keepLines w:val="0"/>
              <w:widowControl/>
              <w:suppressLineNumbers w:val="0"/>
              <w:spacing w:before="0" w:beforeAutospacing="0" w:after="0" w:afterAutospacing="0"/>
              <w:ind w:left="0" w:right="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2324" w:type="dxa"/>
            <w:shd w:val="clear" w:color="auto" w:fill="auto"/>
            <w:noWrap/>
            <w:vAlign w:val="center"/>
          </w:tcPr>
          <w:p w14:paraId="42552F3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工作级别</w:t>
            </w:r>
          </w:p>
        </w:tc>
        <w:tc>
          <w:tcPr>
            <w:tcW w:w="5779" w:type="dxa"/>
            <w:shd w:val="clear" w:color="auto" w:fill="auto"/>
            <w:noWrap/>
            <w:vAlign w:val="center"/>
          </w:tcPr>
          <w:p w14:paraId="76C64CB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A4（JB/T 10381</w:t>
            </w:r>
            <w:r>
              <w:rPr>
                <w:rFonts w:hint="eastAsia" w:ascii="仿宋" w:hAnsi="仿宋" w:eastAsia="仿宋" w:cs="仿宋"/>
                <w:i w:val="0"/>
                <w:iCs w:val="0"/>
                <w:color w:val="000000"/>
                <w:kern w:val="0"/>
                <w:sz w:val="24"/>
                <w:szCs w:val="24"/>
                <w:u w:val="none"/>
                <w:lang w:val="en-US" w:eastAsia="zh-CN" w:bidi="ar"/>
              </w:rPr>
              <w:noBreakHyphen/>
            </w:r>
            <w:r>
              <w:rPr>
                <w:rFonts w:hint="eastAsia" w:ascii="仿宋" w:hAnsi="仿宋" w:eastAsia="仿宋" w:cs="仿宋"/>
                <w:i w:val="0"/>
                <w:iCs w:val="0"/>
                <w:color w:val="000000"/>
                <w:kern w:val="0"/>
                <w:sz w:val="24"/>
                <w:szCs w:val="24"/>
                <w:u w:val="none"/>
                <w:lang w:val="en-US" w:eastAsia="zh-CN" w:bidi="ar"/>
              </w:rPr>
              <w:t>2013，适配总装车间多班次间歇装配）</w:t>
            </w:r>
          </w:p>
        </w:tc>
      </w:tr>
      <w:tr w14:paraId="4372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65" w:type="dxa"/>
            <w:shd w:val="clear" w:color="auto" w:fill="auto"/>
            <w:noWrap/>
            <w:vAlign w:val="center"/>
          </w:tcPr>
          <w:p w14:paraId="39483FE8">
            <w:pPr>
              <w:keepNext w:val="0"/>
              <w:keepLines w:val="0"/>
              <w:widowControl/>
              <w:suppressLineNumbers w:val="0"/>
              <w:spacing w:before="0" w:beforeAutospacing="0" w:after="0" w:afterAutospacing="0"/>
              <w:ind w:left="0" w:right="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324" w:type="dxa"/>
            <w:shd w:val="clear" w:color="auto" w:fill="auto"/>
            <w:noWrap/>
            <w:vAlign w:val="center"/>
          </w:tcPr>
          <w:p w14:paraId="5F2F32B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整机结构安全系数</w:t>
            </w:r>
          </w:p>
        </w:tc>
        <w:tc>
          <w:tcPr>
            <w:tcW w:w="5779" w:type="dxa"/>
            <w:shd w:val="clear" w:color="auto" w:fill="auto"/>
            <w:noWrap/>
            <w:vAlign w:val="center"/>
          </w:tcPr>
          <w:p w14:paraId="0DDA845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 倍</w:t>
            </w:r>
          </w:p>
        </w:tc>
      </w:tr>
      <w:tr w14:paraId="6D5B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65" w:type="dxa"/>
            <w:shd w:val="clear" w:color="auto" w:fill="auto"/>
            <w:noWrap/>
            <w:vAlign w:val="center"/>
          </w:tcPr>
          <w:p w14:paraId="4BA8E03B">
            <w:pPr>
              <w:keepNext w:val="0"/>
              <w:keepLines w:val="0"/>
              <w:widowControl/>
              <w:suppressLineNumbers w:val="0"/>
              <w:spacing w:before="0" w:beforeAutospacing="0" w:after="0" w:afterAutospacing="0"/>
              <w:ind w:left="0" w:right="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2324" w:type="dxa"/>
            <w:shd w:val="clear" w:color="auto" w:fill="auto"/>
            <w:noWrap/>
            <w:vAlign w:val="center"/>
          </w:tcPr>
          <w:p w14:paraId="4C4479D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起升驱动</w:t>
            </w:r>
          </w:p>
        </w:tc>
        <w:tc>
          <w:tcPr>
            <w:tcW w:w="5779" w:type="dxa"/>
            <w:shd w:val="clear" w:color="auto" w:fill="auto"/>
            <w:noWrap/>
            <w:vAlign w:val="center"/>
          </w:tcPr>
          <w:p w14:paraId="421C45F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变频双速起升，低速用于油缸精准对位，减少晃动</w:t>
            </w:r>
          </w:p>
        </w:tc>
      </w:tr>
      <w:tr w14:paraId="66B6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65" w:type="dxa"/>
            <w:shd w:val="clear" w:color="auto" w:fill="auto"/>
            <w:noWrap/>
            <w:vAlign w:val="center"/>
          </w:tcPr>
          <w:p w14:paraId="43DDC2D3">
            <w:pPr>
              <w:keepNext w:val="0"/>
              <w:keepLines w:val="0"/>
              <w:widowControl/>
              <w:suppressLineNumbers w:val="0"/>
              <w:spacing w:before="0" w:beforeAutospacing="0" w:after="0" w:afterAutospacing="0"/>
              <w:ind w:left="0" w:right="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2324" w:type="dxa"/>
            <w:shd w:val="clear" w:color="auto" w:fill="auto"/>
            <w:noWrap/>
            <w:vAlign w:val="center"/>
          </w:tcPr>
          <w:p w14:paraId="6817E32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运行驱动</w:t>
            </w:r>
          </w:p>
        </w:tc>
        <w:tc>
          <w:tcPr>
            <w:tcW w:w="5779" w:type="dxa"/>
            <w:shd w:val="clear" w:color="auto" w:fill="auto"/>
            <w:noWrap/>
            <w:vAlign w:val="center"/>
          </w:tcPr>
          <w:p w14:paraId="0E0F6E3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大车、小车全部变频调速，启停平稳无冲击</w:t>
            </w:r>
          </w:p>
        </w:tc>
      </w:tr>
      <w:tr w14:paraId="64B6C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65" w:type="dxa"/>
            <w:shd w:val="clear" w:color="auto" w:fill="auto"/>
            <w:noWrap/>
            <w:vAlign w:val="center"/>
          </w:tcPr>
          <w:p w14:paraId="02F1D451">
            <w:pPr>
              <w:keepNext w:val="0"/>
              <w:keepLines w:val="0"/>
              <w:widowControl/>
              <w:suppressLineNumbers w:val="0"/>
              <w:spacing w:before="0" w:beforeAutospacing="0" w:after="0" w:afterAutospacing="0"/>
              <w:ind w:left="0" w:right="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2324" w:type="dxa"/>
            <w:shd w:val="clear" w:color="auto" w:fill="auto"/>
            <w:noWrap/>
            <w:vAlign w:val="center"/>
          </w:tcPr>
          <w:p w14:paraId="27642E5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操作方式</w:t>
            </w:r>
          </w:p>
        </w:tc>
        <w:tc>
          <w:tcPr>
            <w:tcW w:w="5779" w:type="dxa"/>
            <w:shd w:val="clear" w:color="auto" w:fill="auto"/>
            <w:noWrap/>
            <w:vAlign w:val="center"/>
          </w:tcPr>
          <w:p w14:paraId="7327167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有线手电门 + 工业无线遥控器，双操作可切换，遥控器带急停</w:t>
            </w:r>
          </w:p>
        </w:tc>
      </w:tr>
      <w:tr w14:paraId="4683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65" w:type="dxa"/>
            <w:shd w:val="clear" w:color="auto" w:fill="auto"/>
            <w:noWrap/>
            <w:vAlign w:val="center"/>
          </w:tcPr>
          <w:p w14:paraId="0E4AE58E">
            <w:pPr>
              <w:keepNext w:val="0"/>
              <w:keepLines w:val="0"/>
              <w:widowControl/>
              <w:suppressLineNumbers w:val="0"/>
              <w:spacing w:before="0" w:beforeAutospacing="0" w:after="0" w:afterAutospacing="0"/>
              <w:ind w:left="0" w:right="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2324" w:type="dxa"/>
            <w:shd w:val="clear" w:color="auto" w:fill="auto"/>
            <w:noWrap/>
            <w:vAlign w:val="center"/>
          </w:tcPr>
          <w:p w14:paraId="6504210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起升速度</w:t>
            </w:r>
          </w:p>
        </w:tc>
        <w:tc>
          <w:tcPr>
            <w:tcW w:w="5779" w:type="dxa"/>
            <w:shd w:val="clear" w:color="auto" w:fill="auto"/>
            <w:noWrap/>
            <w:vAlign w:val="center"/>
          </w:tcPr>
          <w:p w14:paraId="26D9581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快速≥8m/min；慢速≥1m/min</w:t>
            </w:r>
          </w:p>
        </w:tc>
      </w:tr>
      <w:tr w14:paraId="6525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65" w:type="dxa"/>
            <w:shd w:val="clear" w:color="auto" w:fill="auto"/>
            <w:noWrap/>
            <w:vAlign w:val="center"/>
          </w:tcPr>
          <w:p w14:paraId="0F105A50">
            <w:pPr>
              <w:keepNext w:val="0"/>
              <w:keepLines w:val="0"/>
              <w:widowControl/>
              <w:suppressLineNumbers w:val="0"/>
              <w:spacing w:before="0" w:beforeAutospacing="0" w:after="0" w:afterAutospacing="0"/>
              <w:ind w:left="0" w:right="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2324" w:type="dxa"/>
            <w:shd w:val="clear" w:color="auto" w:fill="auto"/>
            <w:noWrap/>
            <w:vAlign w:val="center"/>
          </w:tcPr>
          <w:p w14:paraId="3A4768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大车 / 小车运行速度</w:t>
            </w:r>
          </w:p>
        </w:tc>
        <w:tc>
          <w:tcPr>
            <w:tcW w:w="5779" w:type="dxa"/>
            <w:shd w:val="clear" w:color="auto" w:fill="auto"/>
            <w:noWrap/>
            <w:vAlign w:val="center"/>
          </w:tcPr>
          <w:p w14:paraId="3CA9422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0～20m/min 变频可调</w:t>
            </w:r>
          </w:p>
        </w:tc>
      </w:tr>
      <w:tr w14:paraId="7295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65" w:type="dxa"/>
            <w:shd w:val="clear" w:color="auto" w:fill="auto"/>
            <w:noWrap/>
            <w:vAlign w:val="center"/>
          </w:tcPr>
          <w:p w14:paraId="6BB99BE9">
            <w:pPr>
              <w:keepNext w:val="0"/>
              <w:keepLines w:val="0"/>
              <w:widowControl/>
              <w:suppressLineNumbers w:val="0"/>
              <w:spacing w:before="0" w:beforeAutospacing="0" w:after="0" w:afterAutospacing="0"/>
              <w:ind w:left="0" w:right="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2324" w:type="dxa"/>
            <w:shd w:val="clear" w:color="auto" w:fill="auto"/>
            <w:noWrap/>
            <w:vAlign w:val="center"/>
          </w:tcPr>
          <w:p w14:paraId="4D85694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主梁挠度</w:t>
            </w:r>
          </w:p>
        </w:tc>
        <w:tc>
          <w:tcPr>
            <w:tcW w:w="5779" w:type="dxa"/>
            <w:shd w:val="clear" w:color="auto" w:fill="auto"/>
            <w:noWrap/>
            <w:vAlign w:val="center"/>
          </w:tcPr>
          <w:p w14:paraId="0F71CA7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额定载荷下主梁最大挠度≤L/500</w:t>
            </w:r>
          </w:p>
        </w:tc>
      </w:tr>
      <w:tr w14:paraId="4C75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65" w:type="dxa"/>
            <w:shd w:val="clear" w:color="auto" w:fill="auto"/>
            <w:noWrap/>
            <w:vAlign w:val="center"/>
          </w:tcPr>
          <w:p w14:paraId="525AE509">
            <w:pPr>
              <w:keepNext w:val="0"/>
              <w:keepLines w:val="0"/>
              <w:widowControl/>
              <w:suppressLineNumbers w:val="0"/>
              <w:spacing w:before="0" w:beforeAutospacing="0" w:after="0" w:afterAutospacing="0"/>
              <w:ind w:left="0" w:right="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2324" w:type="dxa"/>
            <w:shd w:val="clear" w:color="auto" w:fill="auto"/>
            <w:noWrap/>
            <w:vAlign w:val="center"/>
          </w:tcPr>
          <w:p w14:paraId="2595CFE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供电</w:t>
            </w:r>
          </w:p>
        </w:tc>
        <w:tc>
          <w:tcPr>
            <w:tcW w:w="5779" w:type="dxa"/>
            <w:shd w:val="clear" w:color="auto" w:fill="auto"/>
            <w:noWrap/>
            <w:vAlign w:val="center"/>
          </w:tcPr>
          <w:p w14:paraId="1B43A7E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三相 AC380V/50Hz；控制回路 AC24V 安全低压</w:t>
            </w:r>
          </w:p>
        </w:tc>
      </w:tr>
      <w:tr w14:paraId="77DB7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65" w:type="dxa"/>
            <w:shd w:val="clear" w:color="auto" w:fill="auto"/>
            <w:noWrap/>
            <w:vAlign w:val="center"/>
          </w:tcPr>
          <w:p w14:paraId="7209FB75">
            <w:pPr>
              <w:keepNext w:val="0"/>
              <w:keepLines w:val="0"/>
              <w:widowControl/>
              <w:suppressLineNumbers w:val="0"/>
              <w:spacing w:before="0" w:beforeAutospacing="0" w:after="0" w:afterAutospacing="0"/>
              <w:ind w:left="0" w:right="0"/>
              <w:jc w:val="righ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12</w:t>
            </w:r>
          </w:p>
        </w:tc>
        <w:tc>
          <w:tcPr>
            <w:tcW w:w="2324" w:type="dxa"/>
            <w:shd w:val="clear" w:color="auto" w:fill="auto"/>
            <w:noWrap/>
            <w:vAlign w:val="center"/>
          </w:tcPr>
          <w:p w14:paraId="46191EA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安装形式</w:t>
            </w:r>
          </w:p>
        </w:tc>
        <w:tc>
          <w:tcPr>
            <w:tcW w:w="5779" w:type="dxa"/>
            <w:shd w:val="clear" w:color="auto" w:fill="auto"/>
            <w:noWrap/>
            <w:vAlign w:val="center"/>
          </w:tcPr>
          <w:p w14:paraId="0499C10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悬挂于总装动力网架下部</w:t>
            </w:r>
          </w:p>
        </w:tc>
      </w:tr>
    </w:tbl>
    <w:p w14:paraId="459256A5">
      <w:pPr>
        <w:keepNext w:val="0"/>
        <w:keepLines w:val="0"/>
        <w:pageBreakBefore w:val="0"/>
        <w:widowControl w:val="0"/>
        <w:numPr>
          <w:ilvl w:val="0"/>
          <w:numId w:val="18"/>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jc w:val="both"/>
        <w:textAlignment w:val="auto"/>
        <w:rPr>
          <w:rFonts w:hint="default"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液压动力站</w:t>
      </w:r>
    </w:p>
    <w:p w14:paraId="1B88EAA3">
      <w:pPr>
        <w:keepNext w:val="0"/>
        <w:keepLines w:val="0"/>
        <w:pageBreakBefore w:val="0"/>
        <w:widowControl w:val="0"/>
        <w:numPr>
          <w:ilvl w:val="1"/>
          <w:numId w:val="18"/>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技术要求</w:t>
      </w:r>
    </w:p>
    <w:p w14:paraId="36C2D911">
      <w:pPr>
        <w:keepNext w:val="0"/>
        <w:keepLines w:val="0"/>
        <w:pageBreakBefore w:val="0"/>
        <w:widowControl w:val="0"/>
        <w:numPr>
          <w:ilvl w:val="0"/>
          <w:numId w:val="2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用于给半挂自卸车提供液压动力，完成货箱举升、回落动作，挂车自带举升油缸，本动力站为工位固定式液压源，不随车，由动力站输出高压油接入挂车液压接口，实现货箱举升试验；</w:t>
      </w:r>
    </w:p>
    <w:p w14:paraId="5D5F433B">
      <w:pPr>
        <w:keepNext w:val="0"/>
        <w:keepLines w:val="0"/>
        <w:pageBreakBefore w:val="0"/>
        <w:widowControl w:val="0"/>
        <w:numPr>
          <w:ilvl w:val="0"/>
          <w:numId w:val="2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具备举升、中位保压、回落功能；中位可锁止，货箱可在任意位置悬停</w:t>
      </w:r>
      <w:r>
        <w:rPr>
          <w:rFonts w:hint="eastAsia" w:ascii="仿宋" w:hAnsi="仿宋" w:eastAsia="仿宋" w:cs="仿宋"/>
          <w:kern w:val="2"/>
          <w:sz w:val="24"/>
          <w:szCs w:val="24"/>
          <w:lang w:val="en-US" w:eastAsia="zh-CN" w:bidi="ar"/>
        </w:rPr>
        <w:t>；</w:t>
      </w:r>
    </w:p>
    <w:p w14:paraId="0904C2B5">
      <w:pPr>
        <w:keepNext w:val="0"/>
        <w:keepLines w:val="0"/>
        <w:pageBreakBefore w:val="0"/>
        <w:widowControl w:val="0"/>
        <w:numPr>
          <w:ilvl w:val="0"/>
          <w:numId w:val="2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压力可无级调节，可匹配不同型号自卸半挂车举升压力需求</w:t>
      </w:r>
      <w:r>
        <w:rPr>
          <w:rFonts w:hint="eastAsia" w:ascii="仿宋" w:hAnsi="仿宋" w:eastAsia="仿宋" w:cs="仿宋"/>
          <w:kern w:val="2"/>
          <w:sz w:val="24"/>
          <w:szCs w:val="24"/>
          <w:lang w:val="en-US" w:eastAsia="zh-CN" w:bidi="ar"/>
        </w:rPr>
        <w:t>；</w:t>
      </w:r>
    </w:p>
    <w:p w14:paraId="000B60B7">
      <w:pPr>
        <w:keepNext w:val="0"/>
        <w:keepLines w:val="0"/>
        <w:pageBreakBefore w:val="0"/>
        <w:widowControl w:val="0"/>
        <w:numPr>
          <w:ilvl w:val="0"/>
          <w:numId w:val="2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双重过载保护：机械溢流阀 + 电子压力传感保护，超压自动切断输出并声光报警</w:t>
      </w:r>
      <w:r>
        <w:rPr>
          <w:rFonts w:hint="eastAsia" w:ascii="仿宋" w:hAnsi="仿宋" w:eastAsia="仿宋" w:cs="仿宋"/>
          <w:kern w:val="2"/>
          <w:sz w:val="24"/>
          <w:szCs w:val="24"/>
          <w:lang w:val="en-US" w:eastAsia="zh-CN" w:bidi="ar"/>
        </w:rPr>
        <w:t>；</w:t>
      </w:r>
    </w:p>
    <w:p w14:paraId="012557A8">
      <w:pPr>
        <w:keepNext w:val="0"/>
        <w:keepLines w:val="0"/>
        <w:pageBreakBefore w:val="0"/>
        <w:widowControl w:val="0"/>
        <w:numPr>
          <w:ilvl w:val="0"/>
          <w:numId w:val="2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油温监测：超温报警，超温停机保护</w:t>
      </w:r>
      <w:r>
        <w:rPr>
          <w:rFonts w:hint="eastAsia" w:ascii="仿宋" w:hAnsi="仿宋" w:eastAsia="仿宋" w:cs="仿宋"/>
          <w:kern w:val="2"/>
          <w:sz w:val="24"/>
          <w:szCs w:val="24"/>
          <w:lang w:val="en-US" w:eastAsia="zh-CN" w:bidi="ar"/>
        </w:rPr>
        <w:t>；</w:t>
      </w:r>
    </w:p>
    <w:p w14:paraId="662A6BE2">
      <w:pPr>
        <w:keepNext w:val="0"/>
        <w:keepLines w:val="0"/>
        <w:pageBreakBefore w:val="0"/>
        <w:widowControl w:val="0"/>
        <w:numPr>
          <w:ilvl w:val="0"/>
          <w:numId w:val="2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油位监测：低油位报警提示</w:t>
      </w:r>
      <w:r>
        <w:rPr>
          <w:rFonts w:hint="eastAsia" w:ascii="仿宋" w:hAnsi="仿宋" w:eastAsia="仿宋" w:cs="仿宋"/>
          <w:kern w:val="2"/>
          <w:sz w:val="24"/>
          <w:szCs w:val="24"/>
          <w:lang w:val="en-US" w:eastAsia="zh-CN" w:bidi="ar"/>
        </w:rPr>
        <w:t>；</w:t>
      </w:r>
    </w:p>
    <w:p w14:paraId="7DC5BA1B">
      <w:pPr>
        <w:keepNext w:val="0"/>
        <w:keepLines w:val="0"/>
        <w:pageBreakBefore w:val="0"/>
        <w:widowControl w:val="0"/>
        <w:numPr>
          <w:ilvl w:val="0"/>
          <w:numId w:val="2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急停功能：操作盒、控制柜两处急停，按下立即切断动力输出</w:t>
      </w:r>
      <w:r>
        <w:rPr>
          <w:rFonts w:hint="eastAsia" w:ascii="仿宋" w:hAnsi="仿宋" w:eastAsia="仿宋" w:cs="仿宋"/>
          <w:kern w:val="2"/>
          <w:sz w:val="24"/>
          <w:szCs w:val="24"/>
          <w:lang w:val="en-US" w:eastAsia="zh-CN" w:bidi="ar"/>
        </w:rPr>
        <w:t>；</w:t>
      </w:r>
    </w:p>
    <w:p w14:paraId="59E426E7">
      <w:pPr>
        <w:keepNext w:val="0"/>
        <w:keepLines w:val="0"/>
        <w:pageBreakBefore w:val="0"/>
        <w:widowControl w:val="0"/>
        <w:numPr>
          <w:ilvl w:val="0"/>
          <w:numId w:val="2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下降具备节流调速，可控制货箱回落速度，防止快速俯冲冲击</w:t>
      </w:r>
      <w:r>
        <w:rPr>
          <w:rFonts w:hint="eastAsia" w:ascii="仿宋" w:hAnsi="仿宋" w:eastAsia="仿宋" w:cs="仿宋"/>
          <w:kern w:val="2"/>
          <w:sz w:val="24"/>
          <w:szCs w:val="24"/>
          <w:lang w:val="en-US" w:eastAsia="zh-CN" w:bidi="ar"/>
        </w:rPr>
        <w:t>；</w:t>
      </w:r>
    </w:p>
    <w:p w14:paraId="79E21CB1">
      <w:pPr>
        <w:keepNext w:val="0"/>
        <w:keepLines w:val="0"/>
        <w:pageBreakBefore w:val="0"/>
        <w:widowControl w:val="0"/>
        <w:numPr>
          <w:ilvl w:val="0"/>
          <w:numId w:val="2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输出管路配置高压球阀，检修时可切断油路</w:t>
      </w:r>
      <w:r>
        <w:rPr>
          <w:rFonts w:hint="eastAsia" w:ascii="仿宋" w:hAnsi="仿宋" w:eastAsia="仿宋" w:cs="仿宋"/>
          <w:kern w:val="2"/>
          <w:sz w:val="24"/>
          <w:szCs w:val="24"/>
          <w:lang w:val="en-US" w:eastAsia="zh-CN" w:bidi="ar"/>
        </w:rPr>
        <w:t>，</w:t>
      </w:r>
      <w:r>
        <w:rPr>
          <w:rFonts w:hint="default" w:ascii="仿宋" w:hAnsi="仿宋" w:eastAsia="仿宋" w:cs="仿宋"/>
          <w:kern w:val="2"/>
          <w:sz w:val="24"/>
          <w:szCs w:val="24"/>
          <w:lang w:val="en-US" w:eastAsia="zh-CN" w:bidi="ar"/>
        </w:rPr>
        <w:t>快速接头带自锁防脱结构，防止意外泄压喷油</w:t>
      </w:r>
      <w:r>
        <w:rPr>
          <w:rFonts w:hint="eastAsia" w:ascii="仿宋" w:hAnsi="仿宋" w:eastAsia="仿宋" w:cs="仿宋"/>
          <w:kern w:val="2"/>
          <w:sz w:val="24"/>
          <w:szCs w:val="24"/>
          <w:lang w:val="en-US" w:eastAsia="zh-CN" w:bidi="ar"/>
        </w:rPr>
        <w:t>；</w:t>
      </w:r>
    </w:p>
    <w:p w14:paraId="130E8FAE">
      <w:pPr>
        <w:keepNext w:val="0"/>
        <w:keepLines w:val="0"/>
        <w:pageBreakBefore w:val="0"/>
        <w:widowControl w:val="0"/>
        <w:numPr>
          <w:ilvl w:val="0"/>
          <w:numId w:val="2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系统具备泄压功能，停机后可手动泄压，便于拆装管路。</w:t>
      </w:r>
    </w:p>
    <w:p w14:paraId="4CD92B5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11.2技术参数</w:t>
      </w:r>
    </w:p>
    <w:tbl>
      <w:tblPr>
        <w:tblStyle w:val="39"/>
        <w:tblW w:w="893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36"/>
        <w:gridCol w:w="1877"/>
        <w:gridCol w:w="6226"/>
      </w:tblGrid>
      <w:tr w14:paraId="3CFA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8" w:hRule="atLeast"/>
        </w:trPr>
        <w:tc>
          <w:tcPr>
            <w:tcW w:w="836" w:type="dxa"/>
            <w:shd w:val="clear" w:color="auto" w:fill="auto"/>
            <w:noWrap/>
            <w:vAlign w:val="center"/>
          </w:tcPr>
          <w:p w14:paraId="48BB35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1877" w:type="dxa"/>
            <w:shd w:val="clear" w:color="auto" w:fill="auto"/>
            <w:noWrap/>
            <w:vAlign w:val="center"/>
          </w:tcPr>
          <w:p w14:paraId="3C1111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6226" w:type="dxa"/>
            <w:shd w:val="clear" w:color="auto" w:fill="auto"/>
            <w:noWrap/>
            <w:vAlign w:val="center"/>
          </w:tcPr>
          <w:p w14:paraId="7D3D68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技术要求</w:t>
            </w:r>
          </w:p>
        </w:tc>
      </w:tr>
      <w:tr w14:paraId="79BF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836" w:type="dxa"/>
            <w:shd w:val="clear" w:color="auto" w:fill="auto"/>
            <w:noWrap/>
            <w:vAlign w:val="center"/>
          </w:tcPr>
          <w:p w14:paraId="0F7217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877" w:type="dxa"/>
            <w:shd w:val="clear" w:color="auto" w:fill="auto"/>
            <w:noWrap/>
            <w:vAlign w:val="center"/>
          </w:tcPr>
          <w:p w14:paraId="7367748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设备类型</w:t>
            </w:r>
          </w:p>
        </w:tc>
        <w:tc>
          <w:tcPr>
            <w:tcW w:w="6226" w:type="dxa"/>
            <w:shd w:val="clear" w:color="auto" w:fill="auto"/>
            <w:noWrap/>
            <w:vAlign w:val="center"/>
          </w:tcPr>
          <w:p w14:paraId="7990ED7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固定式工位液压动力站</w:t>
            </w:r>
          </w:p>
        </w:tc>
      </w:tr>
      <w:tr w14:paraId="55D0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8" w:hRule="atLeast"/>
        </w:trPr>
        <w:tc>
          <w:tcPr>
            <w:tcW w:w="836" w:type="dxa"/>
            <w:shd w:val="clear" w:color="auto" w:fill="auto"/>
            <w:noWrap/>
            <w:vAlign w:val="center"/>
          </w:tcPr>
          <w:p w14:paraId="11E527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877" w:type="dxa"/>
            <w:shd w:val="clear" w:color="auto" w:fill="auto"/>
            <w:noWrap/>
            <w:vAlign w:val="center"/>
          </w:tcPr>
          <w:p w14:paraId="1AB4309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系统额定压力</w:t>
            </w:r>
          </w:p>
        </w:tc>
        <w:tc>
          <w:tcPr>
            <w:tcW w:w="6226" w:type="dxa"/>
            <w:shd w:val="clear" w:color="auto" w:fill="auto"/>
            <w:noWrap/>
            <w:vAlign w:val="center"/>
          </w:tcPr>
          <w:p w14:paraId="7DD08A3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≥20MPa，压力连续可调；最高安全压力 25MPa</w:t>
            </w:r>
          </w:p>
        </w:tc>
      </w:tr>
      <w:tr w14:paraId="7E44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8" w:hRule="atLeast"/>
        </w:trPr>
        <w:tc>
          <w:tcPr>
            <w:tcW w:w="836" w:type="dxa"/>
            <w:shd w:val="clear" w:color="auto" w:fill="auto"/>
            <w:noWrap/>
            <w:vAlign w:val="center"/>
          </w:tcPr>
          <w:p w14:paraId="7F3CAB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877" w:type="dxa"/>
            <w:shd w:val="clear" w:color="auto" w:fill="auto"/>
            <w:noWrap/>
            <w:vAlign w:val="center"/>
          </w:tcPr>
          <w:p w14:paraId="1C4959C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额定流量</w:t>
            </w:r>
          </w:p>
        </w:tc>
        <w:tc>
          <w:tcPr>
            <w:tcW w:w="6226" w:type="dxa"/>
            <w:shd w:val="clear" w:color="auto" w:fill="auto"/>
            <w:noWrap/>
            <w:vAlign w:val="center"/>
          </w:tcPr>
          <w:p w14:paraId="557F405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≥40L/min（兼顾举升速度，可按需上调至 50L/min）</w:t>
            </w:r>
          </w:p>
        </w:tc>
      </w:tr>
      <w:tr w14:paraId="6732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836" w:type="dxa"/>
            <w:shd w:val="clear" w:color="auto" w:fill="auto"/>
            <w:noWrap/>
            <w:vAlign w:val="center"/>
          </w:tcPr>
          <w:p w14:paraId="268499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877" w:type="dxa"/>
            <w:shd w:val="clear" w:color="auto" w:fill="auto"/>
            <w:noWrap/>
            <w:vAlign w:val="center"/>
          </w:tcPr>
          <w:p w14:paraId="04024C7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驱动电机</w:t>
            </w:r>
          </w:p>
        </w:tc>
        <w:tc>
          <w:tcPr>
            <w:tcW w:w="6226" w:type="dxa"/>
            <w:shd w:val="clear" w:color="auto" w:fill="auto"/>
            <w:noWrap/>
            <w:vAlign w:val="center"/>
          </w:tcPr>
          <w:p w14:paraId="4674433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三相 380V，50Hz；异步电机，防护等级 IP54；带过载、过热保护</w:t>
            </w:r>
          </w:p>
        </w:tc>
      </w:tr>
      <w:tr w14:paraId="3821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836" w:type="dxa"/>
            <w:shd w:val="clear" w:color="auto" w:fill="auto"/>
            <w:noWrap/>
            <w:vAlign w:val="center"/>
          </w:tcPr>
          <w:p w14:paraId="030CB4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877" w:type="dxa"/>
            <w:shd w:val="clear" w:color="auto" w:fill="auto"/>
            <w:noWrap/>
            <w:vAlign w:val="center"/>
          </w:tcPr>
          <w:p w14:paraId="0EBD197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控制方式</w:t>
            </w:r>
          </w:p>
        </w:tc>
        <w:tc>
          <w:tcPr>
            <w:tcW w:w="6226" w:type="dxa"/>
            <w:shd w:val="clear" w:color="auto" w:fill="auto"/>
            <w:noWrap/>
            <w:vAlign w:val="center"/>
          </w:tcPr>
          <w:p w14:paraId="5781798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电控 + 手动应急；具备举升 / 保持 / 下降三个工位</w:t>
            </w:r>
          </w:p>
        </w:tc>
      </w:tr>
      <w:tr w14:paraId="2287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8" w:hRule="atLeast"/>
        </w:trPr>
        <w:tc>
          <w:tcPr>
            <w:tcW w:w="836" w:type="dxa"/>
            <w:shd w:val="clear" w:color="auto" w:fill="auto"/>
            <w:noWrap/>
            <w:vAlign w:val="center"/>
          </w:tcPr>
          <w:p w14:paraId="3E5C50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877" w:type="dxa"/>
            <w:shd w:val="clear" w:color="auto" w:fill="auto"/>
            <w:noWrap/>
            <w:vAlign w:val="center"/>
          </w:tcPr>
          <w:p w14:paraId="3CA1C09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操作模式</w:t>
            </w:r>
          </w:p>
        </w:tc>
        <w:tc>
          <w:tcPr>
            <w:tcW w:w="6226" w:type="dxa"/>
            <w:shd w:val="clear" w:color="auto" w:fill="auto"/>
            <w:noWrap/>
            <w:vAlign w:val="center"/>
          </w:tcPr>
          <w:p w14:paraId="105C383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本地按钮盒，可选无线遥控；带急停按钮</w:t>
            </w:r>
          </w:p>
        </w:tc>
      </w:tr>
      <w:tr w14:paraId="2658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8" w:hRule="atLeast"/>
        </w:trPr>
        <w:tc>
          <w:tcPr>
            <w:tcW w:w="836" w:type="dxa"/>
            <w:shd w:val="clear" w:color="auto" w:fill="auto"/>
            <w:noWrap/>
            <w:vAlign w:val="center"/>
          </w:tcPr>
          <w:p w14:paraId="538E08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877" w:type="dxa"/>
            <w:shd w:val="clear" w:color="auto" w:fill="auto"/>
            <w:noWrap/>
            <w:vAlign w:val="center"/>
          </w:tcPr>
          <w:p w14:paraId="2DAA2CF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液压介质</w:t>
            </w:r>
          </w:p>
        </w:tc>
        <w:tc>
          <w:tcPr>
            <w:tcW w:w="6226" w:type="dxa"/>
            <w:shd w:val="clear" w:color="auto" w:fill="auto"/>
            <w:noWrap/>
            <w:vAlign w:val="center"/>
          </w:tcPr>
          <w:p w14:paraId="3A0DA99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 抗磨液压油（供方首次充油）</w:t>
            </w:r>
          </w:p>
        </w:tc>
      </w:tr>
      <w:tr w14:paraId="59BD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836" w:type="dxa"/>
            <w:shd w:val="clear" w:color="auto" w:fill="auto"/>
            <w:noWrap/>
            <w:vAlign w:val="center"/>
          </w:tcPr>
          <w:p w14:paraId="085630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877" w:type="dxa"/>
            <w:shd w:val="clear" w:color="auto" w:fill="auto"/>
            <w:noWrap/>
            <w:vAlign w:val="center"/>
          </w:tcPr>
          <w:p w14:paraId="7521A6A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油液过滤</w:t>
            </w:r>
          </w:p>
        </w:tc>
        <w:tc>
          <w:tcPr>
            <w:tcW w:w="6226" w:type="dxa"/>
            <w:shd w:val="clear" w:color="auto" w:fill="auto"/>
            <w:noWrap/>
            <w:vAlign w:val="center"/>
          </w:tcPr>
          <w:p w14:paraId="61F076E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高压 + 回油双重过滤；过滤精度≤10μm</w:t>
            </w:r>
          </w:p>
        </w:tc>
      </w:tr>
      <w:tr w14:paraId="1774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836" w:type="dxa"/>
            <w:shd w:val="clear" w:color="auto" w:fill="auto"/>
            <w:noWrap/>
            <w:vAlign w:val="center"/>
          </w:tcPr>
          <w:p w14:paraId="5CEB3E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877" w:type="dxa"/>
            <w:shd w:val="clear" w:color="auto" w:fill="auto"/>
            <w:noWrap/>
            <w:vAlign w:val="center"/>
          </w:tcPr>
          <w:p w14:paraId="6487EBF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冷却方式</w:t>
            </w:r>
          </w:p>
        </w:tc>
        <w:tc>
          <w:tcPr>
            <w:tcW w:w="6226" w:type="dxa"/>
            <w:shd w:val="clear" w:color="auto" w:fill="auto"/>
            <w:noWrap/>
            <w:vAlign w:val="center"/>
          </w:tcPr>
          <w:p w14:paraId="7688DFB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风冷，连续工作油温控制≤60℃</w:t>
            </w:r>
          </w:p>
        </w:tc>
      </w:tr>
      <w:tr w14:paraId="456A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8" w:hRule="atLeast"/>
        </w:trPr>
        <w:tc>
          <w:tcPr>
            <w:tcW w:w="836" w:type="dxa"/>
            <w:shd w:val="clear" w:color="auto" w:fill="auto"/>
            <w:noWrap/>
            <w:vAlign w:val="center"/>
          </w:tcPr>
          <w:p w14:paraId="1AD656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877" w:type="dxa"/>
            <w:shd w:val="clear" w:color="auto" w:fill="auto"/>
            <w:noWrap/>
            <w:vAlign w:val="center"/>
          </w:tcPr>
          <w:p w14:paraId="7A97EDE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压力保护</w:t>
            </w:r>
          </w:p>
        </w:tc>
        <w:tc>
          <w:tcPr>
            <w:tcW w:w="6226" w:type="dxa"/>
            <w:shd w:val="clear" w:color="auto" w:fill="auto"/>
            <w:noWrap/>
            <w:vAlign w:val="center"/>
          </w:tcPr>
          <w:p w14:paraId="4767A8E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溢流阀过载保护、压力传感器，超压声光报警并停机</w:t>
            </w:r>
          </w:p>
        </w:tc>
      </w:tr>
      <w:tr w14:paraId="7AF3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836" w:type="dxa"/>
            <w:shd w:val="clear" w:color="auto" w:fill="auto"/>
            <w:noWrap/>
            <w:vAlign w:val="center"/>
          </w:tcPr>
          <w:p w14:paraId="4493A0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877" w:type="dxa"/>
            <w:shd w:val="clear" w:color="auto" w:fill="auto"/>
            <w:noWrap/>
            <w:vAlign w:val="center"/>
          </w:tcPr>
          <w:p w14:paraId="0F2CE9D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管路与接头</w:t>
            </w:r>
          </w:p>
        </w:tc>
        <w:tc>
          <w:tcPr>
            <w:tcW w:w="6226" w:type="dxa"/>
            <w:shd w:val="clear" w:color="auto" w:fill="auto"/>
            <w:noWrap/>
            <w:vAlign w:val="center"/>
          </w:tcPr>
          <w:p w14:paraId="3C37ADA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高压无缝钢管 + 高压软管快速接头，适配挂车液压接口；带快速接头防尘保护帽</w:t>
            </w:r>
          </w:p>
        </w:tc>
      </w:tr>
      <w:tr w14:paraId="7C51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836" w:type="dxa"/>
            <w:shd w:val="clear" w:color="auto" w:fill="auto"/>
            <w:noWrap/>
            <w:vAlign w:val="center"/>
          </w:tcPr>
          <w:p w14:paraId="000236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877" w:type="dxa"/>
            <w:shd w:val="clear" w:color="auto" w:fill="auto"/>
            <w:noWrap/>
            <w:vAlign w:val="center"/>
          </w:tcPr>
          <w:p w14:paraId="3E5F2C4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油箱</w:t>
            </w:r>
          </w:p>
        </w:tc>
        <w:tc>
          <w:tcPr>
            <w:tcW w:w="6226" w:type="dxa"/>
            <w:shd w:val="clear" w:color="auto" w:fill="auto"/>
            <w:noWrap/>
            <w:vAlign w:val="center"/>
          </w:tcPr>
          <w:p w14:paraId="0078A96B">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动力站自带集成油箱≥200L</w:t>
            </w:r>
          </w:p>
        </w:tc>
      </w:tr>
    </w:tbl>
    <w:p w14:paraId="70F617E9">
      <w:pPr>
        <w:keepNext w:val="0"/>
        <w:keepLines w:val="0"/>
        <w:widowControl w:val="0"/>
        <w:numPr>
          <w:ilvl w:val="0"/>
          <w:numId w:val="0"/>
        </w:numPr>
        <w:suppressLineNumbers w:val="0"/>
        <w:adjustRightInd w:val="0"/>
        <w:snapToGrid w:val="0"/>
        <w:spacing w:before="0" w:beforeAutospacing="0" w:after="0" w:afterAutospacing="0" w:line="360" w:lineRule="auto"/>
        <w:ind w:leftChars="0" w:right="0" w:rightChars="0"/>
        <w:jc w:val="both"/>
        <w:rPr>
          <w:rFonts w:hint="default" w:ascii="仿宋" w:hAnsi="仿宋" w:eastAsia="仿宋" w:cs="仿宋"/>
          <w:kern w:val="2"/>
          <w:sz w:val="24"/>
          <w:szCs w:val="24"/>
          <w:lang w:val="en-US" w:eastAsia="zh-CN" w:bidi="ar"/>
        </w:rPr>
      </w:pPr>
    </w:p>
    <w:p w14:paraId="64C3223E">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b/>
          <w:bCs/>
          <w:kern w:val="2"/>
          <w:sz w:val="24"/>
          <w:szCs w:val="24"/>
          <w:highlight w:val="none"/>
          <w:lang w:val="en-US" w:eastAsia="zh-CN" w:bidi="ar"/>
        </w:rPr>
      </w:pPr>
      <w:r>
        <w:rPr>
          <w:rFonts w:hint="eastAsia" w:ascii="仿宋" w:hAnsi="仿宋" w:eastAsia="仿宋" w:cs="仿宋"/>
          <w:b/>
          <w:bCs/>
          <w:kern w:val="2"/>
          <w:sz w:val="24"/>
          <w:szCs w:val="24"/>
          <w:highlight w:val="none"/>
          <w:lang w:val="en-US" w:eastAsia="zh-CN" w:bidi="ar"/>
        </w:rPr>
        <w:t>13.轮胎立体库</w:t>
      </w:r>
    </w:p>
    <w:p w14:paraId="72678563">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13.1 概述</w:t>
      </w:r>
    </w:p>
    <w:p w14:paraId="0D6F8EA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本设备为挂车轮胎总成自动化立体仓储系统，用于总装车间轮胎总成自动入库、存储、拣选出库、库存管控，并串联轮胎爆冲分装线、空中输送至总装线。系统总库位容量≥</w:t>
      </w:r>
      <w:r>
        <w:rPr>
          <w:rFonts w:hint="eastAsia" w:ascii="仿宋" w:hAnsi="仿宋" w:eastAsia="仿宋" w:cs="仿宋"/>
          <w:kern w:val="2"/>
          <w:sz w:val="24"/>
          <w:szCs w:val="24"/>
          <w:lang w:val="en-US" w:eastAsia="zh-CN" w:bidi="ar"/>
        </w:rPr>
        <w:t>1100</w:t>
      </w:r>
      <w:r>
        <w:rPr>
          <w:rFonts w:hint="default" w:ascii="仿宋" w:hAnsi="仿宋" w:eastAsia="仿宋" w:cs="仿宋"/>
          <w:kern w:val="2"/>
          <w:sz w:val="24"/>
          <w:szCs w:val="24"/>
          <w:lang w:val="en-US" w:eastAsia="zh-CN" w:bidi="ar"/>
        </w:rPr>
        <w:t>个</w:t>
      </w:r>
      <w:r>
        <w:rPr>
          <w:rFonts w:hint="eastAsia" w:ascii="仿宋" w:hAnsi="仿宋" w:eastAsia="仿宋" w:cs="仿宋"/>
          <w:kern w:val="2"/>
          <w:sz w:val="24"/>
          <w:szCs w:val="24"/>
          <w:lang w:val="en-US" w:eastAsia="zh-CN" w:bidi="ar"/>
        </w:rPr>
        <w:t>轮胎</w:t>
      </w:r>
      <w:r>
        <w:rPr>
          <w:rFonts w:hint="default" w:ascii="仿宋" w:hAnsi="仿宋" w:eastAsia="仿宋" w:cs="仿宋"/>
          <w:kern w:val="2"/>
          <w:sz w:val="24"/>
          <w:szCs w:val="24"/>
          <w:lang w:val="en-US" w:eastAsia="zh-CN" w:bidi="ar"/>
        </w:rPr>
        <w:t>；</w:t>
      </w:r>
      <w:r>
        <w:rPr>
          <w:rFonts w:hint="eastAsia" w:ascii="仿宋" w:hAnsi="仿宋" w:eastAsia="仿宋" w:cs="仿宋"/>
          <w:kern w:val="2"/>
          <w:sz w:val="24"/>
          <w:szCs w:val="24"/>
          <w:lang w:val="en-US" w:eastAsia="zh-CN" w:bidi="ar"/>
        </w:rPr>
        <w:t>尺寸限制</w:t>
      </w:r>
      <w:r>
        <w:rPr>
          <w:rFonts w:hint="default" w:ascii="仿宋" w:hAnsi="仿宋" w:eastAsia="仿宋" w:cs="仿宋"/>
          <w:kern w:val="2"/>
          <w:sz w:val="24"/>
          <w:szCs w:val="24"/>
          <w:lang w:val="en-US" w:eastAsia="zh-CN" w:bidi="ar"/>
        </w:rPr>
        <w:t>：整体库体高度≤9m、库区宽度采用</w:t>
      </w:r>
      <w:r>
        <w:rPr>
          <w:rFonts w:hint="eastAsia" w:ascii="仿宋" w:hAnsi="仿宋" w:eastAsia="仿宋" w:cs="仿宋"/>
          <w:kern w:val="2"/>
          <w:sz w:val="24"/>
          <w:szCs w:val="24"/>
          <w:lang w:val="en-US" w:eastAsia="zh-CN" w:bidi="ar"/>
        </w:rPr>
        <w:t>单</w:t>
      </w:r>
      <w:r>
        <w:rPr>
          <w:rFonts w:hint="default" w:ascii="仿宋" w:hAnsi="仿宋" w:eastAsia="仿宋" w:cs="仿宋"/>
          <w:kern w:val="2"/>
          <w:sz w:val="24"/>
          <w:szCs w:val="24"/>
          <w:lang w:val="en-US" w:eastAsia="zh-CN" w:bidi="ar"/>
        </w:rPr>
        <w:t>巷道双排库位布置，库区长度不限，按最优排布完成库位规划。</w:t>
      </w:r>
    </w:p>
    <w:p w14:paraId="188DC87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存储物料：挂车真空轮胎/带轮辋轮胎总成，</w:t>
      </w:r>
      <w:r>
        <w:rPr>
          <w:rFonts w:hint="eastAsia" w:ascii="仿宋" w:hAnsi="仿宋" w:eastAsia="仿宋" w:cs="仿宋"/>
          <w:kern w:val="2"/>
          <w:sz w:val="24"/>
          <w:szCs w:val="24"/>
          <w:highlight w:val="none"/>
          <w:lang w:val="en-US" w:eastAsia="zh-CN" w:bidi="ar"/>
        </w:rPr>
        <w:t>轮胎规格兼容：总成的直径（mm）：750-1240/和厚度（mm）229-444，轮胎总成的最大重量：200kg；</w:t>
      </w:r>
      <w:r>
        <w:rPr>
          <w:rFonts w:hint="default" w:ascii="仿宋" w:hAnsi="仿宋" w:eastAsia="仿宋" w:cs="仿宋"/>
          <w:kern w:val="2"/>
          <w:sz w:val="24"/>
          <w:szCs w:val="24"/>
          <w:lang w:val="en-US" w:eastAsia="zh-CN" w:bidi="ar"/>
        </w:rPr>
        <w:t>多规格混储，侧向存放、防挤压变形。</w:t>
      </w:r>
    </w:p>
    <w:p w14:paraId="1D78B34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整套系统包含：重型立体货架、堆垛机、入库接驳输送线、出库空中输送系统、</w:t>
      </w:r>
      <w:r>
        <w:rPr>
          <w:rFonts w:hint="eastAsia" w:ascii="仿宋" w:hAnsi="仿宋" w:eastAsia="仿宋" w:cs="仿宋"/>
          <w:kern w:val="2"/>
          <w:sz w:val="24"/>
          <w:szCs w:val="24"/>
          <w:lang w:val="en-US" w:eastAsia="zh-CN" w:bidi="ar"/>
        </w:rPr>
        <w:t>轮胎翻转机、</w:t>
      </w:r>
      <w:r>
        <w:rPr>
          <w:rFonts w:hint="default" w:ascii="仿宋" w:hAnsi="仿宋" w:eastAsia="仿宋" w:cs="仿宋"/>
          <w:kern w:val="2"/>
          <w:sz w:val="24"/>
          <w:szCs w:val="24"/>
          <w:lang w:val="en-US" w:eastAsia="zh-CN" w:bidi="ar"/>
        </w:rPr>
        <w:t>安全防护、WCS调度系统、WMS管理系统、MES对接接口。</w:t>
      </w:r>
    </w:p>
    <w:p w14:paraId="4538F1E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设备满足车间多班次连续运行，整体防尘耐磨损，</w:t>
      </w:r>
      <w:r>
        <w:rPr>
          <w:rFonts w:hint="eastAsia" w:ascii="仿宋" w:hAnsi="仿宋" w:eastAsia="仿宋" w:cs="仿宋"/>
          <w:kern w:val="2"/>
          <w:sz w:val="24"/>
          <w:szCs w:val="24"/>
          <w:lang w:val="en-US" w:eastAsia="zh-CN" w:bidi="ar"/>
        </w:rPr>
        <w:t>单侧依靠车间布置，外侧自行设计遮蔽</w:t>
      </w:r>
      <w:r>
        <w:rPr>
          <w:rFonts w:hint="default" w:ascii="仿宋" w:hAnsi="仿宋" w:eastAsia="仿宋" w:cs="仿宋"/>
          <w:kern w:val="2"/>
          <w:sz w:val="24"/>
          <w:szCs w:val="24"/>
          <w:lang w:val="en-US" w:eastAsia="zh-CN" w:bidi="ar"/>
        </w:rPr>
        <w:t>。</w:t>
      </w:r>
    </w:p>
    <w:p w14:paraId="441E54D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13.2 技术参数</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518"/>
        <w:gridCol w:w="2928"/>
        <w:gridCol w:w="4272"/>
      </w:tblGrid>
      <w:tr w14:paraId="3ED0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trPr>
        <w:tc>
          <w:tcPr>
            <w:tcW w:w="1518" w:type="dxa"/>
            <w:tcMar>
              <w:top w:w="60" w:type="dxa"/>
              <w:left w:w="120" w:type="dxa"/>
              <w:bottom w:w="30" w:type="dxa"/>
              <w:right w:w="120" w:type="dxa"/>
            </w:tcMar>
            <w:vAlign w:val="center"/>
          </w:tcPr>
          <w:p w14:paraId="19F2C9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序号</w:t>
            </w:r>
          </w:p>
        </w:tc>
        <w:tc>
          <w:tcPr>
            <w:tcW w:w="2928" w:type="dxa"/>
            <w:tcMar>
              <w:top w:w="60" w:type="dxa"/>
              <w:left w:w="120" w:type="dxa"/>
              <w:bottom w:w="30" w:type="dxa"/>
              <w:right w:w="120" w:type="dxa"/>
            </w:tcMar>
            <w:vAlign w:val="center"/>
          </w:tcPr>
          <w:p w14:paraId="16017D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rPr>
            </w:pPr>
            <w:r>
              <w:rPr>
                <w:rFonts w:hint="eastAsia" w:ascii="仿宋" w:hAnsi="仿宋" w:eastAsia="仿宋" w:cs="仿宋"/>
                <w:sz w:val="24"/>
                <w:szCs w:val="24"/>
              </w:rPr>
              <w:t>项目</w:t>
            </w:r>
          </w:p>
        </w:tc>
        <w:tc>
          <w:tcPr>
            <w:tcW w:w="4272" w:type="dxa"/>
            <w:tcMar>
              <w:top w:w="60" w:type="dxa"/>
              <w:left w:w="120" w:type="dxa"/>
              <w:bottom w:w="30" w:type="dxa"/>
              <w:right w:w="120" w:type="dxa"/>
            </w:tcMar>
            <w:vAlign w:val="center"/>
          </w:tcPr>
          <w:p w14:paraId="06B74C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rPr>
            </w:pPr>
            <w:r>
              <w:rPr>
                <w:rFonts w:hint="eastAsia" w:ascii="仿宋" w:hAnsi="仿宋" w:eastAsia="仿宋" w:cs="仿宋"/>
                <w:sz w:val="24"/>
                <w:szCs w:val="24"/>
              </w:rPr>
              <w:t>指标要求</w:t>
            </w:r>
          </w:p>
        </w:tc>
      </w:tr>
      <w:tr w14:paraId="707F9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trPr>
        <w:tc>
          <w:tcPr>
            <w:tcW w:w="1518" w:type="dxa"/>
            <w:tcMar>
              <w:top w:w="60" w:type="dxa"/>
              <w:left w:w="120" w:type="dxa"/>
              <w:bottom w:w="30" w:type="dxa"/>
              <w:right w:w="120" w:type="dxa"/>
            </w:tcMar>
            <w:vAlign w:val="center"/>
          </w:tcPr>
          <w:p w14:paraId="56D4F6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2928" w:type="dxa"/>
            <w:tcMar>
              <w:top w:w="60" w:type="dxa"/>
              <w:left w:w="120" w:type="dxa"/>
              <w:bottom w:w="30" w:type="dxa"/>
              <w:right w:w="120" w:type="dxa"/>
            </w:tcMar>
            <w:vAlign w:val="center"/>
          </w:tcPr>
          <w:p w14:paraId="5B7CDC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rPr>
            </w:pPr>
            <w:r>
              <w:rPr>
                <w:rFonts w:hint="eastAsia" w:ascii="仿宋" w:hAnsi="仿宋" w:eastAsia="仿宋" w:cs="仿宋"/>
                <w:sz w:val="24"/>
                <w:szCs w:val="24"/>
              </w:rPr>
              <w:t>总</w:t>
            </w:r>
            <w:r>
              <w:rPr>
                <w:rFonts w:hint="eastAsia" w:ascii="仿宋" w:hAnsi="仿宋" w:eastAsia="仿宋" w:cs="仿宋"/>
                <w:sz w:val="24"/>
                <w:szCs w:val="24"/>
                <w:lang w:val="en-US" w:eastAsia="zh-CN"/>
              </w:rPr>
              <w:t>储存</w:t>
            </w:r>
            <w:r>
              <w:rPr>
                <w:rFonts w:hint="eastAsia" w:ascii="仿宋" w:hAnsi="仿宋" w:eastAsia="仿宋" w:cs="仿宋"/>
                <w:sz w:val="24"/>
                <w:szCs w:val="24"/>
              </w:rPr>
              <w:t>数量</w:t>
            </w:r>
          </w:p>
        </w:tc>
        <w:tc>
          <w:tcPr>
            <w:tcW w:w="4272" w:type="dxa"/>
            <w:tcMar>
              <w:top w:w="60" w:type="dxa"/>
              <w:left w:w="120" w:type="dxa"/>
              <w:bottom w:w="30" w:type="dxa"/>
              <w:right w:w="120" w:type="dxa"/>
            </w:tcMar>
            <w:vAlign w:val="center"/>
          </w:tcPr>
          <w:p w14:paraId="469C90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sz w:val="24"/>
                <w:szCs w:val="24"/>
              </w:rPr>
            </w:pPr>
            <w:r>
              <w:rPr>
                <w:rFonts w:hint="eastAsia" w:ascii="仿宋" w:hAnsi="仿宋" w:eastAsia="仿宋" w:cs="仿宋"/>
                <w:sz w:val="24"/>
                <w:szCs w:val="24"/>
              </w:rPr>
              <w:t>≥11</w:t>
            </w:r>
            <w:r>
              <w:rPr>
                <w:rFonts w:hint="eastAsia" w:ascii="仿宋" w:hAnsi="仿宋" w:eastAsia="仿宋" w:cs="仿宋"/>
                <w:sz w:val="24"/>
                <w:szCs w:val="24"/>
                <w:lang w:val="en-US" w:eastAsia="zh-CN"/>
              </w:rPr>
              <w:t>00</w:t>
            </w:r>
          </w:p>
        </w:tc>
      </w:tr>
      <w:tr w14:paraId="0AF8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trPr>
        <w:tc>
          <w:tcPr>
            <w:tcW w:w="1518" w:type="dxa"/>
            <w:tcMar>
              <w:top w:w="60" w:type="dxa"/>
              <w:left w:w="120" w:type="dxa"/>
              <w:bottom w:w="30" w:type="dxa"/>
              <w:right w:w="120" w:type="dxa"/>
            </w:tcMar>
            <w:vAlign w:val="center"/>
          </w:tcPr>
          <w:p w14:paraId="331C99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2928" w:type="dxa"/>
            <w:tcMar>
              <w:top w:w="60" w:type="dxa"/>
              <w:left w:w="120" w:type="dxa"/>
              <w:bottom w:w="30" w:type="dxa"/>
              <w:right w:w="120" w:type="dxa"/>
            </w:tcMar>
            <w:vAlign w:val="center"/>
          </w:tcPr>
          <w:p w14:paraId="4740BD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rPr>
            </w:pPr>
            <w:r>
              <w:rPr>
                <w:rFonts w:hint="eastAsia" w:ascii="仿宋" w:hAnsi="仿宋" w:eastAsia="仿宋" w:cs="仿宋"/>
                <w:sz w:val="24"/>
                <w:szCs w:val="24"/>
              </w:rPr>
              <w:t>库体最大高度</w:t>
            </w:r>
          </w:p>
        </w:tc>
        <w:tc>
          <w:tcPr>
            <w:tcW w:w="4272" w:type="dxa"/>
            <w:tcMar>
              <w:top w:w="60" w:type="dxa"/>
              <w:left w:w="120" w:type="dxa"/>
              <w:bottom w:w="30" w:type="dxa"/>
              <w:right w:w="120" w:type="dxa"/>
            </w:tcMar>
            <w:vAlign w:val="center"/>
          </w:tcPr>
          <w:p w14:paraId="5D4D7D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sz w:val="24"/>
                <w:szCs w:val="24"/>
              </w:rPr>
            </w:pPr>
            <w:r>
              <w:rPr>
                <w:rFonts w:hint="eastAsia" w:ascii="仿宋" w:hAnsi="仿宋" w:eastAsia="仿宋" w:cs="仿宋"/>
                <w:sz w:val="24"/>
                <w:szCs w:val="24"/>
              </w:rPr>
              <w:t>≤9m（含顶护、照明、防护结构）</w:t>
            </w:r>
          </w:p>
        </w:tc>
      </w:tr>
      <w:tr w14:paraId="3F671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40" w:hRule="atLeast"/>
        </w:trPr>
        <w:tc>
          <w:tcPr>
            <w:tcW w:w="1518" w:type="dxa"/>
            <w:tcMar>
              <w:top w:w="60" w:type="dxa"/>
              <w:left w:w="120" w:type="dxa"/>
              <w:bottom w:w="30" w:type="dxa"/>
              <w:right w:w="120" w:type="dxa"/>
            </w:tcMar>
            <w:vAlign w:val="center"/>
          </w:tcPr>
          <w:p w14:paraId="740162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2928" w:type="dxa"/>
            <w:tcMar>
              <w:top w:w="60" w:type="dxa"/>
              <w:left w:w="120" w:type="dxa"/>
              <w:bottom w:w="30" w:type="dxa"/>
              <w:right w:w="120" w:type="dxa"/>
            </w:tcMar>
            <w:vAlign w:val="center"/>
          </w:tcPr>
          <w:p w14:paraId="112F16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rPr>
            </w:pPr>
            <w:r>
              <w:rPr>
                <w:rFonts w:hint="eastAsia" w:ascii="仿宋" w:hAnsi="仿宋" w:eastAsia="仿宋" w:cs="仿宋"/>
                <w:sz w:val="24"/>
                <w:szCs w:val="24"/>
              </w:rPr>
              <w:t>布置形式</w:t>
            </w:r>
          </w:p>
        </w:tc>
        <w:tc>
          <w:tcPr>
            <w:tcW w:w="4272" w:type="dxa"/>
            <w:tcMar>
              <w:top w:w="60" w:type="dxa"/>
              <w:left w:w="120" w:type="dxa"/>
              <w:bottom w:w="30" w:type="dxa"/>
              <w:right w:w="120" w:type="dxa"/>
            </w:tcMar>
            <w:vAlign w:val="center"/>
          </w:tcPr>
          <w:p w14:paraId="772E9F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sz w:val="24"/>
                <w:szCs w:val="24"/>
              </w:rPr>
            </w:pPr>
            <w:r>
              <w:rPr>
                <w:rFonts w:hint="eastAsia" w:ascii="仿宋" w:hAnsi="仿宋" w:eastAsia="仿宋" w:cs="仿宋"/>
                <w:sz w:val="24"/>
                <w:szCs w:val="24"/>
              </w:rPr>
              <w:t>单巷道双侧库位布置，长度不限</w:t>
            </w:r>
          </w:p>
        </w:tc>
      </w:tr>
      <w:tr w14:paraId="5C20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trPr>
        <w:tc>
          <w:tcPr>
            <w:tcW w:w="1518" w:type="dxa"/>
            <w:tcMar>
              <w:top w:w="60" w:type="dxa"/>
              <w:left w:w="120" w:type="dxa"/>
              <w:bottom w:w="30" w:type="dxa"/>
              <w:right w:w="120" w:type="dxa"/>
            </w:tcMar>
            <w:vAlign w:val="center"/>
          </w:tcPr>
          <w:p w14:paraId="69A96F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2928" w:type="dxa"/>
            <w:tcMar>
              <w:top w:w="60" w:type="dxa"/>
              <w:left w:w="120" w:type="dxa"/>
              <w:bottom w:w="30" w:type="dxa"/>
              <w:right w:w="120" w:type="dxa"/>
            </w:tcMar>
            <w:vAlign w:val="center"/>
          </w:tcPr>
          <w:p w14:paraId="4650B1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rPr>
            </w:pPr>
            <w:r>
              <w:rPr>
                <w:rFonts w:hint="eastAsia" w:ascii="仿宋" w:hAnsi="仿宋" w:eastAsia="仿宋" w:cs="仿宋"/>
                <w:sz w:val="24"/>
                <w:szCs w:val="24"/>
              </w:rPr>
              <w:t>堆垛机定位精度</w:t>
            </w:r>
          </w:p>
        </w:tc>
        <w:tc>
          <w:tcPr>
            <w:tcW w:w="4272" w:type="dxa"/>
            <w:tcMar>
              <w:top w:w="60" w:type="dxa"/>
              <w:left w:w="120" w:type="dxa"/>
              <w:bottom w:w="30" w:type="dxa"/>
              <w:right w:w="120" w:type="dxa"/>
            </w:tcMar>
            <w:vAlign w:val="center"/>
          </w:tcPr>
          <w:p w14:paraId="4B21E7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sz w:val="24"/>
                <w:szCs w:val="24"/>
              </w:rPr>
            </w:pPr>
            <w:r>
              <w:rPr>
                <w:rFonts w:hint="eastAsia" w:ascii="仿宋" w:hAnsi="仿宋" w:eastAsia="仿宋" w:cs="仿宋"/>
                <w:sz w:val="24"/>
                <w:szCs w:val="24"/>
              </w:rPr>
              <w:t>行走/升降/伸缩≤±2mm</w:t>
            </w:r>
          </w:p>
        </w:tc>
      </w:tr>
      <w:tr w14:paraId="6DF0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trPr>
        <w:tc>
          <w:tcPr>
            <w:tcW w:w="1518" w:type="dxa"/>
            <w:tcMar>
              <w:top w:w="60" w:type="dxa"/>
              <w:left w:w="120" w:type="dxa"/>
              <w:bottom w:w="30" w:type="dxa"/>
              <w:right w:w="120" w:type="dxa"/>
            </w:tcMar>
            <w:vAlign w:val="center"/>
          </w:tcPr>
          <w:p w14:paraId="36A309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2928" w:type="dxa"/>
            <w:tcMar>
              <w:top w:w="60" w:type="dxa"/>
              <w:left w:w="120" w:type="dxa"/>
              <w:bottom w:w="30" w:type="dxa"/>
              <w:right w:w="120" w:type="dxa"/>
            </w:tcMar>
            <w:vAlign w:val="center"/>
          </w:tcPr>
          <w:p w14:paraId="0AACB0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rPr>
            </w:pPr>
            <w:r>
              <w:rPr>
                <w:rFonts w:hint="eastAsia" w:ascii="仿宋" w:hAnsi="仿宋" w:eastAsia="仿宋" w:cs="仿宋"/>
                <w:sz w:val="24"/>
                <w:szCs w:val="24"/>
              </w:rPr>
              <w:t>作业能力</w:t>
            </w:r>
          </w:p>
        </w:tc>
        <w:tc>
          <w:tcPr>
            <w:tcW w:w="4272" w:type="dxa"/>
            <w:tcMar>
              <w:top w:w="60" w:type="dxa"/>
              <w:left w:w="120" w:type="dxa"/>
              <w:bottom w:w="30" w:type="dxa"/>
              <w:right w:w="120" w:type="dxa"/>
            </w:tcMar>
            <w:vAlign w:val="center"/>
          </w:tcPr>
          <w:p w14:paraId="24FBF0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sz w:val="24"/>
                <w:szCs w:val="24"/>
              </w:rPr>
            </w:pPr>
            <w:r>
              <w:rPr>
                <w:rFonts w:hint="eastAsia" w:ascii="仿宋" w:hAnsi="仿宋" w:eastAsia="仿宋" w:cs="仿宋"/>
                <w:sz w:val="24"/>
                <w:szCs w:val="24"/>
              </w:rPr>
              <w:t>复合循环出入库≥</w:t>
            </w:r>
            <w:r>
              <w:rPr>
                <w:rFonts w:hint="eastAsia" w:ascii="仿宋" w:hAnsi="仿宋" w:eastAsia="仿宋" w:cs="仿宋"/>
                <w:sz w:val="24"/>
                <w:szCs w:val="24"/>
                <w:lang w:val="en-US" w:eastAsia="zh-CN"/>
              </w:rPr>
              <w:t>30</w:t>
            </w:r>
            <w:r>
              <w:rPr>
                <w:rFonts w:hint="eastAsia" w:ascii="仿宋" w:hAnsi="仿宋" w:eastAsia="仿宋" w:cs="仿宋"/>
                <w:sz w:val="24"/>
                <w:szCs w:val="24"/>
              </w:rPr>
              <w:t>次/小时</w:t>
            </w:r>
          </w:p>
        </w:tc>
      </w:tr>
      <w:tr w14:paraId="3F1D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trPr>
        <w:tc>
          <w:tcPr>
            <w:tcW w:w="1518" w:type="dxa"/>
            <w:tcMar>
              <w:top w:w="60" w:type="dxa"/>
              <w:left w:w="120" w:type="dxa"/>
              <w:bottom w:w="30" w:type="dxa"/>
              <w:right w:w="120" w:type="dxa"/>
            </w:tcMar>
            <w:vAlign w:val="center"/>
          </w:tcPr>
          <w:p w14:paraId="4FB44E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2928" w:type="dxa"/>
            <w:tcMar>
              <w:top w:w="60" w:type="dxa"/>
              <w:left w:w="120" w:type="dxa"/>
              <w:bottom w:w="30" w:type="dxa"/>
              <w:right w:w="120" w:type="dxa"/>
            </w:tcMar>
            <w:vAlign w:val="center"/>
          </w:tcPr>
          <w:p w14:paraId="612FEE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rPr>
            </w:pPr>
            <w:r>
              <w:rPr>
                <w:rFonts w:hint="eastAsia" w:ascii="仿宋" w:hAnsi="仿宋" w:eastAsia="仿宋" w:cs="仿宋"/>
                <w:sz w:val="24"/>
                <w:szCs w:val="24"/>
              </w:rPr>
              <w:t>工作级别</w:t>
            </w:r>
          </w:p>
        </w:tc>
        <w:tc>
          <w:tcPr>
            <w:tcW w:w="4272" w:type="dxa"/>
            <w:tcMar>
              <w:top w:w="60" w:type="dxa"/>
              <w:left w:w="120" w:type="dxa"/>
              <w:bottom w:w="30" w:type="dxa"/>
              <w:right w:w="120" w:type="dxa"/>
            </w:tcMar>
            <w:vAlign w:val="center"/>
          </w:tcPr>
          <w:p w14:paraId="0CF75E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sz w:val="24"/>
                <w:szCs w:val="24"/>
              </w:rPr>
            </w:pPr>
            <w:r>
              <w:rPr>
                <w:rFonts w:hint="eastAsia" w:ascii="仿宋" w:hAnsi="仿宋" w:eastAsia="仿宋" w:cs="仿宋"/>
                <w:sz w:val="24"/>
                <w:szCs w:val="24"/>
              </w:rPr>
              <w:t>堆垛机A4级，长期连续生产</w:t>
            </w:r>
          </w:p>
        </w:tc>
      </w:tr>
      <w:tr w14:paraId="577D6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5" w:hRule="atLeast"/>
        </w:trPr>
        <w:tc>
          <w:tcPr>
            <w:tcW w:w="1518" w:type="dxa"/>
            <w:tcMar>
              <w:top w:w="60" w:type="dxa"/>
              <w:left w:w="120" w:type="dxa"/>
              <w:bottom w:w="30" w:type="dxa"/>
              <w:right w:w="120" w:type="dxa"/>
            </w:tcMar>
            <w:vAlign w:val="center"/>
          </w:tcPr>
          <w:p w14:paraId="53498D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2928" w:type="dxa"/>
            <w:tcMar>
              <w:top w:w="60" w:type="dxa"/>
              <w:left w:w="120" w:type="dxa"/>
              <w:bottom w:w="30" w:type="dxa"/>
              <w:right w:w="120" w:type="dxa"/>
            </w:tcMar>
            <w:vAlign w:val="center"/>
          </w:tcPr>
          <w:p w14:paraId="11F6F8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sz w:val="24"/>
                <w:szCs w:val="24"/>
              </w:rPr>
            </w:pPr>
            <w:r>
              <w:rPr>
                <w:rFonts w:hint="eastAsia" w:ascii="仿宋" w:hAnsi="仿宋" w:eastAsia="仿宋" w:cs="仿宋"/>
                <w:sz w:val="24"/>
                <w:szCs w:val="24"/>
              </w:rPr>
              <w:t>控制模式</w:t>
            </w:r>
          </w:p>
        </w:tc>
        <w:tc>
          <w:tcPr>
            <w:tcW w:w="4272" w:type="dxa"/>
            <w:tcMar>
              <w:top w:w="60" w:type="dxa"/>
              <w:left w:w="120" w:type="dxa"/>
              <w:bottom w:w="30" w:type="dxa"/>
              <w:right w:w="120" w:type="dxa"/>
            </w:tcMar>
            <w:vAlign w:val="center"/>
          </w:tcPr>
          <w:p w14:paraId="368681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sz w:val="24"/>
                <w:szCs w:val="24"/>
              </w:rPr>
            </w:pPr>
            <w:r>
              <w:rPr>
                <w:rFonts w:hint="eastAsia" w:ascii="仿宋" w:hAnsi="仿宋" w:eastAsia="仿宋" w:cs="仿宋"/>
                <w:sz w:val="24"/>
                <w:szCs w:val="24"/>
              </w:rPr>
              <w:t>自动/半自动/手动维修三模式</w:t>
            </w:r>
          </w:p>
        </w:tc>
      </w:tr>
    </w:tbl>
    <w:p w14:paraId="4E1C747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jc w:val="both"/>
        <w:textAlignment w:val="auto"/>
        <w:rPr>
          <w:rFonts w:hint="default"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13.3技术要求</w:t>
      </w:r>
    </w:p>
    <w:p w14:paraId="54A52125">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货架采用Q355B重型钢结构，整体抛丸除锈、静电喷塑，提供结构受力验算、抗震、载荷计算书，立柱设置防撞护脚。</w:t>
      </w:r>
    </w:p>
    <w:p w14:paraId="45262C04">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轮胎侧向立式存放，货位预留膨胀间隙，杜绝挤压变形；堆垛机配置轮胎专用柔性抱夹货叉，聚氨酯防护，防刮伤、夹伤胎体。</w:t>
      </w:r>
    </w:p>
    <w:p w14:paraId="26A5215D">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设入库接驳输送线，与来料（轮胎转运、卸货、人工/AGV上料）对接，配置扫码识别、托盘/胎位校正，自动完成接驳入库，减少人工搬运。</w:t>
      </w:r>
    </w:p>
    <w:p w14:paraId="60F3EABF">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接驳口预留对接接口，适配AGV/叉车/人工放料三种来料方式；接驳段设安全护栏、急停、阻挡器，防止碰撞。</w:t>
      </w:r>
    </w:p>
    <w:p w14:paraId="3C9484B9">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堆垛机具备软启动、软停止、变频调速，运行平稳无晃动，适配高层9m作业高度。</w:t>
      </w:r>
    </w:p>
    <w:p w14:paraId="2EE3B603">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设</w:t>
      </w:r>
      <w:r>
        <w:rPr>
          <w:rFonts w:hint="eastAsia" w:ascii="仿宋" w:hAnsi="仿宋" w:eastAsia="仿宋" w:cs="仿宋"/>
          <w:kern w:val="2"/>
          <w:sz w:val="24"/>
          <w:szCs w:val="24"/>
          <w:lang w:val="en-US" w:eastAsia="zh-CN" w:bidi="ar"/>
        </w:rPr>
        <w:t>提升机+辊道</w:t>
      </w:r>
      <w:r>
        <w:rPr>
          <w:rFonts w:hint="default" w:ascii="仿宋" w:hAnsi="仿宋" w:eastAsia="仿宋" w:cs="仿宋"/>
          <w:kern w:val="2"/>
          <w:sz w:val="24"/>
          <w:szCs w:val="24"/>
          <w:lang w:val="en-US" w:eastAsia="zh-CN" w:bidi="ar"/>
        </w:rPr>
        <w:t>空中输送系统，自立体库出库口将轮胎总成空中输送至总装工位，不占用地面物流通道，避免与车间人车交叉。</w:t>
      </w:r>
    </w:p>
    <w:p w14:paraId="2FDD575E">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空中输送具备多工位停靠、分拣、按总装工单顺序配送；定位准确，防坠落，沿线设急停、超载保护。</w:t>
      </w:r>
    </w:p>
    <w:p w14:paraId="20C201D4">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空中输送与立体库出库口无缝衔接，自动转接，节拍匹配总装线需求（≥</w:t>
      </w:r>
      <w:r>
        <w:rPr>
          <w:rFonts w:hint="eastAsia" w:ascii="仿宋" w:hAnsi="仿宋" w:eastAsia="仿宋" w:cs="仿宋"/>
          <w:kern w:val="2"/>
          <w:sz w:val="24"/>
          <w:szCs w:val="24"/>
          <w:lang w:val="en-US" w:eastAsia="zh-CN" w:bidi="ar"/>
        </w:rPr>
        <w:t>30</w:t>
      </w:r>
      <w:r>
        <w:rPr>
          <w:rFonts w:hint="default" w:ascii="仿宋" w:hAnsi="仿宋" w:eastAsia="仿宋" w:cs="仿宋"/>
          <w:kern w:val="2"/>
          <w:sz w:val="24"/>
          <w:szCs w:val="24"/>
          <w:lang w:val="en-US" w:eastAsia="zh-CN" w:bidi="ar"/>
        </w:rPr>
        <w:t>次/小时）。</w:t>
      </w:r>
    </w:p>
    <w:p w14:paraId="072A631B">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eastAsia" w:ascii="仿宋" w:hAnsi="仿宋" w:eastAsia="仿宋" w:cs="仿宋"/>
          <w:sz w:val="24"/>
          <w:szCs w:val="24"/>
          <w:lang w:eastAsia="zh-CN"/>
        </w:rPr>
      </w:pPr>
      <w:r>
        <w:rPr>
          <w:rFonts w:hint="eastAsia" w:ascii="仿宋" w:hAnsi="仿宋" w:eastAsia="仿宋" w:cs="仿宋"/>
          <w:kern w:val="2"/>
          <w:sz w:val="24"/>
          <w:szCs w:val="24"/>
          <w:lang w:val="en-US" w:eastAsia="zh-CN" w:bidi="ar"/>
        </w:rPr>
        <w:t>预留长度、宽度及高度三方向扩容接口，</w:t>
      </w:r>
      <w:r>
        <w:rPr>
          <w:rFonts w:hint="eastAsia" w:ascii="仿宋" w:hAnsi="仿宋" w:eastAsia="仿宋" w:cs="仿宋"/>
          <w:sz w:val="24"/>
          <w:szCs w:val="24"/>
        </w:rPr>
        <w:t>扩展后定位精度、作业能力不下降</w:t>
      </w:r>
      <w:r>
        <w:rPr>
          <w:rFonts w:hint="eastAsia" w:ascii="仿宋" w:hAnsi="仿宋" w:eastAsia="仿宋" w:cs="仿宋"/>
          <w:sz w:val="24"/>
          <w:szCs w:val="24"/>
          <w:lang w:val="en-US" w:eastAsia="zh-CN"/>
        </w:rPr>
        <w:t>且</w:t>
      </w:r>
      <w:r>
        <w:rPr>
          <w:rFonts w:hint="eastAsia" w:ascii="仿宋" w:hAnsi="仿宋" w:eastAsia="仿宋" w:cs="仿宋"/>
          <w:sz w:val="24"/>
          <w:szCs w:val="24"/>
        </w:rPr>
        <w:t>不影响在用区域正常生产，具备不停产改造能力；投标文件提供三向扩容实施方案</w:t>
      </w:r>
      <w:r>
        <w:rPr>
          <w:rFonts w:hint="eastAsia" w:ascii="仿宋" w:hAnsi="仿宋" w:eastAsia="仿宋" w:cs="仿宋"/>
          <w:sz w:val="24"/>
          <w:szCs w:val="24"/>
          <w:lang w:eastAsia="zh-CN"/>
        </w:rPr>
        <w:t>。</w:t>
      </w:r>
    </w:p>
    <w:p w14:paraId="4430AB17">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入库预留</w:t>
      </w:r>
      <w:r>
        <w:rPr>
          <w:rFonts w:hint="eastAsia" w:ascii="仿宋" w:hAnsi="仿宋" w:eastAsia="仿宋" w:cs="仿宋"/>
          <w:sz w:val="24"/>
          <w:szCs w:val="24"/>
          <w:lang w:eastAsia="zh-CN"/>
        </w:rPr>
        <w:t>串联轮胎爆冲分装线</w:t>
      </w:r>
      <w:r>
        <w:rPr>
          <w:rFonts w:hint="eastAsia" w:ascii="仿宋" w:hAnsi="仿宋" w:eastAsia="仿宋" w:cs="仿宋"/>
          <w:sz w:val="24"/>
          <w:szCs w:val="24"/>
          <w:lang w:val="en-US" w:eastAsia="zh-CN"/>
        </w:rPr>
        <w:t>接口。</w:t>
      </w:r>
    </w:p>
    <w:p w14:paraId="3618522F">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堆垛机配置双限位、过载保护、松绳/断链保护、急停系统、声光报警。</w:t>
      </w:r>
    </w:p>
    <w:p w14:paraId="3D4761CF">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巷道配备安全光栅、门禁联锁，人员闯入自动停机。</w:t>
      </w:r>
    </w:p>
    <w:p w14:paraId="618D7582">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空中输送、接驳、分装转接区设护栏、急停、防坠落、防碰撞保护，满足车间安全规范。</w:t>
      </w:r>
    </w:p>
    <w:p w14:paraId="6910311F">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整线电气、传感、驱动部件采用行业一线品牌，运行稳定、故障率低。</w:t>
      </w:r>
    </w:p>
    <w:p w14:paraId="5CF8EE04">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sz w:val="24"/>
          <w:szCs w:val="24"/>
          <w:lang w:val="en-US" w:eastAsia="zh-CN"/>
        </w:rPr>
      </w:pPr>
      <w:r>
        <w:rPr>
          <w:rFonts w:hint="default" w:ascii="仿宋" w:hAnsi="仿宋" w:eastAsia="仿宋" w:cs="仿宋"/>
          <w:kern w:val="2"/>
          <w:sz w:val="24"/>
          <w:szCs w:val="24"/>
          <w:lang w:val="en-US" w:eastAsia="zh-CN" w:bidi="ar"/>
        </w:rPr>
        <w:t>支持扫码入库、自动货位分配、批次管理、FIFO先进先出。</w:t>
      </w:r>
    </w:p>
    <w:p w14:paraId="59647444">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具备库存实时统计、低库存预警、满位预警、错料校验、重复入库防错。</w:t>
      </w:r>
    </w:p>
    <w:p w14:paraId="5C7DC52A">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全程数据记录、操作追溯、自动报表，本地长期存储。</w:t>
      </w:r>
    </w:p>
    <w:p w14:paraId="67195E49">
      <w:pPr>
        <w:keepNext w:val="0"/>
        <w:keepLines w:val="0"/>
        <w:pageBreakBefore w:val="0"/>
        <w:widowControl w:val="0"/>
        <w:numPr>
          <w:ilvl w:val="0"/>
          <w:numId w:val="21"/>
        </w:numPr>
        <w:suppressLineNumbers w:val="0"/>
        <w:kinsoku/>
        <w:wordWrap/>
        <w:overflowPunct/>
        <w:topLinePunct w:val="0"/>
        <w:autoSpaceDE/>
        <w:autoSpaceDN/>
        <w:bidi w:val="0"/>
        <w:adjustRightInd w:val="0"/>
        <w:snapToGrid w:val="0"/>
        <w:spacing w:before="0" w:beforeAutospacing="0" w:after="0" w:afterAutospacing="0" w:line="360" w:lineRule="auto"/>
        <w:ind w:left="425" w:leftChars="0" w:right="0" w:rightChars="0" w:hanging="425" w:firstLineChars="0"/>
        <w:jc w:val="both"/>
        <w:textAlignment w:val="auto"/>
        <w:rPr>
          <w:rFonts w:hint="default" w:ascii="仿宋" w:hAnsi="仿宋" w:eastAsia="仿宋" w:cs="仿宋"/>
          <w:kern w:val="2"/>
          <w:sz w:val="24"/>
          <w:szCs w:val="24"/>
          <w:lang w:val="en-US" w:eastAsia="zh-CN" w:bidi="ar"/>
        </w:rPr>
      </w:pPr>
      <w:r>
        <w:rPr>
          <w:rFonts w:hint="default" w:ascii="仿宋" w:hAnsi="仿宋" w:eastAsia="仿宋" w:cs="仿宋"/>
          <w:kern w:val="2"/>
          <w:sz w:val="24"/>
          <w:szCs w:val="24"/>
          <w:lang w:val="en-US" w:eastAsia="zh-CN" w:bidi="ar"/>
        </w:rPr>
        <w:t>预留标准以太网TCP/IP接口，无缝对接MES，实现工单接收、出库回传、库存同步。</w:t>
      </w:r>
    </w:p>
    <w:p w14:paraId="258FB2A0">
      <w:pPr>
        <w:keepNext w:val="0"/>
        <w:keepLines w:val="0"/>
        <w:widowControl w:val="0"/>
        <w:suppressLineNumbers w:val="0"/>
        <w:adjustRightInd w:val="0"/>
        <w:snapToGrid w:val="0"/>
        <w:spacing w:before="0" w:beforeAutospacing="0" w:after="0" w:afterAutospacing="0" w:line="360" w:lineRule="auto"/>
        <w:ind w:right="0"/>
        <w:jc w:val="left"/>
        <w:rPr>
          <w:rFonts w:hint="default" w:ascii="仿宋" w:hAnsi="仿宋" w:eastAsia="仿宋" w:cs="仿宋"/>
          <w:b/>
          <w:bCs/>
          <w:kern w:val="2"/>
          <w:sz w:val="24"/>
          <w:szCs w:val="24"/>
          <w:highlight w:val="none"/>
          <w:lang w:val="en-US" w:eastAsia="zh-CN" w:bidi="ar"/>
        </w:rPr>
      </w:pPr>
      <w:r>
        <w:rPr>
          <w:rFonts w:hint="eastAsia" w:ascii="仿宋" w:hAnsi="仿宋" w:eastAsia="仿宋" w:cs="仿宋"/>
          <w:b/>
          <w:bCs/>
          <w:kern w:val="2"/>
          <w:sz w:val="24"/>
          <w:szCs w:val="24"/>
          <w:highlight w:val="none"/>
          <w:lang w:val="en-US" w:eastAsia="zh-CN" w:bidi="ar"/>
        </w:rPr>
        <w:t>14.车轴预装配工装</w:t>
      </w:r>
    </w:p>
    <w:p w14:paraId="09D00BC0">
      <w:pPr>
        <w:keepNext w:val="0"/>
        <w:keepLines w:val="0"/>
        <w:widowControl w:val="0"/>
        <w:suppressLineNumbers w:val="0"/>
        <w:adjustRightInd w:val="0"/>
        <w:snapToGrid w:val="0"/>
        <w:spacing w:before="0" w:beforeAutospacing="0" w:after="0" w:afterAutospacing="0" w:line="360" w:lineRule="auto"/>
        <w:ind w:right="0"/>
        <w:jc w:val="both"/>
        <w:rPr>
          <w:rFonts w:hint="default"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14.1技术要求</w:t>
      </w:r>
    </w:p>
    <w:p w14:paraId="1B6FD7DA">
      <w:pPr>
        <w:keepNext w:val="0"/>
        <w:keepLines w:val="0"/>
        <w:pageBreakBefore w:val="0"/>
        <w:widowControl w:val="0"/>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含板簧座定位工装、板簧座焊接工装、板簧装配工装、空悬装配工装、CO2焊接、二轴拧紧机输送KBK。完成板簧座装配/焊接、板簧装配/拧紧、车轴总成码垛\上线。兼容空悬、机械板簧两种车轴；</w:t>
      </w:r>
    </w:p>
    <w:p w14:paraId="228757B4">
      <w:pPr>
        <w:keepNext w:val="0"/>
        <w:keepLines w:val="0"/>
        <w:pageBreakBefore w:val="0"/>
        <w:widowControl w:val="0"/>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板簧座定位\焊接工装：工装与车轴接触点为车轴轮毂段，保证在焊接过程中可以人工旋转车轴，实现固定板不同角度焊接；</w:t>
      </w:r>
    </w:p>
    <w:p w14:paraId="711CA21F">
      <w:pPr>
        <w:keepNext w:val="0"/>
        <w:keepLines w:val="0"/>
        <w:pageBreakBefore w:val="0"/>
        <w:widowControl w:val="0"/>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关键尺寸保证：保证固定板/板簧座与车轴的相对位置≤1mm，为满足于车轴板簧、空悬固定板焊接定位，工装需具备车轴对中功能及固定板/板簧座孔距插销定位功能。</w:t>
      </w:r>
    </w:p>
    <w:p w14:paraId="6BAC703D">
      <w:pPr>
        <w:keepNext w:val="0"/>
        <w:keepLines w:val="0"/>
        <w:pageBreakBefore w:val="0"/>
        <w:widowControl w:val="0"/>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板簧装配过程需对车轴通过液压油缸（压力满足装配过程需要，提供经验参考依据）进行压紧，通过四轴拧紧机完成U型螺栓拧紧；</w:t>
      </w:r>
    </w:p>
    <w:p w14:paraId="0470C2CB">
      <w:pPr>
        <w:keepNext w:val="0"/>
        <w:keepLines w:val="0"/>
        <w:pageBreakBefore w:val="0"/>
        <w:widowControl w:val="0"/>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产线KBK吊具形式\数量\规格按照节拍、工件调吊运重量要求提供计算推算依据，KBK需覆盖车轴来料、装配、码垛、上线等作业过程，覆盖范围根据各组装点具体规划为准；</w:t>
      </w:r>
    </w:p>
    <w:p w14:paraId="15228D64">
      <w:pPr>
        <w:keepNext w:val="0"/>
        <w:keepLines w:val="0"/>
        <w:pageBreakBefore w:val="0"/>
        <w:widowControl w:val="0"/>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KBK设备整体运行噪音不大于70dB，吊具采用遥控方式，预留线控临时维修应急功能；</w:t>
      </w:r>
    </w:p>
    <w:p w14:paraId="2F50F3F9">
      <w:pPr>
        <w:keepNext w:val="0"/>
        <w:keepLines w:val="0"/>
        <w:pageBreakBefore w:val="0"/>
        <w:widowControl w:val="0"/>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仿宋" w:hAnsi="仿宋" w:eastAsia="仿宋" w:cs="仿宋"/>
          <w:kern w:val="2"/>
          <w:sz w:val="24"/>
          <w:szCs w:val="24"/>
          <w:lang w:val="en-US" w:eastAsia="zh-CN" w:bidi="ar"/>
        </w:rPr>
      </w:pPr>
      <w:r>
        <w:rPr>
          <w:rFonts w:hint="eastAsia" w:ascii="仿宋" w:hAnsi="仿宋" w:eastAsia="仿宋" w:cs="仿宋"/>
          <w:kern w:val="2"/>
          <w:sz w:val="24"/>
          <w:szCs w:val="24"/>
          <w:highlight w:val="none"/>
          <w:lang w:val="en-US" w:eastAsia="zh-CN" w:bidi="ar"/>
        </w:rPr>
        <w:t>KBK设计标准：设备的安全设施、制造、测试、安装及验收必须符合相关的标准规定，GB3811-2008 《起重机设计规范》、GB6067-85 《起重机安全规范》、JB/T8906-1999《旋臂起重机》、GB4315-86《起重机电控设备》、JB/T5317.2-1991 《环链电动葫芦标准》、GB12602-90《起重机械超载保护装置安全技术规范》。</w:t>
      </w:r>
    </w:p>
    <w:p w14:paraId="1298FC6B">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b/>
          <w:bCs/>
          <w:kern w:val="2"/>
          <w:sz w:val="24"/>
          <w:szCs w:val="24"/>
          <w:highlight w:val="none"/>
          <w:lang w:val="en-US" w:eastAsia="zh-CN" w:bidi="ar"/>
        </w:rPr>
      </w:pPr>
      <w:r>
        <w:rPr>
          <w:rFonts w:hint="eastAsia" w:ascii="仿宋" w:hAnsi="仿宋" w:eastAsia="仿宋" w:cs="仿宋"/>
          <w:b/>
          <w:bCs/>
          <w:kern w:val="2"/>
          <w:sz w:val="24"/>
          <w:szCs w:val="24"/>
          <w:highlight w:val="none"/>
          <w:lang w:val="en-US" w:eastAsia="zh-CN" w:bidi="ar"/>
        </w:rPr>
        <w:t>15.四轴拧紧机</w:t>
      </w:r>
    </w:p>
    <w:p w14:paraId="4618B2B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15.1技术要求：</w:t>
      </w:r>
    </w:p>
    <w:p w14:paraId="3644AC78">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完成车轴U型螺栓的拧紧作业；</w:t>
      </w:r>
    </w:p>
    <w:p w14:paraId="5CD7FC8B">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default"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拧紧范围：手动无级调节，中心距90-190mm；</w:t>
      </w:r>
    </w:p>
    <w:p w14:paraId="205ECF8E">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扭矩控制策略：扭矩法；扭矩+角度法，需对拧紧策略进行描述和验证；</w:t>
      </w:r>
    </w:p>
    <w:p w14:paraId="66739202">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扭矩精度误差：≤±3%；</w:t>
      </w:r>
    </w:p>
    <w:p w14:paraId="18B9B1C7">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角度精度误差：≤±1°；</w:t>
      </w:r>
    </w:p>
    <w:p w14:paraId="105F6220">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节拍：拧紧时间满足产线≤3.5min/根；</w:t>
      </w:r>
    </w:p>
    <w:p w14:paraId="0B6D79F6">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具备力矩拧紧数据保存功能，便于重要质量信息追溯；</w:t>
      </w:r>
    </w:p>
    <w:p w14:paraId="6653DBDE">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具备轮胎/车架扫码、力矩信息匹配、新码打印功能；</w:t>
      </w:r>
    </w:p>
    <w:p w14:paraId="7B609A55">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配合产线生产管理系统提供接口；</w:t>
      </w:r>
    </w:p>
    <w:p w14:paraId="6B1DD39A">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拧紧机工作中各轴分别应有输出扭矩显示，达到预定扭矩值后，拧紧机不再继续施力，并有鸣声提示。拧紧机应具有双轴的正转自动拧紧和反转手动拆卸功能；</w:t>
      </w:r>
    </w:p>
    <w:p w14:paraId="59F025F7">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拧紧机悬挂系统由投标方配备；</w:t>
      </w:r>
    </w:p>
    <w:p w14:paraId="6199E115">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拧紧机需提供标定合格证明以及检测设备的第三方检测合格证明；</w:t>
      </w:r>
    </w:p>
    <w:p w14:paraId="35E08B9F">
      <w:pPr>
        <w:keepNext w:val="0"/>
        <w:keepLines w:val="0"/>
        <w:pageBreakBefore w:val="0"/>
        <w:widowControl w:val="0"/>
        <w:numPr>
          <w:ilvl w:val="0"/>
          <w:numId w:val="23"/>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投标方应提供相应的校准服务，校准器具需提供检定合格；</w:t>
      </w:r>
    </w:p>
    <w:p w14:paraId="13E30C25">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16.配送AGV：</w:t>
      </w:r>
    </w:p>
    <w:p w14:paraId="3EBC7910">
      <w:pPr>
        <w:keepNext w:val="0"/>
        <w:keepLines w:val="0"/>
        <w:widowControl w:val="0"/>
        <w:suppressLineNumbers w:val="0"/>
        <w:adjustRightInd w:val="0"/>
        <w:snapToGrid w:val="0"/>
        <w:spacing w:before="0" w:beforeAutospacing="0" w:after="0" w:afterAutospacing="0" w:line="360" w:lineRule="auto"/>
        <w:ind w:right="0"/>
        <w:jc w:val="both"/>
        <w:rPr>
          <w:rFonts w:hint="default" w:ascii="仿宋" w:hAnsi="仿宋" w:eastAsia="仿宋" w:cs="仿宋"/>
          <w:kern w:val="2"/>
          <w:sz w:val="24"/>
          <w:szCs w:val="24"/>
          <w:lang w:val="en-US" w:eastAsia="zh-CN" w:bidi="ar"/>
        </w:rPr>
      </w:pPr>
      <w:bookmarkStart w:id="46" w:name="_Toc11416"/>
      <w:r>
        <w:rPr>
          <w:rFonts w:hint="eastAsia" w:ascii="仿宋" w:hAnsi="仿宋" w:eastAsia="仿宋" w:cs="仿宋"/>
          <w:kern w:val="2"/>
          <w:sz w:val="24"/>
          <w:szCs w:val="24"/>
          <w:lang w:val="en-US" w:eastAsia="zh-CN" w:bidi="ar"/>
        </w:rPr>
        <w:t>16.1技术要求</w:t>
      </w:r>
    </w:p>
    <w:p w14:paraId="29116143">
      <w:pPr>
        <w:keepNext w:val="0"/>
        <w:keepLines w:val="0"/>
        <w:pageBreakBefore w:val="0"/>
        <w:widowControl w:val="0"/>
        <w:numPr>
          <w:ilvl w:val="0"/>
          <w:numId w:val="24"/>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地面AGV输送系统主要用于仓库物料至装配线之间的涂装成品运输，以及涂装线下线后的地面临时缓存运输。</w:t>
      </w:r>
      <w:bookmarkEnd w:id="46"/>
    </w:p>
    <w:p w14:paraId="3E203857">
      <w:pPr>
        <w:keepNext w:val="0"/>
        <w:keepLines w:val="0"/>
        <w:pageBreakBefore w:val="0"/>
        <w:widowControl w:val="0"/>
        <w:numPr>
          <w:ilvl w:val="0"/>
          <w:numId w:val="24"/>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bookmarkStart w:id="47" w:name="车架上下件低压轨道平移车数量-2台"/>
      <w:r>
        <w:rPr>
          <w:rFonts w:hint="eastAsia" w:ascii="仿宋" w:hAnsi="仿宋" w:eastAsia="仿宋" w:cs="仿宋"/>
          <w:kern w:val="2"/>
          <w:sz w:val="24"/>
          <w:szCs w:val="24"/>
          <w:lang w:val="en-US" w:eastAsia="zh-CN" w:bidi="ar"/>
        </w:rPr>
        <w:t>AGV输送系统包括但不限于以下部分：AGV搬运车、自动充电桩、AGV调度系统、导航设备、无线局域网（5G WiFi）及其它配套设备。</w:t>
      </w:r>
    </w:p>
    <w:p w14:paraId="05BA9928">
      <w:pPr>
        <w:keepNext w:val="0"/>
        <w:keepLines w:val="0"/>
        <w:pageBreakBefore w:val="0"/>
        <w:widowControl w:val="0"/>
        <w:numPr>
          <w:ilvl w:val="0"/>
          <w:numId w:val="24"/>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导航控制系统须为NDC市场通用进口系统，导航方式为激光导航。</w:t>
      </w:r>
    </w:p>
    <w:p w14:paraId="18E08A32">
      <w:pPr>
        <w:keepNext w:val="0"/>
        <w:keepLines w:val="0"/>
        <w:pageBreakBefore w:val="0"/>
        <w:widowControl w:val="0"/>
        <w:numPr>
          <w:ilvl w:val="0"/>
          <w:numId w:val="24"/>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电池类型磷酸铁锂电池，容量不得低于200Ah。</w:t>
      </w:r>
    </w:p>
    <w:p w14:paraId="13F7B2B2">
      <w:pPr>
        <w:keepNext w:val="0"/>
        <w:keepLines w:val="0"/>
        <w:pageBreakBefore w:val="0"/>
        <w:widowControl w:val="0"/>
        <w:numPr>
          <w:ilvl w:val="0"/>
          <w:numId w:val="24"/>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驱动方式须为舵轮驱动，AGV运动形式具备前进、后退、转弯、原地旋转功能。</w:t>
      </w:r>
    </w:p>
    <w:p w14:paraId="73D98F45">
      <w:pPr>
        <w:keepNext w:val="0"/>
        <w:keepLines w:val="0"/>
        <w:pageBreakBefore w:val="0"/>
        <w:widowControl w:val="0"/>
        <w:numPr>
          <w:ilvl w:val="0"/>
          <w:numId w:val="24"/>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AGV避障须满足全向运行时全方位的机械避障、激光避障。</w:t>
      </w:r>
    </w:p>
    <w:p w14:paraId="189DF6C2">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16.2供货范围表：</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99"/>
        <w:gridCol w:w="2320"/>
        <w:gridCol w:w="959"/>
        <w:gridCol w:w="1103"/>
        <w:gridCol w:w="3680"/>
      </w:tblGrid>
      <w:tr w14:paraId="6593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551" w:type="pct"/>
            <w:noWrap w:val="0"/>
            <w:tcMar>
              <w:top w:w="15" w:type="dxa"/>
              <w:left w:w="108" w:type="dxa"/>
              <w:bottom w:w="0" w:type="dxa"/>
              <w:right w:w="108" w:type="dxa"/>
            </w:tcMar>
            <w:vAlign w:val="center"/>
          </w:tcPr>
          <w:p w14:paraId="2DBCF521">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序号</w:t>
            </w:r>
          </w:p>
        </w:tc>
        <w:tc>
          <w:tcPr>
            <w:tcW w:w="1279" w:type="pct"/>
            <w:noWrap w:val="0"/>
            <w:tcMar>
              <w:top w:w="15" w:type="dxa"/>
              <w:left w:w="108" w:type="dxa"/>
              <w:bottom w:w="0" w:type="dxa"/>
              <w:right w:w="108" w:type="dxa"/>
            </w:tcMar>
            <w:vAlign w:val="center"/>
          </w:tcPr>
          <w:p w14:paraId="61D37B88">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名称</w:t>
            </w:r>
          </w:p>
        </w:tc>
        <w:tc>
          <w:tcPr>
            <w:tcW w:w="529" w:type="pct"/>
            <w:noWrap w:val="0"/>
            <w:tcMar>
              <w:top w:w="15" w:type="dxa"/>
              <w:left w:w="108" w:type="dxa"/>
              <w:bottom w:w="0" w:type="dxa"/>
              <w:right w:w="108" w:type="dxa"/>
            </w:tcMar>
            <w:vAlign w:val="center"/>
          </w:tcPr>
          <w:p w14:paraId="312909E1">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数量</w:t>
            </w:r>
          </w:p>
        </w:tc>
        <w:tc>
          <w:tcPr>
            <w:tcW w:w="608" w:type="pct"/>
            <w:noWrap w:val="0"/>
            <w:tcMar>
              <w:top w:w="15" w:type="dxa"/>
              <w:left w:w="108" w:type="dxa"/>
              <w:bottom w:w="0" w:type="dxa"/>
              <w:right w:w="108" w:type="dxa"/>
            </w:tcMar>
            <w:vAlign w:val="center"/>
          </w:tcPr>
          <w:p w14:paraId="07C93B8F">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单位</w:t>
            </w:r>
          </w:p>
        </w:tc>
        <w:tc>
          <w:tcPr>
            <w:tcW w:w="2029" w:type="pct"/>
            <w:noWrap w:val="0"/>
            <w:tcMar>
              <w:top w:w="15" w:type="dxa"/>
              <w:left w:w="108" w:type="dxa"/>
              <w:bottom w:w="0" w:type="dxa"/>
              <w:right w:w="108" w:type="dxa"/>
            </w:tcMar>
            <w:vAlign w:val="center"/>
          </w:tcPr>
          <w:p w14:paraId="5C454AF4">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备注</w:t>
            </w:r>
          </w:p>
        </w:tc>
      </w:tr>
      <w:tr w14:paraId="25CC0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551" w:type="pct"/>
            <w:noWrap w:val="0"/>
            <w:tcMar>
              <w:top w:w="15" w:type="dxa"/>
              <w:left w:w="108" w:type="dxa"/>
              <w:bottom w:w="0" w:type="dxa"/>
              <w:right w:w="108" w:type="dxa"/>
            </w:tcMar>
            <w:vAlign w:val="center"/>
          </w:tcPr>
          <w:p w14:paraId="748E6B94">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1</w:t>
            </w:r>
          </w:p>
        </w:tc>
        <w:tc>
          <w:tcPr>
            <w:tcW w:w="1279" w:type="pct"/>
            <w:noWrap w:val="0"/>
            <w:tcMar>
              <w:top w:w="15" w:type="dxa"/>
              <w:left w:w="108" w:type="dxa"/>
              <w:bottom w:w="0" w:type="dxa"/>
              <w:right w:w="108" w:type="dxa"/>
            </w:tcMar>
            <w:vAlign w:val="center"/>
          </w:tcPr>
          <w:p w14:paraId="70222DD7">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AGV</w:t>
            </w:r>
          </w:p>
        </w:tc>
        <w:tc>
          <w:tcPr>
            <w:tcW w:w="529" w:type="pct"/>
            <w:noWrap w:val="0"/>
            <w:tcMar>
              <w:top w:w="15" w:type="dxa"/>
              <w:left w:w="108" w:type="dxa"/>
              <w:bottom w:w="0" w:type="dxa"/>
              <w:right w:w="108" w:type="dxa"/>
            </w:tcMar>
            <w:vAlign w:val="center"/>
          </w:tcPr>
          <w:p w14:paraId="73690EB7">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6</w:t>
            </w:r>
          </w:p>
        </w:tc>
        <w:tc>
          <w:tcPr>
            <w:tcW w:w="608" w:type="pct"/>
            <w:noWrap w:val="0"/>
            <w:tcMar>
              <w:top w:w="15" w:type="dxa"/>
              <w:left w:w="108" w:type="dxa"/>
              <w:bottom w:w="0" w:type="dxa"/>
              <w:right w:w="108" w:type="dxa"/>
            </w:tcMar>
            <w:vAlign w:val="center"/>
          </w:tcPr>
          <w:p w14:paraId="7F484BFA">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台</w:t>
            </w:r>
          </w:p>
        </w:tc>
        <w:tc>
          <w:tcPr>
            <w:tcW w:w="2029" w:type="pct"/>
            <w:noWrap w:val="0"/>
            <w:tcMar>
              <w:top w:w="15" w:type="dxa"/>
              <w:left w:w="108" w:type="dxa"/>
              <w:bottom w:w="0" w:type="dxa"/>
              <w:right w:w="108" w:type="dxa"/>
            </w:tcMar>
            <w:vAlign w:val="center"/>
          </w:tcPr>
          <w:p w14:paraId="4C5E545A">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具体数量以计算为准</w:t>
            </w:r>
          </w:p>
        </w:tc>
      </w:tr>
      <w:tr w14:paraId="2BE6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551" w:type="pct"/>
            <w:noWrap w:val="0"/>
            <w:tcMar>
              <w:top w:w="15" w:type="dxa"/>
              <w:left w:w="108" w:type="dxa"/>
              <w:bottom w:w="0" w:type="dxa"/>
              <w:right w:w="108" w:type="dxa"/>
            </w:tcMar>
            <w:vAlign w:val="center"/>
          </w:tcPr>
          <w:p w14:paraId="094CF532">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2</w:t>
            </w:r>
          </w:p>
        </w:tc>
        <w:tc>
          <w:tcPr>
            <w:tcW w:w="1279" w:type="pct"/>
            <w:noWrap w:val="0"/>
            <w:tcMar>
              <w:top w:w="15" w:type="dxa"/>
              <w:left w:w="108" w:type="dxa"/>
              <w:bottom w:w="0" w:type="dxa"/>
              <w:right w:w="108" w:type="dxa"/>
            </w:tcMar>
            <w:vAlign w:val="center"/>
          </w:tcPr>
          <w:p w14:paraId="31FE0B8F">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AGV充电站</w:t>
            </w:r>
          </w:p>
        </w:tc>
        <w:tc>
          <w:tcPr>
            <w:tcW w:w="529" w:type="pct"/>
            <w:noWrap w:val="0"/>
            <w:tcMar>
              <w:top w:w="15" w:type="dxa"/>
              <w:left w:w="108" w:type="dxa"/>
              <w:bottom w:w="0" w:type="dxa"/>
              <w:right w:w="108" w:type="dxa"/>
            </w:tcMar>
            <w:vAlign w:val="center"/>
          </w:tcPr>
          <w:p w14:paraId="25017375">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按需</w:t>
            </w:r>
          </w:p>
        </w:tc>
        <w:tc>
          <w:tcPr>
            <w:tcW w:w="608" w:type="pct"/>
            <w:noWrap w:val="0"/>
            <w:tcMar>
              <w:top w:w="15" w:type="dxa"/>
              <w:left w:w="108" w:type="dxa"/>
              <w:bottom w:w="0" w:type="dxa"/>
              <w:right w:w="108" w:type="dxa"/>
            </w:tcMar>
            <w:vAlign w:val="center"/>
          </w:tcPr>
          <w:p w14:paraId="2BB60249">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台</w:t>
            </w:r>
          </w:p>
        </w:tc>
        <w:tc>
          <w:tcPr>
            <w:tcW w:w="2029" w:type="pct"/>
            <w:noWrap w:val="0"/>
            <w:tcMar>
              <w:top w:w="15" w:type="dxa"/>
              <w:left w:w="108" w:type="dxa"/>
              <w:bottom w:w="0" w:type="dxa"/>
              <w:right w:w="108" w:type="dxa"/>
            </w:tcMar>
            <w:vAlign w:val="center"/>
          </w:tcPr>
          <w:p w14:paraId="2600456C">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自动充电</w:t>
            </w:r>
          </w:p>
        </w:tc>
      </w:tr>
      <w:tr w14:paraId="5942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4" w:hRule="atLeast"/>
          <w:jc w:val="center"/>
        </w:trPr>
        <w:tc>
          <w:tcPr>
            <w:tcW w:w="551" w:type="pct"/>
            <w:noWrap w:val="0"/>
            <w:tcMar>
              <w:top w:w="15" w:type="dxa"/>
              <w:left w:w="108" w:type="dxa"/>
              <w:bottom w:w="0" w:type="dxa"/>
              <w:right w:w="108" w:type="dxa"/>
            </w:tcMar>
            <w:vAlign w:val="center"/>
          </w:tcPr>
          <w:p w14:paraId="698C75C3">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3</w:t>
            </w:r>
          </w:p>
        </w:tc>
        <w:tc>
          <w:tcPr>
            <w:tcW w:w="1279" w:type="pct"/>
            <w:noWrap w:val="0"/>
            <w:tcMar>
              <w:top w:w="15" w:type="dxa"/>
              <w:left w:w="108" w:type="dxa"/>
              <w:bottom w:w="0" w:type="dxa"/>
              <w:right w:w="108" w:type="dxa"/>
            </w:tcMar>
            <w:vAlign w:val="center"/>
          </w:tcPr>
          <w:p w14:paraId="0EC3EC2B">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调度系统</w:t>
            </w:r>
          </w:p>
        </w:tc>
        <w:tc>
          <w:tcPr>
            <w:tcW w:w="529" w:type="pct"/>
            <w:noWrap w:val="0"/>
            <w:tcMar>
              <w:top w:w="15" w:type="dxa"/>
              <w:left w:w="108" w:type="dxa"/>
              <w:bottom w:w="0" w:type="dxa"/>
              <w:right w:w="108" w:type="dxa"/>
            </w:tcMar>
            <w:vAlign w:val="center"/>
          </w:tcPr>
          <w:p w14:paraId="4007A095">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1</w:t>
            </w:r>
          </w:p>
        </w:tc>
        <w:tc>
          <w:tcPr>
            <w:tcW w:w="608" w:type="pct"/>
            <w:noWrap w:val="0"/>
            <w:tcMar>
              <w:top w:w="15" w:type="dxa"/>
              <w:left w:w="108" w:type="dxa"/>
              <w:bottom w:w="0" w:type="dxa"/>
              <w:right w:w="108" w:type="dxa"/>
            </w:tcMar>
            <w:vAlign w:val="center"/>
          </w:tcPr>
          <w:p w14:paraId="6B28ED57">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套</w:t>
            </w:r>
          </w:p>
        </w:tc>
        <w:tc>
          <w:tcPr>
            <w:tcW w:w="2029" w:type="pct"/>
            <w:noWrap w:val="0"/>
            <w:tcMar>
              <w:top w:w="15" w:type="dxa"/>
              <w:left w:w="108" w:type="dxa"/>
              <w:bottom w:w="0" w:type="dxa"/>
              <w:right w:w="108" w:type="dxa"/>
            </w:tcMar>
            <w:vAlign w:val="center"/>
          </w:tcPr>
          <w:p w14:paraId="51279D31">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软件、硬件</w:t>
            </w:r>
          </w:p>
        </w:tc>
      </w:tr>
      <w:tr w14:paraId="499A0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jc w:val="center"/>
        </w:trPr>
        <w:tc>
          <w:tcPr>
            <w:tcW w:w="551" w:type="pct"/>
            <w:noWrap w:val="0"/>
            <w:tcMar>
              <w:top w:w="15" w:type="dxa"/>
              <w:left w:w="108" w:type="dxa"/>
              <w:bottom w:w="0" w:type="dxa"/>
              <w:right w:w="108" w:type="dxa"/>
            </w:tcMar>
            <w:vAlign w:val="center"/>
          </w:tcPr>
          <w:p w14:paraId="1E9A8C31">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4</w:t>
            </w:r>
          </w:p>
        </w:tc>
        <w:tc>
          <w:tcPr>
            <w:tcW w:w="1279" w:type="pct"/>
            <w:noWrap w:val="0"/>
            <w:tcMar>
              <w:top w:w="15" w:type="dxa"/>
              <w:left w:w="108" w:type="dxa"/>
              <w:bottom w:w="0" w:type="dxa"/>
              <w:right w:w="108" w:type="dxa"/>
            </w:tcMar>
            <w:vAlign w:val="center"/>
          </w:tcPr>
          <w:p w14:paraId="59EF7CC0">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无线网络系统</w:t>
            </w:r>
          </w:p>
        </w:tc>
        <w:tc>
          <w:tcPr>
            <w:tcW w:w="529" w:type="pct"/>
            <w:noWrap w:val="0"/>
            <w:tcMar>
              <w:top w:w="15" w:type="dxa"/>
              <w:left w:w="108" w:type="dxa"/>
              <w:bottom w:w="0" w:type="dxa"/>
              <w:right w:w="108" w:type="dxa"/>
            </w:tcMar>
            <w:vAlign w:val="center"/>
          </w:tcPr>
          <w:p w14:paraId="4448F117">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1</w:t>
            </w:r>
          </w:p>
        </w:tc>
        <w:tc>
          <w:tcPr>
            <w:tcW w:w="608" w:type="pct"/>
            <w:noWrap w:val="0"/>
            <w:tcMar>
              <w:top w:w="15" w:type="dxa"/>
              <w:left w:w="108" w:type="dxa"/>
              <w:bottom w:w="0" w:type="dxa"/>
              <w:right w:w="108" w:type="dxa"/>
            </w:tcMar>
            <w:vAlign w:val="center"/>
          </w:tcPr>
          <w:p w14:paraId="6B16E110">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套</w:t>
            </w:r>
          </w:p>
        </w:tc>
        <w:tc>
          <w:tcPr>
            <w:tcW w:w="2029" w:type="pct"/>
            <w:noWrap w:val="0"/>
            <w:tcMar>
              <w:top w:w="15" w:type="dxa"/>
              <w:left w:w="108" w:type="dxa"/>
              <w:bottom w:w="0" w:type="dxa"/>
              <w:right w:w="108" w:type="dxa"/>
            </w:tcMar>
            <w:vAlign w:val="center"/>
          </w:tcPr>
          <w:p w14:paraId="609378E7">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覆盖AGV运行区域</w:t>
            </w:r>
          </w:p>
        </w:tc>
      </w:tr>
      <w:tr w14:paraId="0762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 w:hRule="atLeast"/>
          <w:jc w:val="center"/>
        </w:trPr>
        <w:tc>
          <w:tcPr>
            <w:tcW w:w="551" w:type="pct"/>
            <w:noWrap w:val="0"/>
            <w:tcMar>
              <w:top w:w="15" w:type="dxa"/>
              <w:left w:w="108" w:type="dxa"/>
              <w:bottom w:w="0" w:type="dxa"/>
              <w:right w:w="108" w:type="dxa"/>
            </w:tcMar>
            <w:vAlign w:val="center"/>
          </w:tcPr>
          <w:p w14:paraId="2B25C60B">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5</w:t>
            </w:r>
          </w:p>
        </w:tc>
        <w:tc>
          <w:tcPr>
            <w:tcW w:w="1279" w:type="pct"/>
            <w:noWrap w:val="0"/>
            <w:tcMar>
              <w:top w:w="15" w:type="dxa"/>
              <w:left w:w="108" w:type="dxa"/>
              <w:bottom w:w="0" w:type="dxa"/>
              <w:right w:w="108" w:type="dxa"/>
            </w:tcMar>
            <w:vAlign w:val="center"/>
          </w:tcPr>
          <w:p w14:paraId="25800E89">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工位检测系统</w:t>
            </w:r>
          </w:p>
        </w:tc>
        <w:tc>
          <w:tcPr>
            <w:tcW w:w="529" w:type="pct"/>
            <w:noWrap w:val="0"/>
            <w:tcMar>
              <w:top w:w="15" w:type="dxa"/>
              <w:left w:w="108" w:type="dxa"/>
              <w:bottom w:w="0" w:type="dxa"/>
              <w:right w:w="108" w:type="dxa"/>
            </w:tcMar>
            <w:vAlign w:val="center"/>
          </w:tcPr>
          <w:p w14:paraId="6AC86B66">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1</w:t>
            </w:r>
          </w:p>
        </w:tc>
        <w:tc>
          <w:tcPr>
            <w:tcW w:w="608" w:type="pct"/>
            <w:noWrap w:val="0"/>
            <w:tcMar>
              <w:top w:w="15" w:type="dxa"/>
              <w:left w:w="108" w:type="dxa"/>
              <w:bottom w:w="0" w:type="dxa"/>
              <w:right w:w="108" w:type="dxa"/>
            </w:tcMar>
            <w:vAlign w:val="center"/>
          </w:tcPr>
          <w:p w14:paraId="0D61B41B">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套</w:t>
            </w:r>
          </w:p>
        </w:tc>
        <w:tc>
          <w:tcPr>
            <w:tcW w:w="2029" w:type="pct"/>
            <w:noWrap w:val="0"/>
            <w:tcMar>
              <w:top w:w="15" w:type="dxa"/>
              <w:left w:w="108" w:type="dxa"/>
              <w:bottom w:w="0" w:type="dxa"/>
              <w:right w:w="108" w:type="dxa"/>
            </w:tcMar>
            <w:vAlign w:val="center"/>
          </w:tcPr>
          <w:p w14:paraId="085C2A87">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p>
        </w:tc>
      </w:tr>
      <w:tr w14:paraId="536B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551" w:type="pct"/>
            <w:noWrap w:val="0"/>
            <w:tcMar>
              <w:top w:w="15" w:type="dxa"/>
              <w:left w:w="108" w:type="dxa"/>
              <w:bottom w:w="0" w:type="dxa"/>
              <w:right w:w="108" w:type="dxa"/>
            </w:tcMar>
            <w:vAlign w:val="center"/>
          </w:tcPr>
          <w:p w14:paraId="4C6265F3">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6</w:t>
            </w:r>
          </w:p>
        </w:tc>
        <w:tc>
          <w:tcPr>
            <w:tcW w:w="1279" w:type="pct"/>
            <w:noWrap w:val="0"/>
            <w:tcMar>
              <w:top w:w="15" w:type="dxa"/>
              <w:left w:w="108" w:type="dxa"/>
              <w:bottom w:w="0" w:type="dxa"/>
              <w:right w:w="108" w:type="dxa"/>
            </w:tcMar>
            <w:vAlign w:val="center"/>
          </w:tcPr>
          <w:p w14:paraId="027A19D4">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托盘/马凳</w:t>
            </w:r>
          </w:p>
        </w:tc>
        <w:tc>
          <w:tcPr>
            <w:tcW w:w="529" w:type="pct"/>
            <w:noWrap w:val="0"/>
            <w:tcMar>
              <w:top w:w="15" w:type="dxa"/>
              <w:left w:w="108" w:type="dxa"/>
              <w:bottom w:w="0" w:type="dxa"/>
              <w:right w:w="108" w:type="dxa"/>
            </w:tcMar>
            <w:vAlign w:val="center"/>
          </w:tcPr>
          <w:p w14:paraId="4A5FBE22">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按需</w:t>
            </w:r>
          </w:p>
        </w:tc>
        <w:tc>
          <w:tcPr>
            <w:tcW w:w="608" w:type="pct"/>
            <w:noWrap w:val="0"/>
            <w:tcMar>
              <w:top w:w="15" w:type="dxa"/>
              <w:left w:w="108" w:type="dxa"/>
              <w:bottom w:w="0" w:type="dxa"/>
              <w:right w:w="108" w:type="dxa"/>
            </w:tcMar>
            <w:vAlign w:val="center"/>
          </w:tcPr>
          <w:p w14:paraId="385BF130">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r>
              <w:rPr>
                <w:rFonts w:hint="eastAsia" w:ascii="仿宋" w:hAnsi="仿宋" w:eastAsia="仿宋" w:cs="仿宋"/>
                <w:sz w:val="21"/>
                <w:szCs w:val="21"/>
                <w:lang w:val="zh-CN"/>
              </w:rPr>
              <w:t>套</w:t>
            </w:r>
          </w:p>
        </w:tc>
        <w:tc>
          <w:tcPr>
            <w:tcW w:w="2029" w:type="pct"/>
            <w:noWrap w:val="0"/>
            <w:tcMar>
              <w:top w:w="15" w:type="dxa"/>
              <w:left w:w="108" w:type="dxa"/>
              <w:bottom w:w="0" w:type="dxa"/>
              <w:right w:w="108" w:type="dxa"/>
            </w:tcMar>
            <w:vAlign w:val="center"/>
          </w:tcPr>
          <w:p w14:paraId="634F8078">
            <w:pPr>
              <w:keepNext w:val="0"/>
              <w:keepLines w:val="0"/>
              <w:suppressLineNumbers w:val="0"/>
              <w:spacing w:before="0" w:beforeAutospacing="0" w:after="0" w:afterAutospacing="0"/>
              <w:ind w:left="0" w:right="0"/>
              <w:jc w:val="center"/>
              <w:rPr>
                <w:rFonts w:hint="eastAsia" w:ascii="仿宋" w:hAnsi="仿宋" w:eastAsia="仿宋" w:cs="仿宋"/>
                <w:sz w:val="21"/>
                <w:szCs w:val="21"/>
                <w:lang w:val="zh-CN"/>
              </w:rPr>
            </w:pPr>
          </w:p>
        </w:tc>
      </w:tr>
      <w:tr w14:paraId="018C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551" w:type="pct"/>
            <w:noWrap w:val="0"/>
            <w:tcMar>
              <w:top w:w="15" w:type="dxa"/>
              <w:left w:w="108" w:type="dxa"/>
              <w:bottom w:w="0" w:type="dxa"/>
              <w:right w:w="108" w:type="dxa"/>
            </w:tcMar>
            <w:vAlign w:val="center"/>
          </w:tcPr>
          <w:p w14:paraId="5485D2E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7</w:t>
            </w:r>
          </w:p>
        </w:tc>
        <w:tc>
          <w:tcPr>
            <w:tcW w:w="1279" w:type="pct"/>
            <w:noWrap w:val="0"/>
            <w:tcMar>
              <w:top w:w="15" w:type="dxa"/>
              <w:left w:w="108" w:type="dxa"/>
              <w:bottom w:w="0" w:type="dxa"/>
              <w:right w:w="108" w:type="dxa"/>
            </w:tcMar>
            <w:vAlign w:val="center"/>
          </w:tcPr>
          <w:p w14:paraId="5835511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AGV手操器</w:t>
            </w:r>
          </w:p>
        </w:tc>
        <w:tc>
          <w:tcPr>
            <w:tcW w:w="529" w:type="pct"/>
            <w:noWrap w:val="0"/>
            <w:tcMar>
              <w:top w:w="15" w:type="dxa"/>
              <w:left w:w="108" w:type="dxa"/>
              <w:bottom w:w="0" w:type="dxa"/>
              <w:right w:w="108" w:type="dxa"/>
            </w:tcMar>
            <w:vAlign w:val="center"/>
          </w:tcPr>
          <w:p w14:paraId="168D4AEF">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w:t>
            </w:r>
          </w:p>
        </w:tc>
        <w:tc>
          <w:tcPr>
            <w:tcW w:w="608" w:type="pct"/>
            <w:noWrap w:val="0"/>
            <w:tcMar>
              <w:top w:w="15" w:type="dxa"/>
              <w:left w:w="108" w:type="dxa"/>
              <w:bottom w:w="0" w:type="dxa"/>
              <w:right w:w="108" w:type="dxa"/>
            </w:tcMar>
            <w:vAlign w:val="center"/>
          </w:tcPr>
          <w:p w14:paraId="043976CD">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个</w:t>
            </w:r>
          </w:p>
        </w:tc>
        <w:tc>
          <w:tcPr>
            <w:tcW w:w="2029" w:type="pct"/>
            <w:noWrap w:val="0"/>
            <w:tcMar>
              <w:top w:w="15" w:type="dxa"/>
              <w:left w:w="108" w:type="dxa"/>
              <w:bottom w:w="0" w:type="dxa"/>
              <w:right w:w="108" w:type="dxa"/>
            </w:tcMar>
            <w:vAlign w:val="center"/>
          </w:tcPr>
          <w:p w14:paraId="1213EF8D">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通用</w:t>
            </w:r>
          </w:p>
        </w:tc>
      </w:tr>
    </w:tbl>
    <w:p w14:paraId="07BF99C3">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16.3技术参数</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14"/>
        <w:gridCol w:w="1832"/>
        <w:gridCol w:w="3610"/>
        <w:gridCol w:w="2905"/>
      </w:tblGrid>
      <w:tr w14:paraId="0622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0510702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序号</w:t>
            </w:r>
          </w:p>
        </w:tc>
        <w:tc>
          <w:tcPr>
            <w:tcW w:w="1011" w:type="pct"/>
            <w:noWrap w:val="0"/>
            <w:tcMar>
              <w:top w:w="15" w:type="dxa"/>
              <w:left w:w="103" w:type="dxa"/>
              <w:bottom w:w="0" w:type="dxa"/>
              <w:right w:w="103" w:type="dxa"/>
            </w:tcMar>
            <w:vAlign w:val="center"/>
          </w:tcPr>
          <w:p w14:paraId="40C1C8D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项目名称</w:t>
            </w:r>
          </w:p>
        </w:tc>
        <w:tc>
          <w:tcPr>
            <w:tcW w:w="1992" w:type="pct"/>
            <w:noWrap w:val="0"/>
            <w:tcMar>
              <w:top w:w="15" w:type="dxa"/>
              <w:left w:w="103" w:type="dxa"/>
              <w:bottom w:w="0" w:type="dxa"/>
              <w:right w:w="103" w:type="dxa"/>
            </w:tcMar>
            <w:vAlign w:val="center"/>
          </w:tcPr>
          <w:p w14:paraId="5F5E0FE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参数</w:t>
            </w:r>
          </w:p>
        </w:tc>
        <w:tc>
          <w:tcPr>
            <w:tcW w:w="1603" w:type="pct"/>
            <w:noWrap w:val="0"/>
            <w:tcMar>
              <w:top w:w="15" w:type="dxa"/>
              <w:left w:w="103" w:type="dxa"/>
              <w:bottom w:w="0" w:type="dxa"/>
              <w:right w:w="103" w:type="dxa"/>
            </w:tcMar>
            <w:vAlign w:val="center"/>
          </w:tcPr>
          <w:p w14:paraId="4ACD8C7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备注</w:t>
            </w:r>
          </w:p>
        </w:tc>
      </w:tr>
      <w:tr w14:paraId="10D4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157DC7C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w:t>
            </w:r>
          </w:p>
        </w:tc>
        <w:tc>
          <w:tcPr>
            <w:tcW w:w="1011" w:type="pct"/>
            <w:noWrap w:val="0"/>
            <w:tcMar>
              <w:top w:w="15" w:type="dxa"/>
              <w:left w:w="103" w:type="dxa"/>
              <w:bottom w:w="0" w:type="dxa"/>
              <w:right w:w="103" w:type="dxa"/>
            </w:tcMar>
            <w:vAlign w:val="center"/>
          </w:tcPr>
          <w:p w14:paraId="6B3E234E">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车体尺寸</w:t>
            </w:r>
          </w:p>
        </w:tc>
        <w:tc>
          <w:tcPr>
            <w:tcW w:w="1992" w:type="pct"/>
            <w:noWrap w:val="0"/>
            <w:tcMar>
              <w:top w:w="15" w:type="dxa"/>
              <w:left w:w="103" w:type="dxa"/>
              <w:bottom w:w="0" w:type="dxa"/>
              <w:right w:w="103" w:type="dxa"/>
            </w:tcMar>
            <w:vAlign w:val="center"/>
          </w:tcPr>
          <w:p w14:paraId="7BF5F7D4">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L</w:t>
            </w:r>
            <w:r>
              <w:rPr>
                <w:rFonts w:hint="eastAsia" w:ascii="仿宋" w:hAnsi="仿宋" w:eastAsia="仿宋" w:cs="仿宋"/>
                <w:sz w:val="21"/>
                <w:szCs w:val="21"/>
                <w:lang w:val="en-US" w:eastAsia="zh-CN"/>
              </w:rPr>
              <w:t>2500</w:t>
            </w:r>
            <w:r>
              <w:rPr>
                <w:rFonts w:hint="eastAsia" w:ascii="仿宋" w:hAnsi="仿宋" w:eastAsia="仿宋" w:cs="仿宋"/>
                <w:sz w:val="21"/>
                <w:szCs w:val="21"/>
              </w:rPr>
              <w:t>mm*W</w:t>
            </w:r>
            <w:r>
              <w:rPr>
                <w:rFonts w:hint="eastAsia" w:ascii="仿宋" w:hAnsi="仿宋" w:eastAsia="仿宋" w:cs="仿宋"/>
                <w:sz w:val="21"/>
                <w:szCs w:val="21"/>
                <w:lang w:val="en-US" w:eastAsia="zh-CN"/>
              </w:rPr>
              <w:t>15</w:t>
            </w:r>
            <w:r>
              <w:rPr>
                <w:rFonts w:hint="eastAsia" w:ascii="仿宋" w:hAnsi="仿宋" w:eastAsia="仿宋" w:cs="仿宋"/>
                <w:sz w:val="21"/>
                <w:szCs w:val="21"/>
              </w:rPr>
              <w:t>00mm</w:t>
            </w:r>
          </w:p>
        </w:tc>
        <w:tc>
          <w:tcPr>
            <w:tcW w:w="1603" w:type="pct"/>
            <w:noWrap w:val="0"/>
            <w:tcMar>
              <w:top w:w="15" w:type="dxa"/>
              <w:left w:w="103" w:type="dxa"/>
              <w:bottom w:w="0" w:type="dxa"/>
              <w:right w:w="103" w:type="dxa"/>
            </w:tcMar>
            <w:vAlign w:val="center"/>
          </w:tcPr>
          <w:p w14:paraId="0151C566">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具体参数设计时确定</w:t>
            </w:r>
          </w:p>
        </w:tc>
      </w:tr>
      <w:tr w14:paraId="33A7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273EE22D">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w:t>
            </w:r>
          </w:p>
        </w:tc>
        <w:tc>
          <w:tcPr>
            <w:tcW w:w="1011" w:type="pct"/>
            <w:noWrap w:val="0"/>
            <w:tcMar>
              <w:top w:w="15" w:type="dxa"/>
              <w:left w:w="103" w:type="dxa"/>
              <w:bottom w:w="0" w:type="dxa"/>
              <w:right w:w="103" w:type="dxa"/>
            </w:tcMar>
            <w:vAlign w:val="center"/>
          </w:tcPr>
          <w:p w14:paraId="647F2C1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负载能力</w:t>
            </w:r>
          </w:p>
        </w:tc>
        <w:tc>
          <w:tcPr>
            <w:tcW w:w="1992" w:type="pct"/>
            <w:noWrap w:val="0"/>
            <w:tcMar>
              <w:top w:w="15" w:type="dxa"/>
              <w:left w:w="103" w:type="dxa"/>
              <w:bottom w:w="0" w:type="dxa"/>
              <w:right w:w="103" w:type="dxa"/>
            </w:tcMar>
            <w:vAlign w:val="center"/>
          </w:tcPr>
          <w:p w14:paraId="6771357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lang w:val="en-US" w:eastAsia="zh-CN"/>
              </w:rPr>
              <w:t>5</w:t>
            </w:r>
            <w:r>
              <w:rPr>
                <w:rFonts w:hint="eastAsia" w:ascii="仿宋" w:hAnsi="仿宋" w:eastAsia="仿宋" w:cs="仿宋"/>
                <w:sz w:val="21"/>
                <w:szCs w:val="21"/>
              </w:rPr>
              <w:t>T</w:t>
            </w:r>
          </w:p>
        </w:tc>
        <w:tc>
          <w:tcPr>
            <w:tcW w:w="1603" w:type="pct"/>
            <w:noWrap w:val="0"/>
            <w:tcMar>
              <w:top w:w="15" w:type="dxa"/>
              <w:left w:w="103" w:type="dxa"/>
              <w:bottom w:w="0" w:type="dxa"/>
              <w:right w:w="103" w:type="dxa"/>
            </w:tcMar>
            <w:vAlign w:val="center"/>
          </w:tcPr>
          <w:p w14:paraId="585519F3">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包含托盘及工件</w:t>
            </w:r>
          </w:p>
        </w:tc>
      </w:tr>
      <w:tr w14:paraId="2C3B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5A0C3FF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3</w:t>
            </w:r>
          </w:p>
        </w:tc>
        <w:tc>
          <w:tcPr>
            <w:tcW w:w="1011" w:type="pct"/>
            <w:noWrap w:val="0"/>
            <w:tcMar>
              <w:top w:w="15" w:type="dxa"/>
              <w:left w:w="103" w:type="dxa"/>
              <w:bottom w:w="0" w:type="dxa"/>
              <w:right w:w="103" w:type="dxa"/>
            </w:tcMar>
            <w:vAlign w:val="center"/>
          </w:tcPr>
          <w:p w14:paraId="5E101AB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最大速度</w:t>
            </w:r>
          </w:p>
        </w:tc>
        <w:tc>
          <w:tcPr>
            <w:tcW w:w="1992" w:type="pct"/>
            <w:noWrap w:val="0"/>
            <w:tcMar>
              <w:top w:w="15" w:type="dxa"/>
              <w:left w:w="103" w:type="dxa"/>
              <w:bottom w:w="0" w:type="dxa"/>
              <w:right w:w="103" w:type="dxa"/>
            </w:tcMar>
            <w:vAlign w:val="center"/>
          </w:tcPr>
          <w:p w14:paraId="475BFF9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40m/min</w:t>
            </w:r>
          </w:p>
        </w:tc>
        <w:tc>
          <w:tcPr>
            <w:tcW w:w="1603" w:type="pct"/>
            <w:noWrap w:val="0"/>
            <w:tcMar>
              <w:top w:w="15" w:type="dxa"/>
              <w:left w:w="103" w:type="dxa"/>
              <w:bottom w:w="0" w:type="dxa"/>
              <w:right w:w="103" w:type="dxa"/>
            </w:tcMar>
            <w:vAlign w:val="center"/>
          </w:tcPr>
          <w:p w14:paraId="1A1AAAF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tr w14:paraId="0E18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26B337D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4</w:t>
            </w:r>
          </w:p>
        </w:tc>
        <w:tc>
          <w:tcPr>
            <w:tcW w:w="1011" w:type="pct"/>
            <w:noWrap w:val="0"/>
            <w:tcMar>
              <w:top w:w="15" w:type="dxa"/>
              <w:left w:w="103" w:type="dxa"/>
              <w:bottom w:w="0" w:type="dxa"/>
              <w:right w:w="103" w:type="dxa"/>
            </w:tcMar>
            <w:vAlign w:val="center"/>
          </w:tcPr>
          <w:p w14:paraId="6DB8F44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运载方式</w:t>
            </w:r>
          </w:p>
        </w:tc>
        <w:tc>
          <w:tcPr>
            <w:tcW w:w="1992" w:type="pct"/>
            <w:noWrap w:val="0"/>
            <w:tcMar>
              <w:top w:w="15" w:type="dxa"/>
              <w:left w:w="103" w:type="dxa"/>
              <w:bottom w:w="0" w:type="dxa"/>
              <w:right w:w="103" w:type="dxa"/>
            </w:tcMar>
            <w:vAlign w:val="center"/>
          </w:tcPr>
          <w:p w14:paraId="4BCDDDB4">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潜入举升</w:t>
            </w:r>
          </w:p>
        </w:tc>
        <w:tc>
          <w:tcPr>
            <w:tcW w:w="1603" w:type="pct"/>
            <w:noWrap w:val="0"/>
            <w:tcMar>
              <w:top w:w="15" w:type="dxa"/>
              <w:left w:w="103" w:type="dxa"/>
              <w:bottom w:w="0" w:type="dxa"/>
              <w:right w:w="103" w:type="dxa"/>
            </w:tcMar>
            <w:vAlign w:val="center"/>
          </w:tcPr>
          <w:p w14:paraId="088D77B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tr w14:paraId="699A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7FCC273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5</w:t>
            </w:r>
          </w:p>
        </w:tc>
        <w:tc>
          <w:tcPr>
            <w:tcW w:w="1011" w:type="pct"/>
            <w:noWrap w:val="0"/>
            <w:tcMar>
              <w:top w:w="15" w:type="dxa"/>
              <w:left w:w="103" w:type="dxa"/>
              <w:bottom w:w="0" w:type="dxa"/>
              <w:right w:w="103" w:type="dxa"/>
            </w:tcMar>
            <w:vAlign w:val="center"/>
          </w:tcPr>
          <w:p w14:paraId="03B9E39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举升高度</w:t>
            </w:r>
          </w:p>
        </w:tc>
        <w:tc>
          <w:tcPr>
            <w:tcW w:w="1992" w:type="pct"/>
            <w:noWrap w:val="0"/>
            <w:tcMar>
              <w:top w:w="15" w:type="dxa"/>
              <w:left w:w="103" w:type="dxa"/>
              <w:bottom w:w="0" w:type="dxa"/>
              <w:right w:w="103" w:type="dxa"/>
            </w:tcMar>
            <w:vAlign w:val="center"/>
          </w:tcPr>
          <w:p w14:paraId="4091D7D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150mm</w:t>
            </w:r>
          </w:p>
        </w:tc>
        <w:tc>
          <w:tcPr>
            <w:tcW w:w="1603" w:type="pct"/>
            <w:noWrap w:val="0"/>
            <w:tcMar>
              <w:top w:w="15" w:type="dxa"/>
              <w:left w:w="103" w:type="dxa"/>
              <w:bottom w:w="0" w:type="dxa"/>
              <w:right w:w="103" w:type="dxa"/>
            </w:tcMar>
            <w:vAlign w:val="center"/>
          </w:tcPr>
          <w:p w14:paraId="32F0335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tr w14:paraId="5A83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44292B7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6</w:t>
            </w:r>
          </w:p>
        </w:tc>
        <w:tc>
          <w:tcPr>
            <w:tcW w:w="1011" w:type="pct"/>
            <w:noWrap w:val="0"/>
            <w:tcMar>
              <w:top w:w="15" w:type="dxa"/>
              <w:left w:w="103" w:type="dxa"/>
              <w:bottom w:w="0" w:type="dxa"/>
              <w:right w:w="103" w:type="dxa"/>
            </w:tcMar>
            <w:vAlign w:val="center"/>
          </w:tcPr>
          <w:p w14:paraId="5671A07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举升动力</w:t>
            </w:r>
          </w:p>
        </w:tc>
        <w:tc>
          <w:tcPr>
            <w:tcW w:w="1992" w:type="pct"/>
            <w:noWrap w:val="0"/>
            <w:tcMar>
              <w:top w:w="15" w:type="dxa"/>
              <w:left w:w="103" w:type="dxa"/>
              <w:bottom w:w="0" w:type="dxa"/>
              <w:right w:w="103" w:type="dxa"/>
            </w:tcMar>
            <w:vAlign w:val="center"/>
          </w:tcPr>
          <w:p w14:paraId="3BA83D7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液压举升</w:t>
            </w:r>
          </w:p>
        </w:tc>
        <w:tc>
          <w:tcPr>
            <w:tcW w:w="1603" w:type="pct"/>
            <w:noWrap w:val="0"/>
            <w:tcMar>
              <w:top w:w="15" w:type="dxa"/>
              <w:left w:w="103" w:type="dxa"/>
              <w:bottom w:w="0" w:type="dxa"/>
              <w:right w:w="103" w:type="dxa"/>
            </w:tcMar>
            <w:vAlign w:val="center"/>
          </w:tcPr>
          <w:p w14:paraId="0FC649DE">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tr w14:paraId="13590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5914467F">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8</w:t>
            </w:r>
          </w:p>
        </w:tc>
        <w:tc>
          <w:tcPr>
            <w:tcW w:w="1011" w:type="pct"/>
            <w:noWrap w:val="0"/>
            <w:tcMar>
              <w:top w:w="15" w:type="dxa"/>
              <w:left w:w="103" w:type="dxa"/>
              <w:bottom w:w="0" w:type="dxa"/>
              <w:right w:w="103" w:type="dxa"/>
            </w:tcMar>
            <w:vAlign w:val="center"/>
          </w:tcPr>
          <w:p w14:paraId="64B8233D">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充电方式</w:t>
            </w:r>
          </w:p>
        </w:tc>
        <w:tc>
          <w:tcPr>
            <w:tcW w:w="1992" w:type="pct"/>
            <w:noWrap w:val="0"/>
            <w:tcMar>
              <w:top w:w="15" w:type="dxa"/>
              <w:left w:w="103" w:type="dxa"/>
              <w:bottom w:w="0" w:type="dxa"/>
              <w:right w:w="103" w:type="dxa"/>
            </w:tcMar>
            <w:vAlign w:val="center"/>
          </w:tcPr>
          <w:p w14:paraId="46585EC5">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自动充电</w:t>
            </w:r>
          </w:p>
        </w:tc>
        <w:tc>
          <w:tcPr>
            <w:tcW w:w="1603" w:type="pct"/>
            <w:noWrap w:val="0"/>
            <w:tcMar>
              <w:top w:w="15" w:type="dxa"/>
              <w:left w:w="103" w:type="dxa"/>
              <w:bottom w:w="0" w:type="dxa"/>
              <w:right w:w="103" w:type="dxa"/>
            </w:tcMar>
            <w:vAlign w:val="center"/>
          </w:tcPr>
          <w:p w14:paraId="5D3CE6EE">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tr w14:paraId="61DF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21290CB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9</w:t>
            </w:r>
          </w:p>
        </w:tc>
        <w:tc>
          <w:tcPr>
            <w:tcW w:w="1011" w:type="pct"/>
            <w:noWrap w:val="0"/>
            <w:tcMar>
              <w:top w:w="15" w:type="dxa"/>
              <w:left w:w="103" w:type="dxa"/>
              <w:bottom w:w="0" w:type="dxa"/>
              <w:right w:w="103" w:type="dxa"/>
            </w:tcMar>
            <w:vAlign w:val="center"/>
          </w:tcPr>
          <w:p w14:paraId="1705CB9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网络连接方式</w:t>
            </w:r>
          </w:p>
        </w:tc>
        <w:tc>
          <w:tcPr>
            <w:tcW w:w="1992" w:type="pct"/>
            <w:noWrap w:val="0"/>
            <w:tcMar>
              <w:top w:w="15" w:type="dxa"/>
              <w:left w:w="103" w:type="dxa"/>
              <w:bottom w:w="0" w:type="dxa"/>
              <w:right w:w="103" w:type="dxa"/>
            </w:tcMar>
            <w:vAlign w:val="center"/>
          </w:tcPr>
          <w:p w14:paraId="7F62793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TCP/IP</w:t>
            </w:r>
          </w:p>
        </w:tc>
        <w:tc>
          <w:tcPr>
            <w:tcW w:w="1603" w:type="pct"/>
            <w:noWrap w:val="0"/>
            <w:tcMar>
              <w:top w:w="15" w:type="dxa"/>
              <w:left w:w="103" w:type="dxa"/>
              <w:bottom w:w="0" w:type="dxa"/>
              <w:right w:w="103" w:type="dxa"/>
            </w:tcMar>
            <w:vAlign w:val="center"/>
          </w:tcPr>
          <w:p w14:paraId="617AD89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tr w14:paraId="4839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3B3855C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10</w:t>
            </w:r>
          </w:p>
        </w:tc>
        <w:tc>
          <w:tcPr>
            <w:tcW w:w="1011" w:type="pct"/>
            <w:noWrap w:val="0"/>
            <w:tcMar>
              <w:top w:w="15" w:type="dxa"/>
              <w:left w:w="103" w:type="dxa"/>
              <w:bottom w:w="0" w:type="dxa"/>
              <w:right w:w="103" w:type="dxa"/>
            </w:tcMar>
            <w:vAlign w:val="center"/>
          </w:tcPr>
          <w:p w14:paraId="01174415">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通讯方式</w:t>
            </w:r>
          </w:p>
        </w:tc>
        <w:tc>
          <w:tcPr>
            <w:tcW w:w="1992" w:type="pct"/>
            <w:noWrap w:val="0"/>
            <w:tcMar>
              <w:top w:w="15" w:type="dxa"/>
              <w:left w:w="103" w:type="dxa"/>
              <w:bottom w:w="0" w:type="dxa"/>
              <w:right w:w="103" w:type="dxa"/>
            </w:tcMar>
            <w:vAlign w:val="center"/>
          </w:tcPr>
          <w:p w14:paraId="4A8A1D3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Wifi</w:t>
            </w:r>
          </w:p>
        </w:tc>
        <w:tc>
          <w:tcPr>
            <w:tcW w:w="1603" w:type="pct"/>
            <w:noWrap w:val="0"/>
            <w:tcMar>
              <w:top w:w="15" w:type="dxa"/>
              <w:left w:w="103" w:type="dxa"/>
              <w:bottom w:w="0" w:type="dxa"/>
              <w:right w:w="103" w:type="dxa"/>
            </w:tcMar>
            <w:vAlign w:val="center"/>
          </w:tcPr>
          <w:p w14:paraId="69806FA5">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tr w14:paraId="5006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030B38E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11</w:t>
            </w:r>
          </w:p>
        </w:tc>
        <w:tc>
          <w:tcPr>
            <w:tcW w:w="1011" w:type="pct"/>
            <w:noWrap w:val="0"/>
            <w:tcMar>
              <w:top w:w="15" w:type="dxa"/>
              <w:left w:w="103" w:type="dxa"/>
              <w:bottom w:w="0" w:type="dxa"/>
              <w:right w:w="103" w:type="dxa"/>
            </w:tcMar>
            <w:vAlign w:val="center"/>
          </w:tcPr>
          <w:p w14:paraId="0F5C4DE4">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导航方式</w:t>
            </w:r>
          </w:p>
        </w:tc>
        <w:tc>
          <w:tcPr>
            <w:tcW w:w="1992" w:type="pct"/>
            <w:noWrap w:val="0"/>
            <w:tcMar>
              <w:top w:w="15" w:type="dxa"/>
              <w:left w:w="103" w:type="dxa"/>
              <w:bottom w:w="0" w:type="dxa"/>
              <w:right w:w="103" w:type="dxa"/>
            </w:tcMar>
            <w:vAlign w:val="center"/>
          </w:tcPr>
          <w:p w14:paraId="6D46868F">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无反激光导航</w:t>
            </w:r>
          </w:p>
        </w:tc>
        <w:tc>
          <w:tcPr>
            <w:tcW w:w="1603" w:type="pct"/>
            <w:noWrap w:val="0"/>
            <w:tcMar>
              <w:top w:w="15" w:type="dxa"/>
              <w:left w:w="103" w:type="dxa"/>
              <w:bottom w:w="0" w:type="dxa"/>
              <w:right w:w="103" w:type="dxa"/>
            </w:tcMar>
            <w:vAlign w:val="center"/>
          </w:tcPr>
          <w:p w14:paraId="34975935">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关键部位通过反光柱</w:t>
            </w:r>
          </w:p>
          <w:p w14:paraId="57373FA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（反光贴）辅助定位</w:t>
            </w:r>
          </w:p>
        </w:tc>
      </w:tr>
      <w:tr w14:paraId="61139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3B49DDE0">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12</w:t>
            </w:r>
          </w:p>
        </w:tc>
        <w:tc>
          <w:tcPr>
            <w:tcW w:w="1011" w:type="pct"/>
            <w:noWrap w:val="0"/>
            <w:tcMar>
              <w:top w:w="15" w:type="dxa"/>
              <w:left w:w="103" w:type="dxa"/>
              <w:bottom w:w="0" w:type="dxa"/>
              <w:right w:w="103" w:type="dxa"/>
            </w:tcMar>
            <w:vAlign w:val="center"/>
          </w:tcPr>
          <w:p w14:paraId="723E608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运行模式</w:t>
            </w:r>
          </w:p>
        </w:tc>
        <w:tc>
          <w:tcPr>
            <w:tcW w:w="1992" w:type="pct"/>
            <w:noWrap w:val="0"/>
            <w:tcMar>
              <w:top w:w="15" w:type="dxa"/>
              <w:left w:w="103" w:type="dxa"/>
              <w:bottom w:w="0" w:type="dxa"/>
              <w:right w:w="103" w:type="dxa"/>
            </w:tcMar>
            <w:vAlign w:val="center"/>
          </w:tcPr>
          <w:p w14:paraId="3D64DA84">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自动模式、手动控制模式</w:t>
            </w:r>
          </w:p>
        </w:tc>
        <w:tc>
          <w:tcPr>
            <w:tcW w:w="1603" w:type="pct"/>
            <w:noWrap w:val="0"/>
            <w:tcMar>
              <w:top w:w="15" w:type="dxa"/>
              <w:left w:w="103" w:type="dxa"/>
              <w:bottom w:w="0" w:type="dxa"/>
              <w:right w:w="103" w:type="dxa"/>
            </w:tcMar>
            <w:vAlign w:val="center"/>
          </w:tcPr>
          <w:p w14:paraId="13F2D87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配无线遥控器</w:t>
            </w:r>
          </w:p>
        </w:tc>
      </w:tr>
      <w:tr w14:paraId="191B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754ECDB4">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13</w:t>
            </w:r>
          </w:p>
        </w:tc>
        <w:tc>
          <w:tcPr>
            <w:tcW w:w="1011" w:type="pct"/>
            <w:noWrap w:val="0"/>
            <w:tcMar>
              <w:top w:w="15" w:type="dxa"/>
              <w:left w:w="103" w:type="dxa"/>
              <w:bottom w:w="0" w:type="dxa"/>
              <w:right w:w="103" w:type="dxa"/>
            </w:tcMar>
            <w:vAlign w:val="center"/>
          </w:tcPr>
          <w:p w14:paraId="69E37C54">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运动方向</w:t>
            </w:r>
          </w:p>
        </w:tc>
        <w:tc>
          <w:tcPr>
            <w:tcW w:w="1992" w:type="pct"/>
            <w:noWrap w:val="0"/>
            <w:tcMar>
              <w:top w:w="15" w:type="dxa"/>
              <w:left w:w="103" w:type="dxa"/>
              <w:bottom w:w="0" w:type="dxa"/>
              <w:right w:w="103" w:type="dxa"/>
            </w:tcMar>
            <w:vAlign w:val="center"/>
          </w:tcPr>
          <w:p w14:paraId="05CBB50D">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前进、后退、横移</w:t>
            </w:r>
          </w:p>
          <w:p w14:paraId="1A58F095">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零半径旋转等</w:t>
            </w:r>
          </w:p>
        </w:tc>
        <w:tc>
          <w:tcPr>
            <w:tcW w:w="1603" w:type="pct"/>
            <w:noWrap w:val="0"/>
            <w:tcMar>
              <w:top w:w="15" w:type="dxa"/>
              <w:left w:w="103" w:type="dxa"/>
              <w:bottom w:w="0" w:type="dxa"/>
              <w:right w:w="103" w:type="dxa"/>
            </w:tcMar>
            <w:vAlign w:val="center"/>
          </w:tcPr>
          <w:p w14:paraId="5D1966C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tr w14:paraId="5B9EC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46766A30">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14</w:t>
            </w:r>
          </w:p>
        </w:tc>
        <w:tc>
          <w:tcPr>
            <w:tcW w:w="1011" w:type="pct"/>
            <w:noWrap w:val="0"/>
            <w:tcMar>
              <w:top w:w="15" w:type="dxa"/>
              <w:left w:w="103" w:type="dxa"/>
              <w:bottom w:w="0" w:type="dxa"/>
              <w:right w:w="103" w:type="dxa"/>
            </w:tcMar>
            <w:vAlign w:val="center"/>
          </w:tcPr>
          <w:p w14:paraId="1CC887E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驱动轮</w:t>
            </w:r>
          </w:p>
        </w:tc>
        <w:tc>
          <w:tcPr>
            <w:tcW w:w="1992" w:type="pct"/>
            <w:noWrap w:val="0"/>
            <w:tcMar>
              <w:top w:w="15" w:type="dxa"/>
              <w:left w:w="103" w:type="dxa"/>
              <w:bottom w:w="0" w:type="dxa"/>
              <w:right w:w="103" w:type="dxa"/>
            </w:tcMar>
            <w:vAlign w:val="center"/>
          </w:tcPr>
          <w:p w14:paraId="37EB012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舵轮</w:t>
            </w:r>
          </w:p>
        </w:tc>
        <w:tc>
          <w:tcPr>
            <w:tcW w:w="1603" w:type="pct"/>
            <w:noWrap w:val="0"/>
            <w:tcMar>
              <w:top w:w="15" w:type="dxa"/>
              <w:left w:w="103" w:type="dxa"/>
              <w:bottom w:w="0" w:type="dxa"/>
              <w:right w:w="103" w:type="dxa"/>
            </w:tcMar>
            <w:vAlign w:val="center"/>
          </w:tcPr>
          <w:p w14:paraId="29588AFD">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脚轮辅助支撑</w:t>
            </w:r>
          </w:p>
        </w:tc>
      </w:tr>
      <w:tr w14:paraId="43A0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70C49EF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15</w:t>
            </w:r>
          </w:p>
        </w:tc>
        <w:tc>
          <w:tcPr>
            <w:tcW w:w="1011" w:type="pct"/>
            <w:noWrap w:val="0"/>
            <w:tcMar>
              <w:top w:w="15" w:type="dxa"/>
              <w:left w:w="103" w:type="dxa"/>
              <w:bottom w:w="0" w:type="dxa"/>
              <w:right w:w="103" w:type="dxa"/>
            </w:tcMar>
            <w:vAlign w:val="center"/>
          </w:tcPr>
          <w:p w14:paraId="4EF6AF4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安全防护</w:t>
            </w:r>
          </w:p>
        </w:tc>
        <w:tc>
          <w:tcPr>
            <w:tcW w:w="1992" w:type="pct"/>
            <w:noWrap w:val="0"/>
            <w:tcMar>
              <w:top w:w="15" w:type="dxa"/>
              <w:left w:w="103" w:type="dxa"/>
              <w:bottom w:w="0" w:type="dxa"/>
              <w:right w:w="103" w:type="dxa"/>
            </w:tcMar>
            <w:vAlign w:val="center"/>
          </w:tcPr>
          <w:p w14:paraId="10D31510">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激光避障</w:t>
            </w:r>
          </w:p>
        </w:tc>
        <w:tc>
          <w:tcPr>
            <w:tcW w:w="1603" w:type="pct"/>
            <w:noWrap w:val="0"/>
            <w:tcMar>
              <w:top w:w="15" w:type="dxa"/>
              <w:left w:w="103" w:type="dxa"/>
              <w:bottom w:w="0" w:type="dxa"/>
              <w:right w:w="103" w:type="dxa"/>
            </w:tcMar>
            <w:vAlign w:val="center"/>
          </w:tcPr>
          <w:p w14:paraId="7704FE3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tr w14:paraId="77F4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08944A5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16</w:t>
            </w:r>
          </w:p>
        </w:tc>
        <w:tc>
          <w:tcPr>
            <w:tcW w:w="1011" w:type="pct"/>
            <w:noWrap w:val="0"/>
            <w:tcMar>
              <w:top w:w="15" w:type="dxa"/>
              <w:left w:w="103" w:type="dxa"/>
              <w:bottom w:w="0" w:type="dxa"/>
              <w:right w:w="103" w:type="dxa"/>
            </w:tcMar>
            <w:vAlign w:val="center"/>
          </w:tcPr>
          <w:p w14:paraId="295B57A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导航精度</w:t>
            </w:r>
          </w:p>
        </w:tc>
        <w:tc>
          <w:tcPr>
            <w:tcW w:w="1992" w:type="pct"/>
            <w:noWrap w:val="0"/>
            <w:tcMar>
              <w:top w:w="15" w:type="dxa"/>
              <w:left w:w="103" w:type="dxa"/>
              <w:bottom w:w="0" w:type="dxa"/>
              <w:right w:w="103" w:type="dxa"/>
            </w:tcMar>
            <w:vAlign w:val="center"/>
          </w:tcPr>
          <w:p w14:paraId="03BB325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±10mm</w:t>
            </w:r>
          </w:p>
        </w:tc>
        <w:tc>
          <w:tcPr>
            <w:tcW w:w="1603" w:type="pct"/>
            <w:noWrap w:val="0"/>
            <w:tcMar>
              <w:top w:w="15" w:type="dxa"/>
              <w:left w:w="103" w:type="dxa"/>
              <w:bottom w:w="0" w:type="dxa"/>
              <w:right w:w="103" w:type="dxa"/>
            </w:tcMar>
            <w:vAlign w:val="center"/>
          </w:tcPr>
          <w:p w14:paraId="67687400">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tr w14:paraId="7B05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46FB057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17</w:t>
            </w:r>
          </w:p>
        </w:tc>
        <w:tc>
          <w:tcPr>
            <w:tcW w:w="1011" w:type="pct"/>
            <w:noWrap w:val="0"/>
            <w:tcMar>
              <w:top w:w="15" w:type="dxa"/>
              <w:left w:w="103" w:type="dxa"/>
              <w:bottom w:w="0" w:type="dxa"/>
              <w:right w:w="103" w:type="dxa"/>
            </w:tcMar>
            <w:vAlign w:val="center"/>
          </w:tcPr>
          <w:p w14:paraId="1153F35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定位精度</w:t>
            </w:r>
          </w:p>
        </w:tc>
        <w:tc>
          <w:tcPr>
            <w:tcW w:w="1992" w:type="pct"/>
            <w:noWrap w:val="0"/>
            <w:tcMar>
              <w:top w:w="15" w:type="dxa"/>
              <w:left w:w="103" w:type="dxa"/>
              <w:bottom w:w="0" w:type="dxa"/>
              <w:right w:w="103" w:type="dxa"/>
            </w:tcMar>
            <w:vAlign w:val="center"/>
          </w:tcPr>
          <w:p w14:paraId="07CF9CC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±10mm</w:t>
            </w:r>
          </w:p>
        </w:tc>
        <w:tc>
          <w:tcPr>
            <w:tcW w:w="1603" w:type="pct"/>
            <w:noWrap w:val="0"/>
            <w:tcMar>
              <w:top w:w="15" w:type="dxa"/>
              <w:left w:w="103" w:type="dxa"/>
              <w:bottom w:w="0" w:type="dxa"/>
              <w:right w:w="103" w:type="dxa"/>
            </w:tcMar>
            <w:vAlign w:val="center"/>
          </w:tcPr>
          <w:p w14:paraId="312FDAC3">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tr w14:paraId="04024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44531BA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18</w:t>
            </w:r>
          </w:p>
        </w:tc>
        <w:tc>
          <w:tcPr>
            <w:tcW w:w="1011" w:type="pct"/>
            <w:noWrap w:val="0"/>
            <w:tcMar>
              <w:top w:w="15" w:type="dxa"/>
              <w:left w:w="103" w:type="dxa"/>
              <w:bottom w:w="0" w:type="dxa"/>
              <w:right w:w="103" w:type="dxa"/>
            </w:tcMar>
            <w:vAlign w:val="center"/>
          </w:tcPr>
          <w:p w14:paraId="41AA29D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爬坡能力</w:t>
            </w:r>
          </w:p>
        </w:tc>
        <w:tc>
          <w:tcPr>
            <w:tcW w:w="1992" w:type="pct"/>
            <w:noWrap w:val="0"/>
            <w:tcMar>
              <w:top w:w="15" w:type="dxa"/>
              <w:left w:w="103" w:type="dxa"/>
              <w:bottom w:w="0" w:type="dxa"/>
              <w:right w:w="103" w:type="dxa"/>
            </w:tcMar>
            <w:vAlign w:val="center"/>
          </w:tcPr>
          <w:p w14:paraId="6A53BE0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≤5%</w:t>
            </w:r>
          </w:p>
        </w:tc>
        <w:tc>
          <w:tcPr>
            <w:tcW w:w="1603" w:type="pct"/>
            <w:noWrap w:val="0"/>
            <w:tcMar>
              <w:top w:w="15" w:type="dxa"/>
              <w:left w:w="103" w:type="dxa"/>
              <w:bottom w:w="0" w:type="dxa"/>
              <w:right w:w="103" w:type="dxa"/>
            </w:tcMar>
            <w:vAlign w:val="center"/>
          </w:tcPr>
          <w:p w14:paraId="1885F35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坡度</w:t>
            </w:r>
          </w:p>
        </w:tc>
      </w:tr>
      <w:tr w14:paraId="513E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46D2E4C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19</w:t>
            </w:r>
          </w:p>
        </w:tc>
        <w:tc>
          <w:tcPr>
            <w:tcW w:w="1011" w:type="pct"/>
            <w:noWrap w:val="0"/>
            <w:tcMar>
              <w:top w:w="15" w:type="dxa"/>
              <w:left w:w="103" w:type="dxa"/>
              <w:bottom w:w="0" w:type="dxa"/>
              <w:right w:w="103" w:type="dxa"/>
            </w:tcMar>
            <w:vAlign w:val="center"/>
          </w:tcPr>
          <w:p w14:paraId="22E8701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电池种类</w:t>
            </w:r>
          </w:p>
        </w:tc>
        <w:tc>
          <w:tcPr>
            <w:tcW w:w="1992" w:type="pct"/>
            <w:noWrap w:val="0"/>
            <w:tcMar>
              <w:top w:w="15" w:type="dxa"/>
              <w:left w:w="103" w:type="dxa"/>
              <w:bottom w:w="0" w:type="dxa"/>
              <w:right w:w="103" w:type="dxa"/>
            </w:tcMar>
            <w:vAlign w:val="center"/>
          </w:tcPr>
          <w:p w14:paraId="00DEE82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磷酸铁锂电池</w:t>
            </w:r>
          </w:p>
        </w:tc>
        <w:tc>
          <w:tcPr>
            <w:tcW w:w="1603" w:type="pct"/>
            <w:noWrap w:val="0"/>
            <w:tcMar>
              <w:top w:w="15" w:type="dxa"/>
              <w:left w:w="103" w:type="dxa"/>
              <w:bottom w:w="0" w:type="dxa"/>
              <w:right w:w="103" w:type="dxa"/>
            </w:tcMar>
            <w:vAlign w:val="center"/>
          </w:tcPr>
          <w:p w14:paraId="18374F5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24V200AH</w:t>
            </w:r>
          </w:p>
        </w:tc>
      </w:tr>
      <w:tr w14:paraId="67CB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2E79D045">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20</w:t>
            </w:r>
          </w:p>
        </w:tc>
        <w:tc>
          <w:tcPr>
            <w:tcW w:w="1011" w:type="pct"/>
            <w:noWrap w:val="0"/>
            <w:tcMar>
              <w:top w:w="15" w:type="dxa"/>
              <w:left w:w="103" w:type="dxa"/>
              <w:bottom w:w="0" w:type="dxa"/>
              <w:right w:w="103" w:type="dxa"/>
            </w:tcMar>
            <w:vAlign w:val="center"/>
          </w:tcPr>
          <w:p w14:paraId="3A27601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电池寿命</w:t>
            </w:r>
          </w:p>
        </w:tc>
        <w:tc>
          <w:tcPr>
            <w:tcW w:w="1992" w:type="pct"/>
            <w:noWrap w:val="0"/>
            <w:tcMar>
              <w:top w:w="15" w:type="dxa"/>
              <w:left w:w="103" w:type="dxa"/>
              <w:bottom w:w="0" w:type="dxa"/>
              <w:right w:w="103" w:type="dxa"/>
            </w:tcMar>
            <w:vAlign w:val="center"/>
          </w:tcPr>
          <w:p w14:paraId="065D908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&gt;1500次循环</w:t>
            </w:r>
          </w:p>
        </w:tc>
        <w:tc>
          <w:tcPr>
            <w:tcW w:w="1603" w:type="pct"/>
            <w:noWrap w:val="0"/>
            <w:tcMar>
              <w:top w:w="15" w:type="dxa"/>
              <w:left w:w="103" w:type="dxa"/>
              <w:bottom w:w="0" w:type="dxa"/>
              <w:right w:w="103" w:type="dxa"/>
            </w:tcMar>
            <w:vAlign w:val="center"/>
          </w:tcPr>
          <w:p w14:paraId="109753D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tr w14:paraId="02BB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3291A7DD">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21</w:t>
            </w:r>
          </w:p>
        </w:tc>
        <w:tc>
          <w:tcPr>
            <w:tcW w:w="1011" w:type="pct"/>
            <w:noWrap w:val="0"/>
            <w:tcMar>
              <w:top w:w="15" w:type="dxa"/>
              <w:left w:w="103" w:type="dxa"/>
              <w:bottom w:w="0" w:type="dxa"/>
              <w:right w:w="103" w:type="dxa"/>
            </w:tcMar>
            <w:vAlign w:val="center"/>
          </w:tcPr>
          <w:p w14:paraId="1CCCAD64">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续航时间</w:t>
            </w:r>
          </w:p>
        </w:tc>
        <w:tc>
          <w:tcPr>
            <w:tcW w:w="1992" w:type="pct"/>
            <w:noWrap w:val="0"/>
            <w:tcMar>
              <w:top w:w="15" w:type="dxa"/>
              <w:left w:w="103" w:type="dxa"/>
              <w:bottom w:w="0" w:type="dxa"/>
              <w:right w:w="103" w:type="dxa"/>
            </w:tcMar>
            <w:vAlign w:val="center"/>
          </w:tcPr>
          <w:p w14:paraId="3AE69E2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10h</w:t>
            </w:r>
          </w:p>
        </w:tc>
        <w:tc>
          <w:tcPr>
            <w:tcW w:w="1603" w:type="pct"/>
            <w:noWrap w:val="0"/>
            <w:tcMar>
              <w:top w:w="15" w:type="dxa"/>
              <w:left w:w="103" w:type="dxa"/>
              <w:bottom w:w="0" w:type="dxa"/>
              <w:right w:w="103" w:type="dxa"/>
            </w:tcMar>
            <w:vAlign w:val="center"/>
          </w:tcPr>
          <w:p w14:paraId="075FB5B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正常工况下的工作时间</w:t>
            </w:r>
          </w:p>
        </w:tc>
      </w:tr>
      <w:tr w14:paraId="22DB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4EB79BDD">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22</w:t>
            </w:r>
          </w:p>
        </w:tc>
        <w:tc>
          <w:tcPr>
            <w:tcW w:w="1011" w:type="pct"/>
            <w:noWrap w:val="0"/>
            <w:tcMar>
              <w:top w:w="15" w:type="dxa"/>
              <w:left w:w="103" w:type="dxa"/>
              <w:bottom w:w="0" w:type="dxa"/>
              <w:right w:w="103" w:type="dxa"/>
            </w:tcMar>
            <w:vAlign w:val="center"/>
          </w:tcPr>
          <w:p w14:paraId="3AB74600">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越沟能力</w:t>
            </w:r>
          </w:p>
        </w:tc>
        <w:tc>
          <w:tcPr>
            <w:tcW w:w="1992" w:type="pct"/>
            <w:noWrap w:val="0"/>
            <w:tcMar>
              <w:top w:w="15" w:type="dxa"/>
              <w:left w:w="103" w:type="dxa"/>
              <w:bottom w:w="0" w:type="dxa"/>
              <w:right w:w="103" w:type="dxa"/>
            </w:tcMar>
            <w:vAlign w:val="center"/>
          </w:tcPr>
          <w:p w14:paraId="0FB0183F">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50mm</w:t>
            </w:r>
          </w:p>
        </w:tc>
        <w:tc>
          <w:tcPr>
            <w:tcW w:w="1603" w:type="pct"/>
            <w:noWrap w:val="0"/>
            <w:tcMar>
              <w:top w:w="15" w:type="dxa"/>
              <w:left w:w="103" w:type="dxa"/>
              <w:bottom w:w="0" w:type="dxa"/>
              <w:right w:w="103" w:type="dxa"/>
            </w:tcMar>
            <w:vAlign w:val="center"/>
          </w:tcPr>
          <w:p w14:paraId="12643FE0">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仅限前进、后退</w:t>
            </w:r>
          </w:p>
        </w:tc>
      </w:tr>
      <w:tr w14:paraId="5B9F4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4" w:type="pct"/>
            <w:noWrap w:val="0"/>
            <w:tcMar>
              <w:top w:w="15" w:type="dxa"/>
              <w:left w:w="103" w:type="dxa"/>
              <w:bottom w:w="0" w:type="dxa"/>
              <w:right w:w="103" w:type="dxa"/>
            </w:tcMar>
            <w:vAlign w:val="center"/>
          </w:tcPr>
          <w:p w14:paraId="57F78800">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23</w:t>
            </w:r>
          </w:p>
        </w:tc>
        <w:tc>
          <w:tcPr>
            <w:tcW w:w="1011" w:type="pct"/>
            <w:noWrap w:val="0"/>
            <w:tcMar>
              <w:top w:w="15" w:type="dxa"/>
              <w:left w:w="103" w:type="dxa"/>
              <w:bottom w:w="0" w:type="dxa"/>
              <w:right w:w="103" w:type="dxa"/>
            </w:tcMar>
            <w:vAlign w:val="center"/>
          </w:tcPr>
          <w:p w14:paraId="5F13FB34">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对正方式</w:t>
            </w:r>
          </w:p>
        </w:tc>
        <w:tc>
          <w:tcPr>
            <w:tcW w:w="1992" w:type="pct"/>
            <w:noWrap w:val="0"/>
            <w:tcMar>
              <w:top w:w="15" w:type="dxa"/>
              <w:left w:w="103" w:type="dxa"/>
              <w:bottom w:w="0" w:type="dxa"/>
              <w:right w:w="103" w:type="dxa"/>
            </w:tcMar>
            <w:vAlign w:val="center"/>
          </w:tcPr>
          <w:p w14:paraId="7B5F66C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二维码</w:t>
            </w:r>
          </w:p>
        </w:tc>
        <w:tc>
          <w:tcPr>
            <w:tcW w:w="1603" w:type="pct"/>
            <w:noWrap w:val="0"/>
            <w:tcMar>
              <w:top w:w="15" w:type="dxa"/>
              <w:left w:w="103" w:type="dxa"/>
              <w:bottom w:w="0" w:type="dxa"/>
              <w:right w:w="103" w:type="dxa"/>
            </w:tcMar>
            <w:vAlign w:val="center"/>
          </w:tcPr>
          <w:p w14:paraId="5C9FBEF4">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p>
        </w:tc>
      </w:tr>
      <w:bookmarkEnd w:id="47"/>
    </w:tbl>
    <w:p w14:paraId="45832C89">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16.4关键部件品牌</w:t>
      </w:r>
    </w:p>
    <w:tbl>
      <w:tblPr>
        <w:tblStyle w:val="39"/>
        <w:tblW w:w="50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2690"/>
        <w:gridCol w:w="1970"/>
        <w:gridCol w:w="1770"/>
        <w:gridCol w:w="1796"/>
      </w:tblGrid>
      <w:tr w14:paraId="63CF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473" w:type="pct"/>
            <w:noWrap w:val="0"/>
            <w:vAlign w:val="center"/>
          </w:tcPr>
          <w:p w14:paraId="54825CA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序号</w:t>
            </w:r>
          </w:p>
        </w:tc>
        <w:tc>
          <w:tcPr>
            <w:tcW w:w="1480" w:type="pct"/>
            <w:noWrap w:val="0"/>
            <w:vAlign w:val="center"/>
          </w:tcPr>
          <w:p w14:paraId="4357379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关键设备</w:t>
            </w:r>
          </w:p>
        </w:tc>
        <w:tc>
          <w:tcPr>
            <w:tcW w:w="3046" w:type="pct"/>
            <w:gridSpan w:val="3"/>
            <w:noWrap w:val="0"/>
            <w:vAlign w:val="center"/>
          </w:tcPr>
          <w:p w14:paraId="2A77AF0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生产厂家或品牌</w:t>
            </w:r>
          </w:p>
        </w:tc>
      </w:tr>
      <w:tr w14:paraId="6A66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3" w:type="pct"/>
            <w:noWrap w:val="0"/>
            <w:vAlign w:val="center"/>
          </w:tcPr>
          <w:p w14:paraId="46E63C30">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w:t>
            </w:r>
          </w:p>
        </w:tc>
        <w:tc>
          <w:tcPr>
            <w:tcW w:w="1480" w:type="pct"/>
            <w:noWrap w:val="0"/>
            <w:vAlign w:val="center"/>
          </w:tcPr>
          <w:p w14:paraId="2E017CB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举升机</w:t>
            </w:r>
          </w:p>
        </w:tc>
        <w:tc>
          <w:tcPr>
            <w:tcW w:w="1084" w:type="pct"/>
            <w:noWrap w:val="0"/>
            <w:vAlign w:val="center"/>
          </w:tcPr>
          <w:p w14:paraId="420EF09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PACO</w:t>
            </w:r>
          </w:p>
        </w:tc>
        <w:tc>
          <w:tcPr>
            <w:tcW w:w="974" w:type="pct"/>
            <w:noWrap w:val="0"/>
            <w:vAlign w:val="center"/>
          </w:tcPr>
          <w:p w14:paraId="334DDB2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PRO-HUB</w:t>
            </w:r>
          </w:p>
        </w:tc>
        <w:tc>
          <w:tcPr>
            <w:tcW w:w="987" w:type="pct"/>
            <w:noWrap w:val="0"/>
            <w:vAlign w:val="center"/>
          </w:tcPr>
          <w:p w14:paraId="546DEDB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FLEXLIFT</w:t>
            </w:r>
          </w:p>
        </w:tc>
      </w:tr>
      <w:tr w14:paraId="6E4E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3" w:type="pct"/>
            <w:noWrap w:val="0"/>
            <w:vAlign w:val="center"/>
          </w:tcPr>
          <w:p w14:paraId="6B46465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w:t>
            </w:r>
          </w:p>
        </w:tc>
        <w:tc>
          <w:tcPr>
            <w:tcW w:w="1480" w:type="pct"/>
            <w:noWrap w:val="0"/>
            <w:vAlign w:val="center"/>
          </w:tcPr>
          <w:p w14:paraId="3A86BE73">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舵轮</w:t>
            </w:r>
          </w:p>
        </w:tc>
        <w:tc>
          <w:tcPr>
            <w:tcW w:w="1084" w:type="pct"/>
            <w:noWrap w:val="0"/>
            <w:vAlign w:val="center"/>
          </w:tcPr>
          <w:p w14:paraId="02F247F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夏伯穆勒</w:t>
            </w:r>
          </w:p>
        </w:tc>
        <w:tc>
          <w:tcPr>
            <w:tcW w:w="974" w:type="pct"/>
            <w:noWrap w:val="0"/>
            <w:vAlign w:val="center"/>
          </w:tcPr>
          <w:p w14:paraId="07801CD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CFR</w:t>
            </w:r>
          </w:p>
        </w:tc>
        <w:tc>
          <w:tcPr>
            <w:tcW w:w="987" w:type="pct"/>
            <w:noWrap w:val="0"/>
            <w:vAlign w:val="center"/>
          </w:tcPr>
          <w:p w14:paraId="21360B9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马路达</w:t>
            </w:r>
          </w:p>
        </w:tc>
      </w:tr>
      <w:tr w14:paraId="513C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3" w:type="pct"/>
            <w:noWrap w:val="0"/>
            <w:vAlign w:val="center"/>
          </w:tcPr>
          <w:p w14:paraId="0C1D2C5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3</w:t>
            </w:r>
          </w:p>
        </w:tc>
        <w:tc>
          <w:tcPr>
            <w:tcW w:w="1480" w:type="pct"/>
            <w:noWrap w:val="0"/>
            <w:vAlign w:val="center"/>
          </w:tcPr>
          <w:p w14:paraId="06D2E67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驱动电机</w:t>
            </w:r>
          </w:p>
        </w:tc>
        <w:tc>
          <w:tcPr>
            <w:tcW w:w="1084" w:type="pct"/>
            <w:noWrap w:val="0"/>
            <w:vAlign w:val="center"/>
          </w:tcPr>
          <w:p w14:paraId="435A06CE">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步科</w:t>
            </w:r>
          </w:p>
        </w:tc>
        <w:tc>
          <w:tcPr>
            <w:tcW w:w="974" w:type="pct"/>
            <w:noWrap w:val="0"/>
            <w:vAlign w:val="center"/>
          </w:tcPr>
          <w:p w14:paraId="2A6735C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同毅</w:t>
            </w:r>
          </w:p>
        </w:tc>
        <w:tc>
          <w:tcPr>
            <w:tcW w:w="987" w:type="pct"/>
            <w:noWrap w:val="0"/>
            <w:vAlign w:val="center"/>
          </w:tcPr>
          <w:p w14:paraId="0F83B923">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雷赛</w:t>
            </w:r>
          </w:p>
        </w:tc>
      </w:tr>
      <w:tr w14:paraId="6D0B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3" w:type="pct"/>
            <w:noWrap w:val="0"/>
            <w:vAlign w:val="center"/>
          </w:tcPr>
          <w:p w14:paraId="4EA2D27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4</w:t>
            </w:r>
          </w:p>
        </w:tc>
        <w:tc>
          <w:tcPr>
            <w:tcW w:w="1480" w:type="pct"/>
            <w:noWrap w:val="0"/>
            <w:vAlign w:val="center"/>
          </w:tcPr>
          <w:p w14:paraId="20BFF12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行星减速机</w:t>
            </w:r>
          </w:p>
        </w:tc>
        <w:tc>
          <w:tcPr>
            <w:tcW w:w="1084" w:type="pct"/>
            <w:noWrap w:val="0"/>
            <w:vAlign w:val="center"/>
          </w:tcPr>
          <w:p w14:paraId="2032BCF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科峰</w:t>
            </w:r>
          </w:p>
        </w:tc>
        <w:tc>
          <w:tcPr>
            <w:tcW w:w="974" w:type="pct"/>
            <w:noWrap w:val="0"/>
            <w:vAlign w:val="center"/>
          </w:tcPr>
          <w:p w14:paraId="565EF90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纽氏达特</w:t>
            </w:r>
          </w:p>
        </w:tc>
        <w:tc>
          <w:tcPr>
            <w:tcW w:w="987" w:type="pct"/>
            <w:noWrap w:val="0"/>
            <w:vAlign w:val="center"/>
          </w:tcPr>
          <w:p w14:paraId="683FD3C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卓蓝</w:t>
            </w:r>
          </w:p>
        </w:tc>
      </w:tr>
      <w:tr w14:paraId="5F47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3" w:type="pct"/>
            <w:noWrap w:val="0"/>
            <w:vAlign w:val="center"/>
          </w:tcPr>
          <w:p w14:paraId="62950226">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5</w:t>
            </w:r>
          </w:p>
        </w:tc>
        <w:tc>
          <w:tcPr>
            <w:tcW w:w="1480" w:type="pct"/>
            <w:noWrap w:val="0"/>
            <w:vAlign w:val="center"/>
          </w:tcPr>
          <w:p w14:paraId="775AF18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锂电池</w:t>
            </w:r>
          </w:p>
        </w:tc>
        <w:tc>
          <w:tcPr>
            <w:tcW w:w="1084" w:type="pct"/>
            <w:noWrap w:val="0"/>
            <w:vAlign w:val="center"/>
          </w:tcPr>
          <w:p w14:paraId="194E252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霍克</w:t>
            </w:r>
          </w:p>
        </w:tc>
        <w:tc>
          <w:tcPr>
            <w:tcW w:w="974" w:type="pct"/>
            <w:noWrap w:val="0"/>
            <w:vAlign w:val="center"/>
          </w:tcPr>
          <w:p w14:paraId="74A681D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泰坦</w:t>
            </w:r>
          </w:p>
        </w:tc>
        <w:tc>
          <w:tcPr>
            <w:tcW w:w="987" w:type="pct"/>
            <w:noWrap w:val="0"/>
            <w:vAlign w:val="center"/>
          </w:tcPr>
          <w:p w14:paraId="373E9116">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聚云</w:t>
            </w:r>
          </w:p>
        </w:tc>
      </w:tr>
      <w:tr w14:paraId="3692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3" w:type="pct"/>
            <w:noWrap w:val="0"/>
            <w:vAlign w:val="center"/>
          </w:tcPr>
          <w:p w14:paraId="36515AC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6</w:t>
            </w:r>
          </w:p>
        </w:tc>
        <w:tc>
          <w:tcPr>
            <w:tcW w:w="1480" w:type="pct"/>
            <w:noWrap w:val="0"/>
            <w:vAlign w:val="center"/>
          </w:tcPr>
          <w:p w14:paraId="3A55E574">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充电系统</w:t>
            </w:r>
          </w:p>
        </w:tc>
        <w:tc>
          <w:tcPr>
            <w:tcW w:w="1084" w:type="pct"/>
            <w:noWrap w:val="0"/>
            <w:vAlign w:val="center"/>
          </w:tcPr>
          <w:p w14:paraId="41C6ABF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霍克</w:t>
            </w:r>
          </w:p>
        </w:tc>
        <w:tc>
          <w:tcPr>
            <w:tcW w:w="974" w:type="pct"/>
            <w:noWrap w:val="0"/>
            <w:vAlign w:val="center"/>
          </w:tcPr>
          <w:p w14:paraId="1E27759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泰坦</w:t>
            </w:r>
          </w:p>
        </w:tc>
        <w:tc>
          <w:tcPr>
            <w:tcW w:w="987" w:type="pct"/>
            <w:noWrap w:val="0"/>
            <w:vAlign w:val="center"/>
          </w:tcPr>
          <w:p w14:paraId="3CC4B9DF">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施能</w:t>
            </w:r>
          </w:p>
        </w:tc>
      </w:tr>
      <w:tr w14:paraId="51F7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473" w:type="pct"/>
            <w:noWrap w:val="0"/>
            <w:vAlign w:val="center"/>
          </w:tcPr>
          <w:p w14:paraId="6CA5A80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7</w:t>
            </w:r>
          </w:p>
        </w:tc>
        <w:tc>
          <w:tcPr>
            <w:tcW w:w="1480" w:type="pct"/>
            <w:noWrap w:val="0"/>
            <w:vAlign w:val="center"/>
          </w:tcPr>
          <w:p w14:paraId="646C042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脚轮</w:t>
            </w:r>
          </w:p>
        </w:tc>
        <w:tc>
          <w:tcPr>
            <w:tcW w:w="1084" w:type="pct"/>
            <w:noWrap w:val="0"/>
            <w:vAlign w:val="center"/>
          </w:tcPr>
          <w:p w14:paraId="04D9ECC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信希</w:t>
            </w:r>
          </w:p>
        </w:tc>
        <w:tc>
          <w:tcPr>
            <w:tcW w:w="974" w:type="pct"/>
            <w:noWrap w:val="0"/>
            <w:vAlign w:val="center"/>
          </w:tcPr>
          <w:p w14:paraId="12413E3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禾达</w:t>
            </w:r>
          </w:p>
        </w:tc>
        <w:tc>
          <w:tcPr>
            <w:tcW w:w="987" w:type="pct"/>
            <w:noWrap w:val="0"/>
            <w:vAlign w:val="center"/>
          </w:tcPr>
          <w:p w14:paraId="0C8540D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屹上</w:t>
            </w:r>
          </w:p>
        </w:tc>
      </w:tr>
      <w:tr w14:paraId="4B905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3" w:type="pct"/>
            <w:noWrap w:val="0"/>
            <w:vAlign w:val="center"/>
          </w:tcPr>
          <w:p w14:paraId="32BD556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8</w:t>
            </w:r>
          </w:p>
        </w:tc>
        <w:tc>
          <w:tcPr>
            <w:tcW w:w="1480" w:type="pct"/>
            <w:noWrap w:val="0"/>
            <w:vAlign w:val="center"/>
          </w:tcPr>
          <w:p w14:paraId="7126C743">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激光避障传感器</w:t>
            </w:r>
          </w:p>
        </w:tc>
        <w:tc>
          <w:tcPr>
            <w:tcW w:w="1084" w:type="pct"/>
            <w:noWrap w:val="0"/>
            <w:vAlign w:val="center"/>
          </w:tcPr>
          <w:p w14:paraId="37AED38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SICK</w:t>
            </w:r>
          </w:p>
        </w:tc>
        <w:tc>
          <w:tcPr>
            <w:tcW w:w="974" w:type="pct"/>
            <w:noWrap w:val="0"/>
            <w:vAlign w:val="center"/>
          </w:tcPr>
          <w:p w14:paraId="35B22A4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KEYENCE</w:t>
            </w:r>
          </w:p>
        </w:tc>
        <w:tc>
          <w:tcPr>
            <w:tcW w:w="987" w:type="pct"/>
            <w:noWrap w:val="0"/>
            <w:vAlign w:val="center"/>
          </w:tcPr>
          <w:p w14:paraId="7FF7348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兴颂</w:t>
            </w:r>
          </w:p>
        </w:tc>
      </w:tr>
      <w:tr w14:paraId="62DA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3" w:type="pct"/>
            <w:noWrap w:val="0"/>
            <w:vAlign w:val="center"/>
          </w:tcPr>
          <w:p w14:paraId="77752F8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9</w:t>
            </w:r>
          </w:p>
        </w:tc>
        <w:tc>
          <w:tcPr>
            <w:tcW w:w="1480" w:type="pct"/>
            <w:noWrap w:val="0"/>
            <w:vAlign w:val="center"/>
          </w:tcPr>
          <w:p w14:paraId="5031871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安全触边</w:t>
            </w:r>
          </w:p>
        </w:tc>
        <w:tc>
          <w:tcPr>
            <w:tcW w:w="1084" w:type="pct"/>
            <w:noWrap w:val="0"/>
            <w:vAlign w:val="center"/>
          </w:tcPr>
          <w:p w14:paraId="2F94354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ASO（ASO）</w:t>
            </w:r>
          </w:p>
        </w:tc>
        <w:tc>
          <w:tcPr>
            <w:tcW w:w="974" w:type="pct"/>
            <w:noWrap w:val="0"/>
            <w:vAlign w:val="center"/>
          </w:tcPr>
          <w:p w14:paraId="720744E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上海迪罗</w:t>
            </w:r>
          </w:p>
        </w:tc>
        <w:tc>
          <w:tcPr>
            <w:tcW w:w="987" w:type="pct"/>
            <w:noWrap w:val="0"/>
            <w:vAlign w:val="center"/>
          </w:tcPr>
          <w:p w14:paraId="0DD07433">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艾智威</w:t>
            </w:r>
          </w:p>
        </w:tc>
      </w:tr>
      <w:tr w14:paraId="3111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3" w:type="pct"/>
            <w:noWrap w:val="0"/>
            <w:vAlign w:val="center"/>
          </w:tcPr>
          <w:p w14:paraId="0F7BBCE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10</w:t>
            </w:r>
          </w:p>
        </w:tc>
        <w:tc>
          <w:tcPr>
            <w:tcW w:w="1480" w:type="pct"/>
            <w:noWrap w:val="0"/>
            <w:vAlign w:val="center"/>
          </w:tcPr>
          <w:p w14:paraId="3EDE70D3">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色带导航传感器</w:t>
            </w:r>
          </w:p>
        </w:tc>
        <w:tc>
          <w:tcPr>
            <w:tcW w:w="1084" w:type="pct"/>
            <w:noWrap w:val="0"/>
            <w:vAlign w:val="center"/>
          </w:tcPr>
          <w:p w14:paraId="583C1C7E">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倍加福</w:t>
            </w:r>
          </w:p>
        </w:tc>
        <w:tc>
          <w:tcPr>
            <w:tcW w:w="974" w:type="pct"/>
            <w:noWrap w:val="0"/>
            <w:vAlign w:val="center"/>
          </w:tcPr>
          <w:p w14:paraId="2A5C30AD">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海康</w:t>
            </w:r>
          </w:p>
        </w:tc>
        <w:tc>
          <w:tcPr>
            <w:tcW w:w="987" w:type="pct"/>
            <w:noWrap w:val="0"/>
            <w:vAlign w:val="center"/>
          </w:tcPr>
          <w:p w14:paraId="2190DD56">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SICK</w:t>
            </w:r>
          </w:p>
        </w:tc>
      </w:tr>
      <w:tr w14:paraId="7428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3" w:type="pct"/>
            <w:noWrap w:val="0"/>
            <w:vAlign w:val="center"/>
          </w:tcPr>
          <w:p w14:paraId="65A4871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11</w:t>
            </w:r>
          </w:p>
        </w:tc>
        <w:tc>
          <w:tcPr>
            <w:tcW w:w="1480" w:type="pct"/>
            <w:noWrap w:val="0"/>
            <w:vAlign w:val="center"/>
          </w:tcPr>
          <w:p w14:paraId="0FC1407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无线模块</w:t>
            </w:r>
          </w:p>
        </w:tc>
        <w:tc>
          <w:tcPr>
            <w:tcW w:w="1084" w:type="pct"/>
            <w:noWrap w:val="0"/>
            <w:vAlign w:val="center"/>
          </w:tcPr>
          <w:p w14:paraId="73C10F0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SIEMENS</w:t>
            </w:r>
          </w:p>
        </w:tc>
        <w:tc>
          <w:tcPr>
            <w:tcW w:w="974" w:type="pct"/>
            <w:noWrap w:val="0"/>
            <w:vAlign w:val="center"/>
          </w:tcPr>
          <w:p w14:paraId="48CDF81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MOXA</w:t>
            </w:r>
          </w:p>
        </w:tc>
        <w:tc>
          <w:tcPr>
            <w:tcW w:w="987" w:type="pct"/>
            <w:noWrap w:val="0"/>
            <w:vAlign w:val="center"/>
          </w:tcPr>
          <w:p w14:paraId="389F377F">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多倍通</w:t>
            </w:r>
          </w:p>
        </w:tc>
      </w:tr>
      <w:tr w14:paraId="0006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3" w:type="pct"/>
            <w:noWrap w:val="0"/>
            <w:vAlign w:val="center"/>
          </w:tcPr>
          <w:p w14:paraId="6AA8A3E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12</w:t>
            </w:r>
          </w:p>
        </w:tc>
        <w:tc>
          <w:tcPr>
            <w:tcW w:w="1480" w:type="pct"/>
            <w:noWrap w:val="0"/>
            <w:vAlign w:val="center"/>
          </w:tcPr>
          <w:p w14:paraId="711D1616">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无线AP</w:t>
            </w:r>
          </w:p>
        </w:tc>
        <w:tc>
          <w:tcPr>
            <w:tcW w:w="1084" w:type="pct"/>
            <w:noWrap w:val="0"/>
            <w:vAlign w:val="center"/>
          </w:tcPr>
          <w:p w14:paraId="02137F44">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SIEMENS</w:t>
            </w:r>
          </w:p>
        </w:tc>
        <w:tc>
          <w:tcPr>
            <w:tcW w:w="974" w:type="pct"/>
            <w:noWrap w:val="0"/>
            <w:vAlign w:val="center"/>
          </w:tcPr>
          <w:p w14:paraId="3003255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MOXA</w:t>
            </w:r>
          </w:p>
        </w:tc>
        <w:tc>
          <w:tcPr>
            <w:tcW w:w="987" w:type="pct"/>
            <w:noWrap w:val="0"/>
            <w:vAlign w:val="center"/>
          </w:tcPr>
          <w:p w14:paraId="426A6D6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多倍通</w:t>
            </w:r>
          </w:p>
        </w:tc>
      </w:tr>
      <w:tr w14:paraId="603F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3" w:type="pct"/>
            <w:noWrap w:val="0"/>
            <w:vAlign w:val="center"/>
          </w:tcPr>
          <w:p w14:paraId="4A40A3B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13</w:t>
            </w:r>
          </w:p>
        </w:tc>
        <w:tc>
          <w:tcPr>
            <w:tcW w:w="1480" w:type="pct"/>
            <w:noWrap w:val="0"/>
            <w:vAlign w:val="center"/>
          </w:tcPr>
          <w:p w14:paraId="1A90CCE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音乐报警器</w:t>
            </w:r>
          </w:p>
        </w:tc>
        <w:tc>
          <w:tcPr>
            <w:tcW w:w="1084" w:type="pct"/>
            <w:noWrap w:val="0"/>
            <w:vAlign w:val="center"/>
          </w:tcPr>
          <w:p w14:paraId="6610860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天逸</w:t>
            </w:r>
          </w:p>
        </w:tc>
        <w:tc>
          <w:tcPr>
            <w:tcW w:w="974" w:type="pct"/>
            <w:noWrap w:val="0"/>
            <w:vAlign w:val="center"/>
          </w:tcPr>
          <w:p w14:paraId="2B866A36">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艾智威</w:t>
            </w:r>
          </w:p>
        </w:tc>
        <w:tc>
          <w:tcPr>
            <w:tcW w:w="987" w:type="pct"/>
            <w:noWrap w:val="0"/>
            <w:vAlign w:val="center"/>
          </w:tcPr>
          <w:p w14:paraId="0C8462B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帮那</w:t>
            </w:r>
          </w:p>
        </w:tc>
      </w:tr>
      <w:tr w14:paraId="342D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473" w:type="pct"/>
            <w:noWrap w:val="0"/>
            <w:vAlign w:val="center"/>
          </w:tcPr>
          <w:p w14:paraId="609DE3A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14</w:t>
            </w:r>
          </w:p>
        </w:tc>
        <w:tc>
          <w:tcPr>
            <w:tcW w:w="1480" w:type="pct"/>
            <w:noWrap w:val="0"/>
            <w:vAlign w:val="center"/>
          </w:tcPr>
          <w:p w14:paraId="4A74F8D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触摸屏</w:t>
            </w:r>
          </w:p>
        </w:tc>
        <w:tc>
          <w:tcPr>
            <w:tcW w:w="1084" w:type="pct"/>
            <w:noWrap w:val="0"/>
            <w:vAlign w:val="center"/>
          </w:tcPr>
          <w:p w14:paraId="48389EE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Siemens</w:t>
            </w:r>
          </w:p>
        </w:tc>
        <w:tc>
          <w:tcPr>
            <w:tcW w:w="974" w:type="pct"/>
            <w:noWrap w:val="0"/>
            <w:vAlign w:val="center"/>
          </w:tcPr>
          <w:p w14:paraId="7BB99C76">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步科</w:t>
            </w:r>
          </w:p>
        </w:tc>
        <w:tc>
          <w:tcPr>
            <w:tcW w:w="987" w:type="pct"/>
            <w:noWrap w:val="0"/>
            <w:vAlign w:val="center"/>
          </w:tcPr>
          <w:p w14:paraId="74231F65">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AB（罗克韦尔）</w:t>
            </w:r>
          </w:p>
        </w:tc>
      </w:tr>
    </w:tbl>
    <w:p w14:paraId="35F4794E">
      <w:pPr>
        <w:rPr>
          <w:rFonts w:hint="eastAsia" w:ascii="宋体" w:hAnsi="宋体" w:eastAsia="宋体" w:cs="宋体"/>
          <w:sz w:val="24"/>
          <w:szCs w:val="24"/>
        </w:rPr>
      </w:pPr>
    </w:p>
    <w:p w14:paraId="198ECE3F">
      <w:pPr>
        <w:keepNext w:val="0"/>
        <w:keepLines w:val="0"/>
        <w:widowControl w:val="0"/>
        <w:suppressLineNumbers w:val="0"/>
        <w:adjustRightInd w:val="0"/>
        <w:snapToGrid w:val="0"/>
        <w:spacing w:before="0" w:beforeAutospacing="0" w:after="0" w:afterAutospacing="0" w:line="360" w:lineRule="auto"/>
        <w:ind w:right="0"/>
        <w:jc w:val="both"/>
        <w:rPr>
          <w:rFonts w:hint="eastAsia" w:ascii="宋体" w:hAnsi="宋体" w:eastAsia="宋体" w:cs="宋体"/>
          <w:b/>
          <w:bCs/>
          <w:kern w:val="2"/>
          <w:sz w:val="28"/>
          <w:szCs w:val="28"/>
          <w:lang w:val="en-US" w:eastAsia="zh-CN" w:bidi="ar"/>
        </w:rPr>
      </w:pPr>
      <w:r>
        <w:rPr>
          <w:rFonts w:hint="eastAsia" w:ascii="宋体" w:hAnsi="宋体" w:eastAsia="宋体" w:cs="宋体"/>
          <w:b/>
          <w:bCs/>
          <w:kern w:val="2"/>
          <w:sz w:val="28"/>
          <w:szCs w:val="28"/>
          <w:lang w:val="en-US" w:eastAsia="zh-CN" w:bidi="ar"/>
        </w:rPr>
        <w:t>4.2自卸车装配线</w:t>
      </w:r>
    </w:p>
    <w:p w14:paraId="16A6476D">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1.副车架分装线</w:t>
      </w:r>
    </w:p>
    <w:p w14:paraId="7A0B3E4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副车架分装线由车架支撑架、KBK、RGV等组成。主要用于油缸油箱、稳定架、翻转座及轴等附件分装至副车架；</w:t>
      </w:r>
    </w:p>
    <w:p w14:paraId="0AF4930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1.1RGV输送装置</w:t>
      </w:r>
    </w:p>
    <w:p w14:paraId="2EF76E5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1.1.1输送小车的选用原则</w:t>
      </w:r>
    </w:p>
    <w:p w14:paraId="68C5A490">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①根据产线节拍和小车运行以及动作时间，计算小车运行速度。</w:t>
      </w:r>
    </w:p>
    <w:p w14:paraId="7094043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②物流路线合理，节拍满足要求，且结实耐用，故障率低。</w:t>
      </w:r>
    </w:p>
    <w:p w14:paraId="3BF301F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③小车的设计与运行，须兼容考虑能顺利通过各工位的工件托架，不产生干涉与挤压。</w:t>
      </w:r>
    </w:p>
    <w:p w14:paraId="48152D77">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1.1.2设计要求</w:t>
      </w:r>
    </w:p>
    <w:p w14:paraId="6520F707">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小车设计要求结构牢固可靠，焊缝部分强度高，可确保设备生命周期内结构不变形；小车升降机构采用剪式结构，剪刀撑结构采用钢板制作，剪刀撑液压驱动，机械升降强度和抗磨度必须满足现场工况使用要求。</w:t>
      </w:r>
    </w:p>
    <w:p w14:paraId="1EE3868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1.1.3外观</w:t>
      </w:r>
    </w:p>
    <w:p w14:paraId="57788F5D">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外观如油漆等参照统一模板。</w:t>
      </w:r>
    </w:p>
    <w:p w14:paraId="3BAB6C3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1.1.4液压部分</w:t>
      </w:r>
    </w:p>
    <w:p w14:paraId="18CF79E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液压电磁阀件上配装调压阀，柱塞泵选择国际或国内一线产品；油缸尽量选用标准总成，如非标定制油缸，密封件要求用进口材质（或氟橡胶）；液压接头必须选用国内标准接头:直径小于30毫米的管路，推荐用A型平面密封接头；直径大于30毫米的管路，尽量用法兰结构，可靠且方便拆装；液压系统配置有溢流阀，防止上行运动时系统压力过高，平台控制电压均为24V安全电压；采用双剪刀撑时，两侧剪刀撑升降需保持同步。</w:t>
      </w:r>
    </w:p>
    <w:p w14:paraId="6D9F7987">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1.1.5安全要求</w:t>
      </w:r>
    </w:p>
    <w:p w14:paraId="4C254C9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①小车升降机构和行走机构之间需要联锁控制，小车升、降到位后才能开始移动动作；</w:t>
      </w:r>
    </w:p>
    <w:p w14:paraId="73DF9B11">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②小车前进后退方向上均安装有激光雷达探测，前进后退方向有障碍物或人员等会立刻报警并减速停车，且激光扫描雷达扫描角度为前进方向上180度；</w:t>
      </w:r>
    </w:p>
    <w:p w14:paraId="369F575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③台车前后均配置声光报警装置，小车运行时蜂鸣提示；</w:t>
      </w:r>
    </w:p>
    <w:p w14:paraId="0E92A05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④小车具有自锁功能，油路系统内的液压锁直接安装在油缸的油口处，中间不经过油管连接，可实现任意高度的停止，且避免由于油管爆管等外部因素而导致工件突然下降造成事故等。</w:t>
      </w:r>
    </w:p>
    <w:p w14:paraId="49AB176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1.1.6供电方式</w:t>
      </w:r>
    </w:p>
    <w:p w14:paraId="326B669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所有小车均采用锂电池供电。</w:t>
      </w:r>
    </w:p>
    <w:p w14:paraId="6B9EBF81">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yellow"/>
          <w:lang w:val="en-US" w:eastAsia="zh-CN" w:bidi="ar"/>
        </w:rPr>
      </w:pPr>
      <w:r>
        <w:rPr>
          <w:rFonts w:hint="eastAsia" w:ascii="仿宋" w:hAnsi="仿宋" w:eastAsia="仿宋" w:cs="仿宋"/>
          <w:kern w:val="2"/>
          <w:sz w:val="24"/>
          <w:szCs w:val="24"/>
          <w:highlight w:val="none"/>
          <w:lang w:val="en-US" w:eastAsia="zh-CN" w:bidi="ar"/>
        </w:rPr>
        <w:t>1.1.7电气要求：①电机采用一级能效以上电机，禁止使用国家命令淘汰的产品；②小车若采用标准无线遥控器控制时，遥控器为禹鼎品牌；低压电气元件选用施耐德品牌，变频器采用三菱或西门子品牌；③小车具需有独立的控制系统，控制系统包括小车速度控制、小车位置检测、工位识别、小车过载保护、小车运行状态指示等控制功能。</w:t>
      </w:r>
    </w:p>
    <w:p w14:paraId="7466C08D">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1.1.8技术参数</w:t>
      </w:r>
    </w:p>
    <w:tbl>
      <w:tblPr>
        <w:tblStyle w:val="39"/>
        <w:tblW w:w="476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14"/>
        <w:gridCol w:w="2520"/>
        <w:gridCol w:w="4801"/>
      </w:tblGrid>
      <w:tr w14:paraId="59097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atLeast"/>
          <w:jc w:val="center"/>
        </w:trPr>
        <w:tc>
          <w:tcPr>
            <w:tcW w:w="761" w:type="pct"/>
            <w:shd w:val="clear" w:color="auto" w:fill="D9D9D9"/>
            <w:noWrap w:val="0"/>
            <w:vAlign w:val="center"/>
          </w:tcPr>
          <w:p w14:paraId="4E8E3F92">
            <w:pPr>
              <w:pStyle w:val="133"/>
              <w:keepNext w:val="0"/>
              <w:keepLines w:val="0"/>
              <w:suppressLineNumbers w:val="0"/>
              <w:spacing w:before="0" w:beforeAutospacing="0" w:after="0" w:afterAutospacing="0"/>
              <w:ind w:left="0" w:right="0" w:firstLine="0" w:firstLineChars="0"/>
              <w:jc w:val="center"/>
              <w:rPr>
                <w:rFonts w:hint="eastAsia" w:ascii="仿宋" w:hAnsi="仿宋" w:eastAsia="仿宋" w:cs="仿宋"/>
              </w:rPr>
            </w:pPr>
            <w:r>
              <w:rPr>
                <w:rFonts w:hint="eastAsia" w:ascii="仿宋" w:hAnsi="仿宋" w:eastAsia="仿宋" w:cs="仿宋"/>
                <w:b/>
                <w:bCs/>
              </w:rPr>
              <w:t>序号</w:t>
            </w:r>
          </w:p>
        </w:tc>
        <w:tc>
          <w:tcPr>
            <w:tcW w:w="1459" w:type="pct"/>
            <w:shd w:val="clear" w:color="auto" w:fill="D9D9D9"/>
            <w:noWrap w:val="0"/>
            <w:vAlign w:val="center"/>
          </w:tcPr>
          <w:p w14:paraId="53302056">
            <w:pPr>
              <w:pStyle w:val="133"/>
              <w:keepNext w:val="0"/>
              <w:keepLines w:val="0"/>
              <w:suppressLineNumbers w:val="0"/>
              <w:spacing w:before="0" w:beforeAutospacing="0" w:after="0" w:afterAutospacing="0"/>
              <w:ind w:left="0" w:right="0" w:firstLine="0" w:firstLineChars="0"/>
              <w:jc w:val="center"/>
              <w:rPr>
                <w:rFonts w:hint="eastAsia" w:ascii="仿宋" w:hAnsi="仿宋" w:eastAsia="仿宋" w:cs="仿宋"/>
              </w:rPr>
            </w:pPr>
            <w:r>
              <w:rPr>
                <w:rFonts w:hint="eastAsia" w:ascii="仿宋" w:hAnsi="仿宋" w:eastAsia="仿宋" w:cs="仿宋"/>
                <w:b/>
                <w:bCs/>
              </w:rPr>
              <w:t>项目</w:t>
            </w:r>
          </w:p>
        </w:tc>
        <w:tc>
          <w:tcPr>
            <w:tcW w:w="2779" w:type="pct"/>
            <w:tcBorders>
              <w:right w:val="single" w:color="auto" w:sz="4" w:space="0"/>
            </w:tcBorders>
            <w:shd w:val="clear" w:color="auto" w:fill="D9D9D9"/>
            <w:noWrap w:val="0"/>
            <w:vAlign w:val="center"/>
          </w:tcPr>
          <w:p w14:paraId="453C8083">
            <w:pPr>
              <w:pStyle w:val="133"/>
              <w:keepNext w:val="0"/>
              <w:keepLines w:val="0"/>
              <w:suppressLineNumbers w:val="0"/>
              <w:spacing w:before="0" w:beforeAutospacing="0" w:after="0" w:afterAutospacing="0"/>
              <w:ind w:left="0" w:right="0" w:firstLine="0" w:firstLineChars="0"/>
              <w:jc w:val="center"/>
              <w:rPr>
                <w:rFonts w:hint="eastAsia" w:ascii="仿宋" w:hAnsi="仿宋" w:eastAsia="仿宋" w:cs="仿宋"/>
              </w:rPr>
            </w:pPr>
            <w:r>
              <w:rPr>
                <w:rFonts w:hint="eastAsia" w:ascii="仿宋" w:hAnsi="仿宋" w:eastAsia="仿宋" w:cs="仿宋"/>
                <w:b/>
                <w:bCs/>
              </w:rPr>
              <w:t>技术参数</w:t>
            </w:r>
          </w:p>
        </w:tc>
      </w:tr>
      <w:tr w14:paraId="5B92D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61" w:type="pct"/>
            <w:noWrap w:val="0"/>
            <w:vAlign w:val="center"/>
          </w:tcPr>
          <w:p w14:paraId="6142C79E">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1</w:t>
            </w:r>
          </w:p>
        </w:tc>
        <w:tc>
          <w:tcPr>
            <w:tcW w:w="1459" w:type="pct"/>
            <w:noWrap w:val="0"/>
            <w:vAlign w:val="top"/>
          </w:tcPr>
          <w:p w14:paraId="1050EB25">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供电方式</w:t>
            </w:r>
          </w:p>
        </w:tc>
        <w:tc>
          <w:tcPr>
            <w:tcW w:w="2779" w:type="pct"/>
            <w:tcBorders>
              <w:right w:val="single" w:color="auto" w:sz="4" w:space="0"/>
            </w:tcBorders>
            <w:noWrap w:val="0"/>
            <w:vAlign w:val="top"/>
          </w:tcPr>
          <w:p w14:paraId="4FC1917A">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锂电池</w:t>
            </w:r>
          </w:p>
        </w:tc>
      </w:tr>
      <w:tr w14:paraId="2FE20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61" w:type="pct"/>
            <w:noWrap w:val="0"/>
            <w:vAlign w:val="center"/>
          </w:tcPr>
          <w:p w14:paraId="5CC7F37A">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2</w:t>
            </w:r>
          </w:p>
        </w:tc>
        <w:tc>
          <w:tcPr>
            <w:tcW w:w="1459" w:type="pct"/>
            <w:noWrap w:val="0"/>
            <w:vAlign w:val="top"/>
          </w:tcPr>
          <w:p w14:paraId="7696445B">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最大载重量</w:t>
            </w:r>
          </w:p>
        </w:tc>
        <w:tc>
          <w:tcPr>
            <w:tcW w:w="2779" w:type="pct"/>
            <w:tcBorders>
              <w:right w:val="single" w:color="auto" w:sz="4" w:space="0"/>
            </w:tcBorders>
            <w:noWrap w:val="0"/>
            <w:vAlign w:val="top"/>
          </w:tcPr>
          <w:p w14:paraId="2F63F8D6">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highlight w:val="none"/>
                <w:lang w:val="en-US" w:eastAsia="zh-CN"/>
              </w:rPr>
              <w:t>2</w:t>
            </w:r>
            <w:r>
              <w:rPr>
                <w:rFonts w:hint="eastAsia" w:ascii="仿宋" w:hAnsi="仿宋" w:eastAsia="仿宋" w:cs="仿宋"/>
                <w:highlight w:val="none"/>
              </w:rPr>
              <w:t>t</w:t>
            </w:r>
          </w:p>
        </w:tc>
      </w:tr>
      <w:tr w14:paraId="7E42E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61" w:type="pct"/>
            <w:noWrap w:val="0"/>
            <w:vAlign w:val="center"/>
          </w:tcPr>
          <w:p w14:paraId="174EFAA1">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4</w:t>
            </w:r>
          </w:p>
        </w:tc>
        <w:tc>
          <w:tcPr>
            <w:tcW w:w="1459" w:type="pct"/>
            <w:noWrap w:val="0"/>
            <w:vAlign w:val="top"/>
          </w:tcPr>
          <w:p w14:paraId="1243FA58">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行走速度</w:t>
            </w:r>
          </w:p>
        </w:tc>
        <w:tc>
          <w:tcPr>
            <w:tcW w:w="2779" w:type="pct"/>
            <w:tcBorders>
              <w:right w:val="single" w:color="auto" w:sz="4" w:space="0"/>
            </w:tcBorders>
            <w:noWrap w:val="0"/>
            <w:vAlign w:val="top"/>
          </w:tcPr>
          <w:p w14:paraId="5FCA6B38">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highlight w:val="none"/>
                <w:lang w:val="en-US" w:eastAsia="zh-CN"/>
              </w:rPr>
              <w:t>负载</w:t>
            </w:r>
            <w:r>
              <w:rPr>
                <w:rFonts w:hint="eastAsia" w:ascii="仿宋" w:hAnsi="仿宋" w:eastAsia="仿宋" w:cs="仿宋"/>
                <w:highlight w:val="none"/>
              </w:rPr>
              <w:t>18000mm/min</w:t>
            </w:r>
          </w:p>
        </w:tc>
      </w:tr>
      <w:tr w14:paraId="0B855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61" w:type="pct"/>
            <w:noWrap w:val="0"/>
            <w:vAlign w:val="center"/>
          </w:tcPr>
          <w:p w14:paraId="43ADC5EB">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5</w:t>
            </w:r>
          </w:p>
        </w:tc>
        <w:tc>
          <w:tcPr>
            <w:tcW w:w="1459" w:type="pct"/>
            <w:noWrap w:val="0"/>
            <w:vAlign w:val="top"/>
          </w:tcPr>
          <w:p w14:paraId="7C005F50">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驱动方式</w:t>
            </w:r>
          </w:p>
        </w:tc>
        <w:tc>
          <w:tcPr>
            <w:tcW w:w="2779" w:type="pct"/>
            <w:tcBorders>
              <w:right w:val="single" w:color="auto" w:sz="4" w:space="0"/>
            </w:tcBorders>
            <w:noWrap w:val="0"/>
            <w:vAlign w:val="top"/>
          </w:tcPr>
          <w:p w14:paraId="56A88757">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电动</w:t>
            </w:r>
          </w:p>
        </w:tc>
      </w:tr>
      <w:tr w14:paraId="13595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61" w:type="pct"/>
            <w:noWrap w:val="0"/>
            <w:vAlign w:val="center"/>
          </w:tcPr>
          <w:p w14:paraId="22D28398">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6</w:t>
            </w:r>
          </w:p>
        </w:tc>
        <w:tc>
          <w:tcPr>
            <w:tcW w:w="1459" w:type="pct"/>
            <w:noWrap w:val="0"/>
            <w:vAlign w:val="top"/>
          </w:tcPr>
          <w:p w14:paraId="3DC093C4">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升降方式</w:t>
            </w:r>
          </w:p>
        </w:tc>
        <w:tc>
          <w:tcPr>
            <w:tcW w:w="2779" w:type="pct"/>
            <w:tcBorders>
              <w:right w:val="single" w:color="auto" w:sz="4" w:space="0"/>
            </w:tcBorders>
            <w:noWrap w:val="0"/>
            <w:vAlign w:val="top"/>
          </w:tcPr>
          <w:p w14:paraId="74EE5A70">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液压升降</w:t>
            </w:r>
          </w:p>
        </w:tc>
      </w:tr>
      <w:tr w14:paraId="28629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61" w:type="pct"/>
            <w:noWrap w:val="0"/>
            <w:vAlign w:val="center"/>
          </w:tcPr>
          <w:p w14:paraId="42F9056E">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7</w:t>
            </w:r>
          </w:p>
        </w:tc>
        <w:tc>
          <w:tcPr>
            <w:tcW w:w="1459" w:type="pct"/>
            <w:noWrap w:val="0"/>
            <w:vAlign w:val="top"/>
          </w:tcPr>
          <w:p w14:paraId="430FFDC9">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控制方式</w:t>
            </w:r>
          </w:p>
        </w:tc>
        <w:tc>
          <w:tcPr>
            <w:tcW w:w="2779" w:type="pct"/>
            <w:tcBorders>
              <w:right w:val="single" w:color="auto" w:sz="4" w:space="0"/>
            </w:tcBorders>
            <w:noWrap w:val="0"/>
            <w:vAlign w:val="top"/>
          </w:tcPr>
          <w:p w14:paraId="730AFB22">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lang w:val="en-US" w:eastAsia="zh-CN"/>
              </w:rPr>
              <w:t>自动/</w:t>
            </w:r>
            <w:r>
              <w:rPr>
                <w:rFonts w:hint="eastAsia" w:ascii="仿宋" w:hAnsi="仿宋" w:eastAsia="仿宋" w:cs="仿宋"/>
              </w:rPr>
              <w:t>遥控器</w:t>
            </w:r>
          </w:p>
        </w:tc>
      </w:tr>
      <w:tr w14:paraId="37C98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61" w:type="pct"/>
            <w:noWrap w:val="0"/>
            <w:vAlign w:val="top"/>
          </w:tcPr>
          <w:p w14:paraId="6CAD965C">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10</w:t>
            </w:r>
          </w:p>
        </w:tc>
        <w:tc>
          <w:tcPr>
            <w:tcW w:w="1459" w:type="pct"/>
            <w:noWrap w:val="0"/>
            <w:vAlign w:val="top"/>
          </w:tcPr>
          <w:p w14:paraId="7FE3EB35">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升降高度</w:t>
            </w:r>
          </w:p>
        </w:tc>
        <w:tc>
          <w:tcPr>
            <w:tcW w:w="2779" w:type="pct"/>
            <w:tcBorders>
              <w:right w:val="single" w:color="auto" w:sz="4" w:space="0"/>
            </w:tcBorders>
            <w:noWrap w:val="0"/>
            <w:vAlign w:val="top"/>
          </w:tcPr>
          <w:p w14:paraId="094CBD04">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200mm</w:t>
            </w:r>
          </w:p>
        </w:tc>
      </w:tr>
      <w:tr w14:paraId="5F95A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61" w:type="pct"/>
            <w:noWrap w:val="0"/>
            <w:vAlign w:val="top"/>
          </w:tcPr>
          <w:p w14:paraId="724664A2">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11</w:t>
            </w:r>
          </w:p>
        </w:tc>
        <w:tc>
          <w:tcPr>
            <w:tcW w:w="1459" w:type="pct"/>
            <w:noWrap w:val="0"/>
            <w:vAlign w:val="top"/>
          </w:tcPr>
          <w:p w14:paraId="3A637238">
            <w:pPr>
              <w:pStyle w:val="198"/>
              <w:keepNext w:val="0"/>
              <w:keepLines w:val="0"/>
              <w:suppressLineNumbers w:val="0"/>
              <w:spacing w:before="62" w:beforeAutospacing="0" w:after="62" w:afterAutospacing="0"/>
              <w:ind w:left="0" w:right="0"/>
              <w:rPr>
                <w:rFonts w:hint="eastAsia" w:ascii="仿宋" w:hAnsi="仿宋" w:eastAsia="仿宋" w:cs="仿宋"/>
              </w:rPr>
            </w:pPr>
            <w:r>
              <w:rPr>
                <w:rFonts w:hint="eastAsia" w:ascii="仿宋" w:hAnsi="仿宋" w:eastAsia="仿宋" w:cs="仿宋"/>
              </w:rPr>
              <w:t>道轨</w:t>
            </w:r>
          </w:p>
        </w:tc>
        <w:tc>
          <w:tcPr>
            <w:tcW w:w="2779" w:type="pct"/>
            <w:tcBorders>
              <w:right w:val="single" w:color="auto" w:sz="4" w:space="0"/>
            </w:tcBorders>
            <w:noWrap w:val="0"/>
            <w:vAlign w:val="top"/>
          </w:tcPr>
          <w:p w14:paraId="493CD43E">
            <w:pPr>
              <w:pStyle w:val="198"/>
              <w:keepNext w:val="0"/>
              <w:keepLines w:val="0"/>
              <w:suppressLineNumbers w:val="0"/>
              <w:spacing w:before="62" w:beforeAutospacing="0" w:after="62" w:afterAutospacing="0"/>
              <w:ind w:left="0" w:right="0"/>
              <w:rPr>
                <w:rFonts w:hint="eastAsia" w:ascii="仿宋" w:hAnsi="仿宋" w:eastAsia="仿宋" w:cs="仿宋"/>
                <w:lang w:eastAsia="zh-CN"/>
              </w:rPr>
            </w:pPr>
            <w:r>
              <w:rPr>
                <w:rFonts w:hint="eastAsia" w:ascii="仿宋" w:hAnsi="仿宋" w:eastAsia="仿宋" w:cs="仿宋"/>
              </w:rPr>
              <w:t>与地面平齐</w:t>
            </w:r>
            <w:r>
              <w:rPr>
                <w:rFonts w:hint="eastAsia" w:ascii="仿宋" w:hAnsi="仿宋" w:eastAsia="仿宋" w:cs="仿宋"/>
                <w:lang w:eastAsia="zh-CN"/>
              </w:rPr>
              <w:t>（</w:t>
            </w:r>
            <w:r>
              <w:rPr>
                <w:rFonts w:hint="eastAsia" w:ascii="仿宋" w:hAnsi="仿宋" w:eastAsia="仿宋" w:cs="仿宋"/>
                <w:lang w:val="en-US" w:eastAsia="zh-CN"/>
              </w:rPr>
              <w:t>甲方负责</w:t>
            </w:r>
            <w:r>
              <w:rPr>
                <w:rFonts w:hint="eastAsia" w:ascii="仿宋" w:hAnsi="仿宋" w:eastAsia="仿宋" w:cs="仿宋"/>
                <w:lang w:eastAsia="zh-CN"/>
              </w:rPr>
              <w:t>）</w:t>
            </w:r>
          </w:p>
        </w:tc>
      </w:tr>
      <w:tr w14:paraId="32FDE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000" w:type="pct"/>
            <w:gridSpan w:val="3"/>
            <w:tcBorders>
              <w:right w:val="single" w:color="auto" w:sz="4" w:space="0"/>
            </w:tcBorders>
            <w:noWrap w:val="0"/>
            <w:vAlign w:val="top"/>
          </w:tcPr>
          <w:p w14:paraId="42C06705">
            <w:pPr>
              <w:pStyle w:val="198"/>
              <w:keepNext w:val="0"/>
              <w:keepLines w:val="0"/>
              <w:suppressLineNumbers w:val="0"/>
              <w:spacing w:before="62" w:beforeAutospacing="0" w:after="62" w:afterAutospacing="0"/>
              <w:ind w:left="0" w:right="0"/>
              <w:rPr>
                <w:rFonts w:hint="eastAsia" w:ascii="仿宋" w:hAnsi="仿宋" w:eastAsia="仿宋" w:cs="仿宋"/>
                <w:lang w:val="en-US" w:eastAsia="zh-CN"/>
              </w:rPr>
            </w:pPr>
            <w:r>
              <w:rPr>
                <w:rFonts w:hint="eastAsia" w:ascii="仿宋" w:hAnsi="仿宋" w:eastAsia="仿宋" w:cs="仿宋"/>
                <w:lang w:val="en-US" w:eastAsia="zh-CN"/>
              </w:rPr>
              <w:t>升降同步性±5mm</w:t>
            </w:r>
          </w:p>
        </w:tc>
      </w:tr>
    </w:tbl>
    <w:p w14:paraId="6C513FEA">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2.地面双道板式输送机</w:t>
      </w:r>
    </w:p>
    <w:p w14:paraId="61FDBB32">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2.1底改及上装双道板式输送机技术参数：</w:t>
      </w:r>
    </w:p>
    <w:p w14:paraId="495C60B7">
      <w:pPr>
        <w:rPr>
          <w:rFonts w:hint="eastAsia" w:ascii="宋体" w:hAnsi="宋体" w:eastAsia="宋体" w:cs="宋体"/>
          <w:color w:val="FF0000"/>
          <w:kern w:val="0"/>
          <w:sz w:val="24"/>
          <w:szCs w:val="24"/>
        </w:rPr>
      </w:pPr>
    </w:p>
    <w:tbl>
      <w:tblPr>
        <w:tblStyle w:val="39"/>
        <w:tblpPr w:leftFromText="180" w:rightFromText="180" w:vertAnchor="text" w:horzAnchor="margin" w:tblpY="-6"/>
        <w:tblOverlap w:val="never"/>
        <w:tblW w:w="49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
        <w:gridCol w:w="3443"/>
        <w:gridCol w:w="4511"/>
      </w:tblGrid>
      <w:tr w14:paraId="01CB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0" w:type="auto"/>
            <w:shd w:val="pct10" w:color="auto" w:fill="FFFFFF"/>
            <w:noWrap w:val="0"/>
            <w:vAlign w:val="center"/>
          </w:tcPr>
          <w:p w14:paraId="077CA065">
            <w:pPr>
              <w:keepNext w:val="0"/>
              <w:keepLines w:val="0"/>
              <w:suppressLineNumbers w:val="0"/>
              <w:spacing w:before="0" w:beforeAutospacing="0" w:after="0" w:afterAutospacing="0"/>
              <w:ind w:left="0" w:right="0"/>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序号</w:t>
            </w:r>
          </w:p>
        </w:tc>
        <w:tc>
          <w:tcPr>
            <w:tcW w:w="1907" w:type="pct"/>
            <w:shd w:val="pct10" w:color="auto" w:fill="FFFFFF"/>
            <w:noWrap w:val="0"/>
            <w:vAlign w:val="center"/>
          </w:tcPr>
          <w:p w14:paraId="3D0BA2DC">
            <w:pPr>
              <w:keepNext w:val="0"/>
              <w:keepLines w:val="0"/>
              <w:suppressLineNumbers w:val="0"/>
              <w:spacing w:before="0" w:beforeAutospacing="0" w:after="0" w:afterAutospacing="0"/>
              <w:ind w:left="0" w:right="0"/>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项目</w:t>
            </w:r>
          </w:p>
        </w:tc>
        <w:tc>
          <w:tcPr>
            <w:tcW w:w="2498" w:type="pct"/>
            <w:shd w:val="pct10" w:color="auto" w:fill="FFFFFF"/>
            <w:noWrap w:val="0"/>
            <w:vAlign w:val="center"/>
          </w:tcPr>
          <w:p w14:paraId="150396C0">
            <w:pPr>
              <w:keepNext w:val="0"/>
              <w:keepLines w:val="0"/>
              <w:suppressLineNumbers w:val="0"/>
              <w:spacing w:before="0" w:beforeAutospacing="0" w:after="0" w:afterAutospacing="0"/>
              <w:ind w:left="0" w:right="0"/>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技术参数</w:t>
            </w:r>
          </w:p>
        </w:tc>
      </w:tr>
      <w:tr w14:paraId="652E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0" w:type="auto"/>
            <w:noWrap w:val="0"/>
            <w:vAlign w:val="center"/>
          </w:tcPr>
          <w:p w14:paraId="204316D1">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1</w:t>
            </w:r>
          </w:p>
        </w:tc>
        <w:tc>
          <w:tcPr>
            <w:tcW w:w="1907" w:type="pct"/>
            <w:noWrap w:val="0"/>
            <w:vAlign w:val="center"/>
          </w:tcPr>
          <w:p w14:paraId="03223DFE">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输送板链选用类型</w:t>
            </w:r>
          </w:p>
        </w:tc>
        <w:tc>
          <w:tcPr>
            <w:tcW w:w="2498" w:type="pct"/>
            <w:noWrap w:val="0"/>
            <w:vAlign w:val="center"/>
          </w:tcPr>
          <w:p w14:paraId="6088F50B">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重型板链</w:t>
            </w:r>
          </w:p>
        </w:tc>
      </w:tr>
      <w:tr w14:paraId="0515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0" w:type="auto"/>
            <w:noWrap w:val="0"/>
            <w:vAlign w:val="center"/>
          </w:tcPr>
          <w:p w14:paraId="1369A66E">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2</w:t>
            </w:r>
          </w:p>
        </w:tc>
        <w:tc>
          <w:tcPr>
            <w:tcW w:w="1907" w:type="pct"/>
            <w:noWrap w:val="0"/>
            <w:vAlign w:val="center"/>
          </w:tcPr>
          <w:p w14:paraId="45151A40">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驱动板链长度</w:t>
            </w:r>
          </w:p>
        </w:tc>
        <w:tc>
          <w:tcPr>
            <w:tcW w:w="2498" w:type="pct"/>
            <w:noWrap w:val="0"/>
            <w:vAlign w:val="center"/>
          </w:tcPr>
          <w:p w14:paraId="65487989">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参考尺寸输入</w:t>
            </w:r>
          </w:p>
        </w:tc>
      </w:tr>
      <w:tr w14:paraId="4879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0" w:type="auto"/>
            <w:noWrap w:val="0"/>
            <w:vAlign w:val="center"/>
          </w:tcPr>
          <w:p w14:paraId="67124174">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2</w:t>
            </w:r>
          </w:p>
        </w:tc>
        <w:tc>
          <w:tcPr>
            <w:tcW w:w="1907" w:type="pct"/>
            <w:noWrap w:val="0"/>
            <w:vAlign w:val="center"/>
          </w:tcPr>
          <w:p w14:paraId="696CBA3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驱动板链宽度</w:t>
            </w:r>
          </w:p>
        </w:tc>
        <w:tc>
          <w:tcPr>
            <w:tcW w:w="2498" w:type="pct"/>
            <w:noWrap w:val="0"/>
            <w:vAlign w:val="center"/>
          </w:tcPr>
          <w:p w14:paraId="402684DD">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参考尺寸输入</w:t>
            </w:r>
          </w:p>
        </w:tc>
      </w:tr>
      <w:tr w14:paraId="236C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0" w:type="auto"/>
            <w:noWrap w:val="0"/>
            <w:vAlign w:val="center"/>
          </w:tcPr>
          <w:p w14:paraId="0B77A399">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2</w:t>
            </w:r>
          </w:p>
        </w:tc>
        <w:tc>
          <w:tcPr>
            <w:tcW w:w="1907" w:type="pct"/>
            <w:noWrap w:val="0"/>
            <w:vAlign w:val="center"/>
          </w:tcPr>
          <w:p w14:paraId="1813CC9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单工位长度</w:t>
            </w:r>
          </w:p>
        </w:tc>
        <w:tc>
          <w:tcPr>
            <w:tcW w:w="2498" w:type="pct"/>
            <w:noWrap w:val="0"/>
            <w:vAlign w:val="center"/>
          </w:tcPr>
          <w:p w14:paraId="646AEC98">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13000</w:t>
            </w:r>
            <w:r>
              <w:rPr>
                <w:rFonts w:hint="eastAsia" w:ascii="仿宋" w:hAnsi="仿宋" w:eastAsia="仿宋" w:cs="仿宋"/>
                <w:sz w:val="21"/>
                <w:szCs w:val="21"/>
                <w:highlight w:val="none"/>
              </w:rPr>
              <w:t>mm</w:t>
            </w:r>
          </w:p>
        </w:tc>
      </w:tr>
      <w:tr w14:paraId="7926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0" w:type="auto"/>
            <w:noWrap w:val="0"/>
            <w:vAlign w:val="center"/>
          </w:tcPr>
          <w:p w14:paraId="267C1EDB">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3</w:t>
            </w:r>
          </w:p>
        </w:tc>
        <w:tc>
          <w:tcPr>
            <w:tcW w:w="1907" w:type="pct"/>
            <w:noWrap w:val="0"/>
            <w:vAlign w:val="center"/>
          </w:tcPr>
          <w:p w14:paraId="7EB07BE3">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有效工位数</w:t>
            </w:r>
          </w:p>
        </w:tc>
        <w:tc>
          <w:tcPr>
            <w:tcW w:w="2498" w:type="pct"/>
            <w:noWrap w:val="0"/>
            <w:vAlign w:val="center"/>
          </w:tcPr>
          <w:p w14:paraId="3DA45336">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11个</w:t>
            </w:r>
          </w:p>
        </w:tc>
      </w:tr>
      <w:tr w14:paraId="0A69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0" w:type="auto"/>
            <w:noWrap w:val="0"/>
            <w:vAlign w:val="center"/>
          </w:tcPr>
          <w:p w14:paraId="0711332A">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4</w:t>
            </w:r>
          </w:p>
        </w:tc>
        <w:tc>
          <w:tcPr>
            <w:tcW w:w="1907" w:type="pct"/>
            <w:noWrap w:val="0"/>
            <w:vAlign w:val="center"/>
          </w:tcPr>
          <w:p w14:paraId="6DA56600">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线体速度</w:t>
            </w:r>
          </w:p>
        </w:tc>
        <w:tc>
          <w:tcPr>
            <w:tcW w:w="2498" w:type="pct"/>
            <w:noWrap w:val="0"/>
            <w:vAlign w:val="center"/>
          </w:tcPr>
          <w:p w14:paraId="064B58F9">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7-12m/min(变频调速)</w:t>
            </w:r>
          </w:p>
        </w:tc>
      </w:tr>
      <w:tr w14:paraId="1E411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0" w:type="auto"/>
            <w:noWrap w:val="0"/>
            <w:vAlign w:val="center"/>
          </w:tcPr>
          <w:p w14:paraId="5F7EB729">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5</w:t>
            </w:r>
          </w:p>
        </w:tc>
        <w:tc>
          <w:tcPr>
            <w:tcW w:w="1907" w:type="pct"/>
            <w:noWrap w:val="0"/>
            <w:vAlign w:val="center"/>
          </w:tcPr>
          <w:p w14:paraId="50E37F90">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链条节距</w:t>
            </w:r>
          </w:p>
        </w:tc>
        <w:tc>
          <w:tcPr>
            <w:tcW w:w="2498" w:type="pct"/>
            <w:noWrap w:val="0"/>
            <w:vAlign w:val="center"/>
          </w:tcPr>
          <w:p w14:paraId="1E225F24">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250mm</w:t>
            </w:r>
          </w:p>
        </w:tc>
      </w:tr>
      <w:tr w14:paraId="1C75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0" w:type="auto"/>
            <w:noWrap w:val="0"/>
            <w:vAlign w:val="center"/>
          </w:tcPr>
          <w:p w14:paraId="25561AFE">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6</w:t>
            </w:r>
          </w:p>
        </w:tc>
        <w:tc>
          <w:tcPr>
            <w:tcW w:w="1907" w:type="pct"/>
            <w:noWrap w:val="0"/>
            <w:vAlign w:val="center"/>
          </w:tcPr>
          <w:p w14:paraId="5545C6BA">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双板式链板宽度</w:t>
            </w:r>
          </w:p>
        </w:tc>
        <w:tc>
          <w:tcPr>
            <w:tcW w:w="2498" w:type="pct"/>
            <w:noWrap w:val="0"/>
            <w:vAlign w:val="center"/>
          </w:tcPr>
          <w:p w14:paraId="54FB677F">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800mm</w:t>
            </w:r>
          </w:p>
        </w:tc>
      </w:tr>
      <w:tr w14:paraId="7C9DB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0" w:type="auto"/>
            <w:noWrap w:val="0"/>
            <w:vAlign w:val="center"/>
          </w:tcPr>
          <w:p w14:paraId="72AC238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7</w:t>
            </w:r>
          </w:p>
        </w:tc>
        <w:tc>
          <w:tcPr>
            <w:tcW w:w="1907" w:type="pct"/>
            <w:noWrap w:val="0"/>
            <w:vAlign w:val="center"/>
          </w:tcPr>
          <w:p w14:paraId="72DAEFE4">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最大工位载重</w:t>
            </w:r>
          </w:p>
        </w:tc>
        <w:tc>
          <w:tcPr>
            <w:tcW w:w="2498" w:type="pct"/>
            <w:noWrap w:val="0"/>
            <w:vAlign w:val="center"/>
          </w:tcPr>
          <w:p w14:paraId="03BB342B">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30</w:t>
            </w:r>
            <w:r>
              <w:rPr>
                <w:rFonts w:hint="eastAsia" w:ascii="仿宋" w:hAnsi="仿宋" w:eastAsia="仿宋" w:cs="仿宋"/>
                <w:sz w:val="21"/>
                <w:szCs w:val="21"/>
                <w:highlight w:val="none"/>
              </w:rPr>
              <w:t>T</w:t>
            </w:r>
          </w:p>
        </w:tc>
      </w:tr>
      <w:tr w14:paraId="13E6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0" w:type="auto"/>
            <w:noWrap w:val="0"/>
            <w:vAlign w:val="center"/>
          </w:tcPr>
          <w:p w14:paraId="36709A31">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8</w:t>
            </w:r>
          </w:p>
        </w:tc>
        <w:tc>
          <w:tcPr>
            <w:tcW w:w="1907" w:type="pct"/>
            <w:noWrap w:val="0"/>
            <w:vAlign w:val="center"/>
          </w:tcPr>
          <w:p w14:paraId="2346E614">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运行方式</w:t>
            </w:r>
          </w:p>
        </w:tc>
        <w:tc>
          <w:tcPr>
            <w:tcW w:w="2498" w:type="pct"/>
            <w:noWrap w:val="0"/>
            <w:vAlign w:val="center"/>
          </w:tcPr>
          <w:p w14:paraId="17452C36">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点动+自动运行</w:t>
            </w:r>
          </w:p>
        </w:tc>
      </w:tr>
    </w:tbl>
    <w:p w14:paraId="249978C4">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注：相关说明见车架线地面板式输送机说明。</w:t>
      </w:r>
    </w:p>
    <w:p w14:paraId="21A7DD00">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3.动力网架</w:t>
      </w:r>
    </w:p>
    <w:p w14:paraId="0EF935C7">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3.1供货范围</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2132"/>
        <w:gridCol w:w="687"/>
        <w:gridCol w:w="841"/>
        <w:gridCol w:w="1939"/>
        <w:gridCol w:w="2550"/>
      </w:tblGrid>
      <w:tr w14:paraId="424FA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3" w:type="pct"/>
            <w:noWrap w:val="0"/>
            <w:vAlign w:val="center"/>
          </w:tcPr>
          <w:p w14:paraId="68E32C1C">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序号</w:t>
            </w:r>
          </w:p>
        </w:tc>
        <w:tc>
          <w:tcPr>
            <w:tcW w:w="1176" w:type="pct"/>
            <w:noWrap w:val="0"/>
            <w:vAlign w:val="center"/>
          </w:tcPr>
          <w:p w14:paraId="65516FBF">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设备名称</w:t>
            </w:r>
          </w:p>
        </w:tc>
        <w:tc>
          <w:tcPr>
            <w:tcW w:w="379" w:type="pct"/>
            <w:noWrap w:val="0"/>
            <w:vAlign w:val="center"/>
          </w:tcPr>
          <w:p w14:paraId="2444F2E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数量</w:t>
            </w:r>
          </w:p>
        </w:tc>
        <w:tc>
          <w:tcPr>
            <w:tcW w:w="464" w:type="pct"/>
            <w:noWrap w:val="0"/>
            <w:vAlign w:val="center"/>
          </w:tcPr>
          <w:p w14:paraId="193622E1">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单位</w:t>
            </w:r>
          </w:p>
        </w:tc>
        <w:tc>
          <w:tcPr>
            <w:tcW w:w="1069" w:type="pct"/>
            <w:noWrap w:val="0"/>
            <w:vAlign w:val="center"/>
          </w:tcPr>
          <w:p w14:paraId="5D338240">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长度</w:t>
            </w:r>
          </w:p>
        </w:tc>
        <w:tc>
          <w:tcPr>
            <w:tcW w:w="1406" w:type="pct"/>
            <w:noWrap w:val="0"/>
            <w:vAlign w:val="center"/>
          </w:tcPr>
          <w:p w14:paraId="2973923B">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备注</w:t>
            </w:r>
          </w:p>
        </w:tc>
      </w:tr>
      <w:tr w14:paraId="7903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3" w:type="pct"/>
            <w:noWrap w:val="0"/>
            <w:vAlign w:val="center"/>
          </w:tcPr>
          <w:p w14:paraId="705CCDB0">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1</w:t>
            </w:r>
          </w:p>
        </w:tc>
        <w:tc>
          <w:tcPr>
            <w:tcW w:w="1176" w:type="pct"/>
            <w:noWrap w:val="0"/>
            <w:vAlign w:val="center"/>
          </w:tcPr>
          <w:p w14:paraId="2FFA3B7D">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线体动力网架</w:t>
            </w:r>
          </w:p>
        </w:tc>
        <w:tc>
          <w:tcPr>
            <w:tcW w:w="379" w:type="pct"/>
            <w:noWrap w:val="0"/>
            <w:vAlign w:val="center"/>
          </w:tcPr>
          <w:p w14:paraId="10975C94">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2</w:t>
            </w:r>
          </w:p>
        </w:tc>
        <w:tc>
          <w:tcPr>
            <w:tcW w:w="464" w:type="pct"/>
            <w:noWrap w:val="0"/>
            <w:vAlign w:val="center"/>
          </w:tcPr>
          <w:p w14:paraId="33106261">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1069" w:type="pct"/>
            <w:noWrap w:val="0"/>
            <w:vAlign w:val="center"/>
          </w:tcPr>
          <w:p w14:paraId="7FFF46D8">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130m</w:t>
            </w:r>
          </w:p>
        </w:tc>
        <w:tc>
          <w:tcPr>
            <w:tcW w:w="1406" w:type="pct"/>
            <w:noWrap w:val="0"/>
            <w:vAlign w:val="center"/>
          </w:tcPr>
          <w:p w14:paraId="4CFACF93">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线体动力网架借用厂房立柱及自行葫芦线立柱。</w:t>
            </w:r>
          </w:p>
        </w:tc>
      </w:tr>
    </w:tbl>
    <w:p w14:paraId="12B1790C">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3.2技术要求（补充说明以本节为准）</w:t>
      </w:r>
    </w:p>
    <w:p w14:paraId="567E3426">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补充说明：</w:t>
      </w:r>
    </w:p>
    <w:p w14:paraId="3BB63E02">
      <w:pPr>
        <w:keepNext w:val="0"/>
        <w:keepLines w:val="0"/>
        <w:pageBreakBefore w:val="0"/>
        <w:widowControl w:val="0"/>
        <w:numPr>
          <w:ilvl w:val="0"/>
          <w:numId w:val="25"/>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底改线工位1配备1t kbk（要求同前页要求），用于吊装备胎；工位4配备1台1t  kbk，用于侧置油箱的安装；工位5为副车架落装工位，自备行车；工位9和10各配备一台侧钻床进行钻孔作业；</w:t>
      </w:r>
    </w:p>
    <w:p w14:paraId="6B184BC8">
      <w:pPr>
        <w:keepNext w:val="0"/>
        <w:keepLines w:val="0"/>
        <w:pageBreakBefore w:val="0"/>
        <w:widowControl w:val="0"/>
        <w:numPr>
          <w:ilvl w:val="0"/>
          <w:numId w:val="25"/>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default"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总装线工位1为落箱工位，行车自备；工位4配备液压油加注机；工位10配备激光打标机，用于VIN码打印。</w:t>
      </w:r>
    </w:p>
    <w:p w14:paraId="2B01E471">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4.侧钻床</w:t>
      </w:r>
    </w:p>
    <w:p w14:paraId="3825E018">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4.1技术要求</w:t>
      </w:r>
    </w:p>
    <w:p w14:paraId="61ADBA9F">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1、侧钻床主要用于付梁及车箱合体总成落装到汽车底盘上之后付梁装配孔引孔用，避免孔错位难装配，提高工作效率。</w:t>
      </w:r>
    </w:p>
    <w:p w14:paraId="0C01FB79">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2、侧钻床在地面道轨移动，采取工件不动钻床移动方式，沿装配线方向可以前后左右上下移动，侧钻床带限位装置，钻孔工件时，夹紧装置进行限位固定。确保钻孔加工过程稳定可靠。</w:t>
      </w:r>
    </w:p>
    <w:p w14:paraId="6369F3C7">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3、轨道移动方向采用电动，主轴升降采用电动，主轴箱除可沿摇臂道轨做水平移动外，主轴臂又可以绕立柱方向360°回转，钻杆调质加工，钻头采用加长合金钻头。</w:t>
      </w:r>
    </w:p>
    <w:p w14:paraId="3930653A">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4、主轴进给手动操作，工作台可前后机动移动，可随时变换。工位控制为电器按钮操作，操作轻便安全，电器装置完善，设有灵敏的总停按钮，可在加工中保持安全，连接电缆采用钢制拖链结构。</w:t>
      </w:r>
    </w:p>
    <w:p w14:paraId="20539E7A">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5、卖方提供导轨、拖链等基础施工图。</w:t>
      </w:r>
    </w:p>
    <w:p w14:paraId="1A2F8CBE">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6、侧钻床升降电机、进给电机采用独立控制。</w:t>
      </w:r>
    </w:p>
    <w:p w14:paraId="7E9E8752">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7、本标中所有设备系统内不允许设置“密码狗”等加密措施，如经发现，直接取消本次参标资格。</w:t>
      </w:r>
    </w:p>
    <w:p w14:paraId="2FABE43D">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4.2技术参数</w:t>
      </w:r>
    </w:p>
    <w:tbl>
      <w:tblPr>
        <w:tblStyle w:val="39"/>
        <w:tblW w:w="476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53"/>
        <w:gridCol w:w="2908"/>
        <w:gridCol w:w="2725"/>
        <w:gridCol w:w="1830"/>
      </w:tblGrid>
      <w:tr w14:paraId="062F5B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atLeast"/>
          <w:jc w:val="center"/>
        </w:trPr>
        <w:tc>
          <w:tcPr>
            <w:tcW w:w="669" w:type="pct"/>
            <w:tcBorders>
              <w:top w:val="single" w:color="auto" w:sz="12" w:space="0"/>
            </w:tcBorders>
            <w:vAlign w:val="center"/>
          </w:tcPr>
          <w:p w14:paraId="13880AB1">
            <w:pPr>
              <w:keepNext w:val="0"/>
              <w:keepLines w:val="0"/>
              <w:suppressLineNumbers w:val="0"/>
              <w:spacing w:before="0" w:beforeAutospacing="0" w:after="0" w:afterAutospacing="0"/>
              <w:ind w:left="0" w:right="0" w:firstLine="0" w:firstLineChars="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序号</w:t>
            </w:r>
          </w:p>
        </w:tc>
        <w:tc>
          <w:tcPr>
            <w:tcW w:w="1687" w:type="pct"/>
            <w:tcBorders>
              <w:top w:val="single" w:color="auto" w:sz="12" w:space="0"/>
            </w:tcBorders>
            <w:vAlign w:val="center"/>
          </w:tcPr>
          <w:p w14:paraId="374BDA89">
            <w:pPr>
              <w:keepNext w:val="0"/>
              <w:keepLines w:val="0"/>
              <w:suppressLineNumbers w:val="0"/>
              <w:spacing w:before="0" w:beforeAutospacing="0" w:after="0" w:afterAutospacing="0"/>
              <w:ind w:left="0" w:right="0" w:firstLine="0" w:firstLineChars="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技术参数</w:t>
            </w:r>
          </w:p>
        </w:tc>
        <w:tc>
          <w:tcPr>
            <w:tcW w:w="1581" w:type="pct"/>
            <w:tcBorders>
              <w:top w:val="single" w:color="auto" w:sz="12" w:space="0"/>
            </w:tcBorders>
            <w:vAlign w:val="center"/>
          </w:tcPr>
          <w:p w14:paraId="740B8764">
            <w:pPr>
              <w:keepNext w:val="0"/>
              <w:keepLines w:val="0"/>
              <w:suppressLineNumbers w:val="0"/>
              <w:spacing w:before="0" w:beforeAutospacing="0" w:after="0" w:afterAutospacing="0"/>
              <w:ind w:left="0" w:right="0" w:firstLine="0" w:firstLineChars="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规格型号</w:t>
            </w:r>
          </w:p>
        </w:tc>
        <w:tc>
          <w:tcPr>
            <w:tcW w:w="1061" w:type="pct"/>
            <w:tcBorders>
              <w:top w:val="single" w:color="auto" w:sz="12" w:space="0"/>
            </w:tcBorders>
            <w:vAlign w:val="center"/>
          </w:tcPr>
          <w:p w14:paraId="439CCBD7">
            <w:pPr>
              <w:keepNext w:val="0"/>
              <w:keepLines w:val="0"/>
              <w:suppressLineNumbers w:val="0"/>
              <w:spacing w:before="0" w:beforeAutospacing="0" w:after="0" w:afterAutospacing="0"/>
              <w:ind w:left="0" w:right="0" w:firstLine="0" w:firstLineChars="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备注</w:t>
            </w:r>
          </w:p>
        </w:tc>
      </w:tr>
      <w:tr w14:paraId="13D9E6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14FB2CA5">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687" w:type="pct"/>
            <w:shd w:val="clear" w:color="auto" w:fill="auto"/>
            <w:vAlign w:val="center"/>
          </w:tcPr>
          <w:p w14:paraId="6126714D">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钻孔直径</w:t>
            </w:r>
          </w:p>
        </w:tc>
        <w:tc>
          <w:tcPr>
            <w:tcW w:w="1581" w:type="pct"/>
            <w:shd w:val="clear" w:color="auto" w:fill="auto"/>
            <w:vAlign w:val="center"/>
          </w:tcPr>
          <w:p w14:paraId="02EC6AC5">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满足M8至M30螺栓安装孔径</w:t>
            </w:r>
          </w:p>
        </w:tc>
        <w:tc>
          <w:tcPr>
            <w:tcW w:w="1061" w:type="pct"/>
            <w:shd w:val="clear" w:color="auto" w:fill="auto"/>
            <w:vAlign w:val="center"/>
          </w:tcPr>
          <w:p w14:paraId="6573815F">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7FFCBE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2A0FC2EC">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687" w:type="pct"/>
            <w:shd w:val="clear" w:color="auto" w:fill="auto"/>
            <w:vAlign w:val="center"/>
          </w:tcPr>
          <w:p w14:paraId="6E51551E">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主锥孔莫氏锥度</w:t>
            </w:r>
          </w:p>
        </w:tc>
        <w:tc>
          <w:tcPr>
            <w:tcW w:w="1581" w:type="pct"/>
            <w:shd w:val="clear" w:color="auto" w:fill="auto"/>
            <w:vAlign w:val="center"/>
          </w:tcPr>
          <w:p w14:paraId="39B59D58">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w:t>
            </w:r>
          </w:p>
        </w:tc>
        <w:tc>
          <w:tcPr>
            <w:tcW w:w="1061" w:type="pct"/>
            <w:shd w:val="clear" w:color="auto" w:fill="auto"/>
            <w:vAlign w:val="center"/>
          </w:tcPr>
          <w:p w14:paraId="43C6F5D4">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35C7F2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56FFD1D0">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687" w:type="pct"/>
            <w:shd w:val="clear" w:color="auto" w:fill="auto"/>
            <w:vAlign w:val="center"/>
          </w:tcPr>
          <w:p w14:paraId="449B3900">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主轴中心线至立柱母线最大距离</w:t>
            </w:r>
          </w:p>
        </w:tc>
        <w:tc>
          <w:tcPr>
            <w:tcW w:w="1581" w:type="pct"/>
            <w:shd w:val="clear" w:color="auto" w:fill="auto"/>
            <w:vAlign w:val="center"/>
          </w:tcPr>
          <w:p w14:paraId="2F20F4BA">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815mm</w:t>
            </w:r>
          </w:p>
        </w:tc>
        <w:tc>
          <w:tcPr>
            <w:tcW w:w="1061" w:type="pct"/>
            <w:shd w:val="clear" w:color="auto" w:fill="auto"/>
            <w:vAlign w:val="center"/>
          </w:tcPr>
          <w:p w14:paraId="485F0BD2">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6D74B2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6208BD5B">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687" w:type="pct"/>
            <w:shd w:val="clear" w:color="auto" w:fill="auto"/>
            <w:vAlign w:val="center"/>
          </w:tcPr>
          <w:p w14:paraId="23CB97AE">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主轴中心线至立柱母线最小距离</w:t>
            </w:r>
          </w:p>
        </w:tc>
        <w:tc>
          <w:tcPr>
            <w:tcW w:w="1581" w:type="pct"/>
            <w:shd w:val="clear" w:color="auto" w:fill="auto"/>
            <w:vAlign w:val="center"/>
          </w:tcPr>
          <w:p w14:paraId="045525E7">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315mm</w:t>
            </w:r>
          </w:p>
        </w:tc>
        <w:tc>
          <w:tcPr>
            <w:tcW w:w="1061" w:type="pct"/>
            <w:shd w:val="clear" w:color="auto" w:fill="auto"/>
            <w:vAlign w:val="center"/>
          </w:tcPr>
          <w:p w14:paraId="5FD4D3BB">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29A262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09D3FA47">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687" w:type="pct"/>
            <w:shd w:val="clear" w:color="auto" w:fill="auto"/>
            <w:vAlign w:val="center"/>
          </w:tcPr>
          <w:p w14:paraId="00EF3D81">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主轴水平方向移动行程</w:t>
            </w:r>
          </w:p>
        </w:tc>
        <w:tc>
          <w:tcPr>
            <w:tcW w:w="1581" w:type="pct"/>
            <w:shd w:val="clear" w:color="auto" w:fill="auto"/>
            <w:vAlign w:val="center"/>
          </w:tcPr>
          <w:p w14:paraId="24353D5A">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500mm</w:t>
            </w:r>
          </w:p>
        </w:tc>
        <w:tc>
          <w:tcPr>
            <w:tcW w:w="1061" w:type="pct"/>
            <w:shd w:val="clear" w:color="auto" w:fill="auto"/>
            <w:vAlign w:val="center"/>
          </w:tcPr>
          <w:p w14:paraId="7BAB235B">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549FAD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49D5E0CF">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687" w:type="pct"/>
            <w:shd w:val="clear" w:color="auto" w:fill="auto"/>
            <w:vAlign w:val="center"/>
          </w:tcPr>
          <w:p w14:paraId="251A7161">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主轴在立柱方向的行程</w:t>
            </w:r>
          </w:p>
        </w:tc>
        <w:tc>
          <w:tcPr>
            <w:tcW w:w="1581" w:type="pct"/>
            <w:shd w:val="clear" w:color="auto" w:fill="auto"/>
            <w:vAlign w:val="center"/>
          </w:tcPr>
          <w:p w14:paraId="2D1E4961">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660mm</w:t>
            </w:r>
          </w:p>
        </w:tc>
        <w:tc>
          <w:tcPr>
            <w:tcW w:w="1061" w:type="pct"/>
            <w:shd w:val="clear" w:color="auto" w:fill="auto"/>
            <w:vAlign w:val="center"/>
          </w:tcPr>
          <w:p w14:paraId="41D3E726">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61716B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438982A3">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1687" w:type="pct"/>
            <w:shd w:val="clear" w:color="auto" w:fill="auto"/>
            <w:vAlign w:val="center"/>
          </w:tcPr>
          <w:p w14:paraId="57C763C6">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主轴水平加工最大高度</w:t>
            </w:r>
          </w:p>
        </w:tc>
        <w:tc>
          <w:tcPr>
            <w:tcW w:w="1581" w:type="pct"/>
            <w:shd w:val="clear" w:color="auto" w:fill="auto"/>
            <w:vAlign w:val="center"/>
          </w:tcPr>
          <w:p w14:paraId="0D6582DB">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1500mm</w:t>
            </w:r>
          </w:p>
        </w:tc>
        <w:tc>
          <w:tcPr>
            <w:tcW w:w="1061" w:type="pct"/>
            <w:shd w:val="clear" w:color="auto" w:fill="auto"/>
            <w:vAlign w:val="center"/>
          </w:tcPr>
          <w:p w14:paraId="54D740B3">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1FED46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30DA243E">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1687" w:type="pct"/>
            <w:shd w:val="clear" w:color="auto" w:fill="auto"/>
            <w:vAlign w:val="center"/>
          </w:tcPr>
          <w:p w14:paraId="48DDA715">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主轴水平加工最低高度</w:t>
            </w:r>
          </w:p>
        </w:tc>
        <w:tc>
          <w:tcPr>
            <w:tcW w:w="1581" w:type="pct"/>
            <w:shd w:val="clear" w:color="auto" w:fill="auto"/>
            <w:vAlign w:val="center"/>
          </w:tcPr>
          <w:p w14:paraId="3BAD35BE">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1150mm</w:t>
            </w:r>
          </w:p>
        </w:tc>
        <w:tc>
          <w:tcPr>
            <w:tcW w:w="1061" w:type="pct"/>
            <w:shd w:val="clear" w:color="auto" w:fill="auto"/>
            <w:vAlign w:val="center"/>
          </w:tcPr>
          <w:p w14:paraId="3567E19D">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3F59D7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5E34FCB8">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1687" w:type="pct"/>
            <w:shd w:val="clear" w:color="auto" w:fill="auto"/>
            <w:vAlign w:val="center"/>
          </w:tcPr>
          <w:p w14:paraId="4899174C">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主轴移动行程</w:t>
            </w:r>
          </w:p>
        </w:tc>
        <w:tc>
          <w:tcPr>
            <w:tcW w:w="1581" w:type="pct"/>
            <w:shd w:val="clear" w:color="auto" w:fill="auto"/>
            <w:vAlign w:val="center"/>
          </w:tcPr>
          <w:p w14:paraId="31D00679">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150mm</w:t>
            </w:r>
          </w:p>
        </w:tc>
        <w:tc>
          <w:tcPr>
            <w:tcW w:w="1061" w:type="pct"/>
            <w:shd w:val="clear" w:color="auto" w:fill="auto"/>
            <w:vAlign w:val="center"/>
          </w:tcPr>
          <w:p w14:paraId="58AF2596">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767860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689F66D8">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1687" w:type="pct"/>
            <w:shd w:val="clear" w:color="auto" w:fill="auto"/>
            <w:vAlign w:val="center"/>
          </w:tcPr>
          <w:p w14:paraId="67E48F1E">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钻杆长度</w:t>
            </w:r>
          </w:p>
        </w:tc>
        <w:tc>
          <w:tcPr>
            <w:tcW w:w="1581" w:type="pct"/>
            <w:shd w:val="clear" w:color="auto" w:fill="auto"/>
            <w:vAlign w:val="center"/>
          </w:tcPr>
          <w:p w14:paraId="46394BED">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1250mm</w:t>
            </w:r>
          </w:p>
        </w:tc>
        <w:tc>
          <w:tcPr>
            <w:tcW w:w="1061" w:type="pct"/>
            <w:shd w:val="clear" w:color="auto" w:fill="auto"/>
            <w:vAlign w:val="center"/>
          </w:tcPr>
          <w:p w14:paraId="382EF248">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54A853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59669909">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w:t>
            </w:r>
          </w:p>
        </w:tc>
        <w:tc>
          <w:tcPr>
            <w:tcW w:w="1687" w:type="pct"/>
            <w:shd w:val="clear" w:color="auto" w:fill="auto"/>
            <w:vAlign w:val="center"/>
          </w:tcPr>
          <w:p w14:paraId="6F3401A6">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纵向移动最大距离</w:t>
            </w:r>
          </w:p>
        </w:tc>
        <w:tc>
          <w:tcPr>
            <w:tcW w:w="1581" w:type="pct"/>
            <w:shd w:val="clear" w:color="auto" w:fill="auto"/>
            <w:vAlign w:val="center"/>
          </w:tcPr>
          <w:p w14:paraId="35CDBF9C">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≥400mm</w:t>
            </w:r>
          </w:p>
        </w:tc>
        <w:tc>
          <w:tcPr>
            <w:tcW w:w="1061" w:type="pct"/>
            <w:shd w:val="clear" w:color="auto" w:fill="auto"/>
            <w:vAlign w:val="center"/>
          </w:tcPr>
          <w:p w14:paraId="444E7D8F">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65B6EC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486F6E06">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1687" w:type="pct"/>
            <w:shd w:val="clear" w:color="auto" w:fill="auto"/>
            <w:vAlign w:val="center"/>
          </w:tcPr>
          <w:p w14:paraId="33444D13">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主轴回转角度</w:t>
            </w:r>
          </w:p>
        </w:tc>
        <w:tc>
          <w:tcPr>
            <w:tcW w:w="1581" w:type="pct"/>
            <w:shd w:val="clear" w:color="auto" w:fill="auto"/>
            <w:vAlign w:val="center"/>
          </w:tcPr>
          <w:p w14:paraId="2EC6CA6E">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360°</w:t>
            </w:r>
          </w:p>
        </w:tc>
        <w:tc>
          <w:tcPr>
            <w:tcW w:w="1061" w:type="pct"/>
            <w:shd w:val="clear" w:color="auto" w:fill="auto"/>
            <w:vAlign w:val="center"/>
          </w:tcPr>
          <w:p w14:paraId="45639348">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6C559A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7D0639C2">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w:t>
            </w:r>
          </w:p>
        </w:tc>
        <w:tc>
          <w:tcPr>
            <w:tcW w:w="1687" w:type="pct"/>
            <w:shd w:val="clear" w:color="auto" w:fill="auto"/>
            <w:vAlign w:val="center"/>
          </w:tcPr>
          <w:p w14:paraId="77589614">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主轴转速</w:t>
            </w:r>
          </w:p>
        </w:tc>
        <w:tc>
          <w:tcPr>
            <w:tcW w:w="1581" w:type="pct"/>
            <w:shd w:val="clear" w:color="auto" w:fill="auto"/>
            <w:vAlign w:val="center"/>
          </w:tcPr>
          <w:p w14:paraId="48B1F8CA">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173-960转/分，设定425转/分</w:t>
            </w:r>
          </w:p>
        </w:tc>
        <w:tc>
          <w:tcPr>
            <w:tcW w:w="1061" w:type="pct"/>
            <w:shd w:val="clear" w:color="auto" w:fill="auto"/>
            <w:vAlign w:val="center"/>
          </w:tcPr>
          <w:p w14:paraId="226D22C1">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可调</w:t>
            </w:r>
          </w:p>
        </w:tc>
      </w:tr>
      <w:tr w14:paraId="0B143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359D4218">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w:t>
            </w:r>
          </w:p>
        </w:tc>
        <w:tc>
          <w:tcPr>
            <w:tcW w:w="1687" w:type="pct"/>
            <w:shd w:val="clear" w:color="auto" w:fill="auto"/>
            <w:vAlign w:val="center"/>
          </w:tcPr>
          <w:p w14:paraId="6060248B">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主轴电机</w:t>
            </w:r>
          </w:p>
        </w:tc>
        <w:tc>
          <w:tcPr>
            <w:tcW w:w="1581" w:type="pct"/>
            <w:shd w:val="clear" w:color="auto" w:fill="auto"/>
            <w:vAlign w:val="center"/>
          </w:tcPr>
          <w:p w14:paraId="1468CC5F">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1.5kw</w:t>
            </w:r>
          </w:p>
        </w:tc>
        <w:tc>
          <w:tcPr>
            <w:tcW w:w="1061" w:type="pct"/>
            <w:shd w:val="clear" w:color="auto" w:fill="auto"/>
            <w:vAlign w:val="center"/>
          </w:tcPr>
          <w:p w14:paraId="070182B0">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一级能效</w:t>
            </w:r>
          </w:p>
        </w:tc>
      </w:tr>
      <w:tr w14:paraId="2DAA75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20A4B027">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1687" w:type="pct"/>
            <w:shd w:val="clear" w:color="auto" w:fill="auto"/>
            <w:vAlign w:val="center"/>
          </w:tcPr>
          <w:p w14:paraId="4EF41554">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大车行走减速机</w:t>
            </w:r>
          </w:p>
        </w:tc>
        <w:tc>
          <w:tcPr>
            <w:tcW w:w="1581" w:type="pct"/>
            <w:shd w:val="clear" w:color="auto" w:fill="auto"/>
            <w:vAlign w:val="center"/>
          </w:tcPr>
          <w:p w14:paraId="79458B2B">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1.5kw</w:t>
            </w:r>
          </w:p>
        </w:tc>
        <w:tc>
          <w:tcPr>
            <w:tcW w:w="1061" w:type="pct"/>
            <w:shd w:val="clear" w:color="auto" w:fill="auto"/>
            <w:vAlign w:val="center"/>
          </w:tcPr>
          <w:p w14:paraId="115898A7">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一级</w:t>
            </w:r>
            <w:r>
              <w:rPr>
                <w:rFonts w:hint="eastAsia" w:ascii="仿宋" w:hAnsi="仿宋" w:eastAsia="仿宋" w:cs="仿宋"/>
                <w:sz w:val="24"/>
                <w:szCs w:val="24"/>
                <w:lang w:val="en-US" w:eastAsia="zh-CN"/>
              </w:rPr>
              <w:t>能效以上</w:t>
            </w:r>
          </w:p>
        </w:tc>
      </w:tr>
      <w:tr w14:paraId="119353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669" w:type="pct"/>
          </w:tcPr>
          <w:p w14:paraId="6B4A6C13">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16</w:t>
            </w:r>
          </w:p>
        </w:tc>
        <w:tc>
          <w:tcPr>
            <w:tcW w:w="1687" w:type="pct"/>
            <w:shd w:val="clear" w:color="auto" w:fill="auto"/>
            <w:vAlign w:val="center"/>
          </w:tcPr>
          <w:p w14:paraId="37DA9153">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升降减速机</w:t>
            </w:r>
          </w:p>
        </w:tc>
        <w:tc>
          <w:tcPr>
            <w:tcW w:w="1581" w:type="pct"/>
            <w:shd w:val="clear" w:color="auto" w:fill="auto"/>
            <w:vAlign w:val="center"/>
          </w:tcPr>
          <w:p w14:paraId="645D57E3">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0.75kw</w:t>
            </w:r>
          </w:p>
        </w:tc>
        <w:tc>
          <w:tcPr>
            <w:tcW w:w="1061" w:type="pct"/>
            <w:shd w:val="clear" w:color="auto" w:fill="auto"/>
            <w:vAlign w:val="center"/>
          </w:tcPr>
          <w:p w14:paraId="0376CA25">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一级</w:t>
            </w:r>
            <w:r>
              <w:rPr>
                <w:rFonts w:hint="eastAsia" w:ascii="仿宋" w:hAnsi="仿宋" w:eastAsia="仿宋" w:cs="仿宋"/>
                <w:sz w:val="24"/>
                <w:szCs w:val="24"/>
                <w:lang w:val="en-US" w:eastAsia="zh-CN"/>
              </w:rPr>
              <w:t>能效以上</w:t>
            </w:r>
          </w:p>
        </w:tc>
      </w:tr>
      <w:tr w14:paraId="2494A6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5DF2816B">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17</w:t>
            </w:r>
          </w:p>
        </w:tc>
        <w:tc>
          <w:tcPr>
            <w:tcW w:w="1687" w:type="pct"/>
            <w:shd w:val="clear" w:color="auto" w:fill="auto"/>
            <w:vAlign w:val="center"/>
          </w:tcPr>
          <w:p w14:paraId="749D1C9A">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纵向移动减速机</w:t>
            </w:r>
          </w:p>
        </w:tc>
        <w:tc>
          <w:tcPr>
            <w:tcW w:w="1581" w:type="pct"/>
            <w:shd w:val="clear" w:color="auto" w:fill="auto"/>
            <w:vAlign w:val="center"/>
          </w:tcPr>
          <w:p w14:paraId="4666A4EE">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0.75kw</w:t>
            </w:r>
          </w:p>
        </w:tc>
        <w:tc>
          <w:tcPr>
            <w:tcW w:w="1061" w:type="pct"/>
            <w:shd w:val="clear" w:color="auto" w:fill="auto"/>
            <w:vAlign w:val="center"/>
          </w:tcPr>
          <w:p w14:paraId="78CDD76C">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一级</w:t>
            </w:r>
            <w:r>
              <w:rPr>
                <w:rFonts w:hint="eastAsia" w:ascii="仿宋" w:hAnsi="仿宋" w:eastAsia="仿宋" w:cs="仿宋"/>
                <w:sz w:val="24"/>
                <w:szCs w:val="24"/>
                <w:lang w:val="en-US" w:eastAsia="zh-CN"/>
              </w:rPr>
              <w:t>能效以上</w:t>
            </w:r>
          </w:p>
        </w:tc>
      </w:tr>
      <w:tr w14:paraId="752A4F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2860895F">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18</w:t>
            </w:r>
          </w:p>
        </w:tc>
        <w:tc>
          <w:tcPr>
            <w:tcW w:w="1687" w:type="pct"/>
            <w:shd w:val="clear" w:color="auto" w:fill="auto"/>
            <w:vAlign w:val="center"/>
          </w:tcPr>
          <w:p w14:paraId="3605A9AE">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水泵冷却电机</w:t>
            </w:r>
          </w:p>
        </w:tc>
        <w:tc>
          <w:tcPr>
            <w:tcW w:w="1581" w:type="pct"/>
            <w:shd w:val="clear" w:color="auto" w:fill="auto"/>
            <w:vAlign w:val="center"/>
          </w:tcPr>
          <w:p w14:paraId="5B3E4566">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0.12kw</w:t>
            </w:r>
          </w:p>
        </w:tc>
        <w:tc>
          <w:tcPr>
            <w:tcW w:w="1061" w:type="pct"/>
            <w:shd w:val="clear" w:color="auto" w:fill="auto"/>
            <w:vAlign w:val="center"/>
          </w:tcPr>
          <w:p w14:paraId="41DAFA93">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一级</w:t>
            </w:r>
            <w:r>
              <w:rPr>
                <w:rFonts w:hint="eastAsia" w:ascii="仿宋" w:hAnsi="仿宋" w:eastAsia="仿宋" w:cs="仿宋"/>
                <w:sz w:val="24"/>
                <w:szCs w:val="24"/>
                <w:lang w:val="en-US" w:eastAsia="zh-CN"/>
              </w:rPr>
              <w:t>能效以上</w:t>
            </w:r>
          </w:p>
        </w:tc>
      </w:tr>
      <w:tr w14:paraId="491C0A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259391F9">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19</w:t>
            </w:r>
          </w:p>
        </w:tc>
        <w:tc>
          <w:tcPr>
            <w:tcW w:w="1687" w:type="pct"/>
            <w:shd w:val="clear" w:color="auto" w:fill="auto"/>
            <w:vAlign w:val="center"/>
          </w:tcPr>
          <w:p w14:paraId="6721A8D5">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配电容量</w:t>
            </w:r>
          </w:p>
        </w:tc>
        <w:tc>
          <w:tcPr>
            <w:tcW w:w="1581" w:type="pct"/>
            <w:shd w:val="clear" w:color="auto" w:fill="auto"/>
            <w:vAlign w:val="center"/>
          </w:tcPr>
          <w:p w14:paraId="0461FB40">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5.5kw</w:t>
            </w:r>
          </w:p>
        </w:tc>
        <w:tc>
          <w:tcPr>
            <w:tcW w:w="1061" w:type="pct"/>
            <w:shd w:val="clear" w:color="auto" w:fill="auto"/>
            <w:vAlign w:val="center"/>
          </w:tcPr>
          <w:p w14:paraId="46B06D35">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6F6BB7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7F0AE413">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w:t>
            </w:r>
          </w:p>
        </w:tc>
        <w:tc>
          <w:tcPr>
            <w:tcW w:w="1687" w:type="pct"/>
            <w:shd w:val="clear" w:color="auto" w:fill="auto"/>
            <w:vAlign w:val="center"/>
          </w:tcPr>
          <w:p w14:paraId="47126131">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主轴高频淬火</w:t>
            </w:r>
          </w:p>
        </w:tc>
        <w:tc>
          <w:tcPr>
            <w:tcW w:w="1581" w:type="pct"/>
            <w:shd w:val="clear" w:color="auto" w:fill="auto"/>
            <w:vAlign w:val="center"/>
          </w:tcPr>
          <w:p w14:paraId="60F1ED6F">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HRC50-55</w:t>
            </w:r>
          </w:p>
        </w:tc>
        <w:tc>
          <w:tcPr>
            <w:tcW w:w="1061" w:type="pct"/>
            <w:shd w:val="clear" w:color="auto" w:fill="auto"/>
            <w:vAlign w:val="center"/>
          </w:tcPr>
          <w:p w14:paraId="627B6C7E">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08B80E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606E01F9">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w:t>
            </w:r>
          </w:p>
        </w:tc>
        <w:tc>
          <w:tcPr>
            <w:tcW w:w="1687" w:type="pct"/>
            <w:shd w:val="clear" w:color="auto" w:fill="auto"/>
            <w:vAlign w:val="center"/>
          </w:tcPr>
          <w:p w14:paraId="70750B3A">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拖链</w:t>
            </w:r>
          </w:p>
        </w:tc>
        <w:tc>
          <w:tcPr>
            <w:tcW w:w="1581" w:type="pct"/>
            <w:shd w:val="clear" w:color="auto" w:fill="auto"/>
            <w:vAlign w:val="center"/>
          </w:tcPr>
          <w:p w14:paraId="7F777402">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钢制拖链</w:t>
            </w:r>
          </w:p>
        </w:tc>
        <w:tc>
          <w:tcPr>
            <w:tcW w:w="1061" w:type="pct"/>
            <w:shd w:val="clear" w:color="auto" w:fill="auto"/>
            <w:vAlign w:val="center"/>
          </w:tcPr>
          <w:p w14:paraId="640DC7FD">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r w14:paraId="47A9E0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69" w:type="pct"/>
          </w:tcPr>
          <w:p w14:paraId="4C1A96EA">
            <w:pPr>
              <w:keepNext w:val="0"/>
              <w:keepLines w:val="0"/>
              <w:suppressLineNumbers w:val="0"/>
              <w:autoSpaceDE w:val="0"/>
              <w:autoSpaceDN w:val="0"/>
              <w:adjustRightInd w:val="0"/>
              <w:spacing w:before="0" w:beforeAutospacing="0" w:after="0" w:afterAutospacing="0"/>
              <w:ind w:left="0" w:right="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w:t>
            </w:r>
          </w:p>
        </w:tc>
        <w:tc>
          <w:tcPr>
            <w:tcW w:w="1687" w:type="pct"/>
            <w:shd w:val="clear" w:color="auto" w:fill="auto"/>
            <w:vAlign w:val="center"/>
          </w:tcPr>
          <w:p w14:paraId="4373D2FF">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水箱</w:t>
            </w:r>
          </w:p>
        </w:tc>
        <w:tc>
          <w:tcPr>
            <w:tcW w:w="1581" w:type="pct"/>
            <w:shd w:val="clear" w:color="auto" w:fill="auto"/>
            <w:vAlign w:val="center"/>
          </w:tcPr>
          <w:p w14:paraId="3AE32ABE">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不锈钢水箱</w:t>
            </w:r>
          </w:p>
        </w:tc>
        <w:tc>
          <w:tcPr>
            <w:tcW w:w="1061" w:type="pct"/>
            <w:shd w:val="clear" w:color="auto" w:fill="auto"/>
            <w:vAlign w:val="center"/>
          </w:tcPr>
          <w:p w14:paraId="71CE3EBA">
            <w:pPr>
              <w:keepNext w:val="0"/>
              <w:keepLines w:val="0"/>
              <w:numPr>
                <w:ilvl w:val="0"/>
                <w:numId w:val="0"/>
              </w:numPr>
              <w:suppressLineNumbers w:val="0"/>
              <w:spacing w:before="0" w:beforeAutospacing="0" w:after="0" w:afterAutospacing="0"/>
              <w:ind w:left="0" w:leftChars="0" w:right="0" w:firstLine="0" w:firstLineChars="0"/>
              <w:jc w:val="both"/>
              <w:rPr>
                <w:rFonts w:hint="eastAsia" w:ascii="仿宋" w:hAnsi="仿宋" w:eastAsia="仿宋" w:cs="仿宋"/>
                <w:b w:val="0"/>
                <w:bCs w:val="0"/>
                <w:sz w:val="24"/>
                <w:szCs w:val="24"/>
                <w:vertAlign w:val="baseline"/>
                <w:lang w:val="en-US" w:eastAsia="zh-CN"/>
              </w:rPr>
            </w:pPr>
          </w:p>
        </w:tc>
      </w:tr>
    </w:tbl>
    <w:p w14:paraId="504CD091">
      <w:pPr>
        <w:keepNext w:val="0"/>
        <w:keepLines w:val="0"/>
        <w:widowControl w:val="0"/>
        <w:numPr>
          <w:ilvl w:val="0"/>
          <w:numId w:val="0"/>
        </w:numPr>
        <w:suppressLineNumbers w:val="0"/>
        <w:adjustRightInd w:val="0"/>
        <w:snapToGrid w:val="0"/>
        <w:spacing w:before="0" w:beforeAutospacing="0" w:after="0" w:afterAutospacing="0" w:line="360" w:lineRule="auto"/>
        <w:ind w:right="0" w:rightChars="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5.液压油加注机</w:t>
      </w:r>
    </w:p>
    <w:p w14:paraId="6A2E8041">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5.1技术要求</w:t>
      </w:r>
    </w:p>
    <w:p w14:paraId="1D2FF36D">
      <w:pPr>
        <w:keepNext w:val="0"/>
        <w:keepLines w:val="0"/>
        <w:pageBreakBefore w:val="0"/>
        <w:widowControl w:val="0"/>
        <w:numPr>
          <w:ilvl w:val="0"/>
          <w:numId w:val="2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总装车间集中大罐体供油，一拖二双加注枪，用于单车自卸和自卸半挂车液压油箱定量加注 46# 抗磨液压油；具备定量加注、防滴漏、计量、油液过滤功能；</w:t>
      </w:r>
    </w:p>
    <w:p w14:paraId="077BA60D">
      <w:pPr>
        <w:keepNext w:val="0"/>
        <w:keepLines w:val="0"/>
        <w:pageBreakBefore w:val="0"/>
        <w:widowControl w:val="0"/>
        <w:numPr>
          <w:ilvl w:val="0"/>
          <w:numId w:val="2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两路完全独立：1# 枪、2# 枪可分别设定加注量，可单独工作或同时加注，互不影响。</w:t>
      </w:r>
    </w:p>
    <w:p w14:paraId="24232D93">
      <w:pPr>
        <w:keepNext w:val="0"/>
        <w:keepLines w:val="0"/>
        <w:pageBreakBefore w:val="0"/>
        <w:widowControl w:val="0"/>
        <w:numPr>
          <w:ilvl w:val="0"/>
          <w:numId w:val="2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定量加注：到达设定油量自动停泵，自动断油，防止溢油；支持手动持续加注模式。</w:t>
      </w:r>
    </w:p>
    <w:p w14:paraId="5D10E6AD">
      <w:pPr>
        <w:keepNext w:val="0"/>
        <w:keepLines w:val="0"/>
        <w:pageBreakBefore w:val="0"/>
        <w:widowControl w:val="0"/>
        <w:numPr>
          <w:ilvl w:val="0"/>
          <w:numId w:val="2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自封加注枪，油箱加满溢油趋势时枪头自动关闭，减少油品泄漏污染车间。</w:t>
      </w:r>
    </w:p>
    <w:p w14:paraId="43C7C3A7">
      <w:pPr>
        <w:keepNext w:val="0"/>
        <w:keepLines w:val="0"/>
        <w:pageBreakBefore w:val="0"/>
        <w:widowControl w:val="0"/>
        <w:numPr>
          <w:ilvl w:val="0"/>
          <w:numId w:val="2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两级过滤，保护油液清洁度，避免杂质进入挂车液压油箱，满足液压系统清洁度要求。</w:t>
      </w:r>
    </w:p>
    <w:p w14:paraId="6F1AE5D4">
      <w:pPr>
        <w:keepNext w:val="0"/>
        <w:keepLines w:val="0"/>
        <w:pageBreakBefore w:val="0"/>
        <w:widowControl w:val="0"/>
        <w:numPr>
          <w:ilvl w:val="0"/>
          <w:numId w:val="2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压差报警：滤芯堵塞前后压差超标声光报警，提示更换滤芯。</w:t>
      </w:r>
    </w:p>
    <w:p w14:paraId="7AB72A44">
      <w:pPr>
        <w:keepNext w:val="0"/>
        <w:keepLines w:val="0"/>
        <w:pageBreakBefore w:val="0"/>
        <w:widowControl w:val="0"/>
        <w:numPr>
          <w:ilvl w:val="0"/>
          <w:numId w:val="2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缺油保护：集中储油罐油位过低，系统报警并禁止启动加注，防止泵干磨损坏。</w:t>
      </w:r>
    </w:p>
    <w:p w14:paraId="699F8C47">
      <w:pPr>
        <w:keepNext w:val="0"/>
        <w:keepLines w:val="0"/>
        <w:pageBreakBefore w:val="0"/>
        <w:widowControl w:val="0"/>
        <w:numPr>
          <w:ilvl w:val="0"/>
          <w:numId w:val="2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管路溢流保护，防止管路超压爆裂；整机可靠接地，防静电。</w:t>
      </w:r>
    </w:p>
    <w:p w14:paraId="1A4690FE">
      <w:pPr>
        <w:keepNext w:val="0"/>
        <w:keepLines w:val="0"/>
        <w:pageBreakBefore w:val="0"/>
        <w:widowControl w:val="0"/>
        <w:numPr>
          <w:ilvl w:val="0"/>
          <w:numId w:val="2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急停：控制柜设置急停按钮，紧急情况一键停机。</w:t>
      </w:r>
    </w:p>
    <w:p w14:paraId="0BF51B1A">
      <w:pPr>
        <w:keepNext w:val="0"/>
        <w:keepLines w:val="0"/>
        <w:pageBreakBefore w:val="0"/>
        <w:widowControl w:val="0"/>
        <w:numPr>
          <w:ilvl w:val="0"/>
          <w:numId w:val="2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管路布置带固定支架，软管有拖拽保护，避免折弯、碾压破损。</w:t>
      </w:r>
    </w:p>
    <w:p w14:paraId="4962540A">
      <w:pPr>
        <w:keepNext w:val="0"/>
        <w:keepLines w:val="0"/>
        <w:pageBreakBefore w:val="0"/>
        <w:widowControl w:val="0"/>
        <w:numPr>
          <w:ilvl w:val="0"/>
          <w:numId w:val="26"/>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液压油集中储油罐总装车间北侧独立罐区（实地勘测），根据实际用油点进行管道改造。</w:t>
      </w:r>
    </w:p>
    <w:p w14:paraId="0F707B1B">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5.2技术参数</w:t>
      </w:r>
    </w:p>
    <w:tbl>
      <w:tblPr>
        <w:tblStyle w:val="39"/>
        <w:tblW w:w="324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80"/>
        <w:gridCol w:w="1323"/>
        <w:gridCol w:w="6765"/>
      </w:tblGrid>
      <w:tr w14:paraId="1AF94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80" w:type="dxa"/>
            <w:shd w:val="clear" w:color="auto" w:fill="auto"/>
            <w:noWrap/>
            <w:vAlign w:val="center"/>
          </w:tcPr>
          <w:p w14:paraId="7D17D2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1080" w:type="dxa"/>
            <w:shd w:val="clear" w:color="auto" w:fill="auto"/>
            <w:noWrap/>
            <w:vAlign w:val="center"/>
          </w:tcPr>
          <w:p w14:paraId="5212F8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1080" w:type="dxa"/>
            <w:shd w:val="clear" w:color="auto" w:fill="auto"/>
            <w:noWrap/>
            <w:vAlign w:val="center"/>
          </w:tcPr>
          <w:p w14:paraId="4ADF56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技术要求</w:t>
            </w:r>
          </w:p>
        </w:tc>
      </w:tr>
      <w:tr w14:paraId="3F01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0" w:type="auto"/>
            <w:shd w:val="clear" w:color="auto" w:fill="auto"/>
            <w:noWrap/>
            <w:vAlign w:val="center"/>
          </w:tcPr>
          <w:p w14:paraId="2B60DD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0" w:type="auto"/>
            <w:shd w:val="clear" w:color="auto" w:fill="auto"/>
            <w:noWrap/>
            <w:vAlign w:val="center"/>
          </w:tcPr>
          <w:p w14:paraId="319F61C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设备型式</w:t>
            </w:r>
          </w:p>
        </w:tc>
        <w:tc>
          <w:tcPr>
            <w:tcW w:w="0" w:type="auto"/>
            <w:shd w:val="clear" w:color="auto" w:fill="auto"/>
            <w:noWrap/>
            <w:vAlign w:val="center"/>
          </w:tcPr>
          <w:p w14:paraId="79C0DE3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集中供油式液压油加注机，一拖二（双加注支路，两路独立控制）</w:t>
            </w:r>
          </w:p>
        </w:tc>
      </w:tr>
      <w:tr w14:paraId="0A1E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shd w:val="clear" w:color="auto" w:fill="auto"/>
            <w:noWrap/>
            <w:vAlign w:val="center"/>
          </w:tcPr>
          <w:p w14:paraId="67B49C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0" w:type="auto"/>
            <w:shd w:val="clear" w:color="auto" w:fill="auto"/>
            <w:noWrap/>
            <w:vAlign w:val="center"/>
          </w:tcPr>
          <w:p w14:paraId="301C1D1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适用介质</w:t>
            </w:r>
          </w:p>
        </w:tc>
        <w:tc>
          <w:tcPr>
            <w:tcW w:w="0" w:type="auto"/>
            <w:shd w:val="clear" w:color="auto" w:fill="auto"/>
            <w:noWrap/>
            <w:vAlign w:val="center"/>
          </w:tcPr>
          <w:p w14:paraId="3412135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 抗磨液压油（工业液压油）</w:t>
            </w:r>
          </w:p>
        </w:tc>
      </w:tr>
      <w:tr w14:paraId="4BED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shd w:val="clear" w:color="auto" w:fill="auto"/>
            <w:noWrap/>
            <w:vAlign w:val="center"/>
          </w:tcPr>
          <w:p w14:paraId="793144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0" w:type="auto"/>
            <w:shd w:val="clear" w:color="auto" w:fill="auto"/>
            <w:noWrap/>
            <w:vAlign w:val="center"/>
          </w:tcPr>
          <w:p w14:paraId="78BF399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供油方式</w:t>
            </w:r>
          </w:p>
        </w:tc>
        <w:tc>
          <w:tcPr>
            <w:tcW w:w="0" w:type="auto"/>
            <w:shd w:val="clear" w:color="auto" w:fill="auto"/>
            <w:noWrap/>
            <w:vAlign w:val="center"/>
          </w:tcPr>
          <w:p w14:paraId="2E97307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外接集中大储油罐</w:t>
            </w:r>
          </w:p>
        </w:tc>
      </w:tr>
      <w:tr w14:paraId="2925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shd w:val="clear" w:color="auto" w:fill="auto"/>
            <w:noWrap/>
            <w:vAlign w:val="center"/>
          </w:tcPr>
          <w:p w14:paraId="2FD895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0" w:type="auto"/>
            <w:shd w:val="clear" w:color="auto" w:fill="auto"/>
            <w:noWrap/>
            <w:vAlign w:val="center"/>
          </w:tcPr>
          <w:p w14:paraId="1E13244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泵组</w:t>
            </w:r>
          </w:p>
        </w:tc>
        <w:tc>
          <w:tcPr>
            <w:tcW w:w="0" w:type="auto"/>
            <w:shd w:val="clear" w:color="auto" w:fill="auto"/>
            <w:noWrap/>
            <w:vAlign w:val="center"/>
          </w:tcPr>
          <w:p w14:paraId="6C45BAD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电动输送泵，自吸能力满足车间罐体布置；连续工作，适合多班次批量加注</w:t>
            </w:r>
          </w:p>
        </w:tc>
      </w:tr>
      <w:tr w14:paraId="0AA19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0" w:type="auto"/>
            <w:shd w:val="clear" w:color="auto" w:fill="auto"/>
            <w:noWrap/>
            <w:vAlign w:val="center"/>
          </w:tcPr>
          <w:p w14:paraId="762721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0" w:type="auto"/>
            <w:shd w:val="clear" w:color="auto" w:fill="auto"/>
            <w:noWrap/>
            <w:vAlign w:val="center"/>
          </w:tcPr>
          <w:p w14:paraId="39BD884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单路额定流量</w:t>
            </w:r>
          </w:p>
        </w:tc>
        <w:tc>
          <w:tcPr>
            <w:tcW w:w="0" w:type="auto"/>
            <w:shd w:val="clear" w:color="auto" w:fill="auto"/>
            <w:noWrap/>
            <w:vAlign w:val="center"/>
          </w:tcPr>
          <w:p w14:paraId="27F2ECE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≥40L/min，两路可同时独立加注，互不干扰</w:t>
            </w:r>
          </w:p>
        </w:tc>
      </w:tr>
      <w:tr w14:paraId="3162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shd w:val="clear" w:color="auto" w:fill="auto"/>
            <w:noWrap/>
            <w:vAlign w:val="center"/>
          </w:tcPr>
          <w:p w14:paraId="686BC3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0" w:type="auto"/>
            <w:shd w:val="clear" w:color="auto" w:fill="auto"/>
            <w:noWrap/>
            <w:vAlign w:val="center"/>
          </w:tcPr>
          <w:p w14:paraId="7987E5B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计量方式</w:t>
            </w:r>
          </w:p>
        </w:tc>
        <w:tc>
          <w:tcPr>
            <w:tcW w:w="0" w:type="auto"/>
            <w:shd w:val="clear" w:color="auto" w:fill="auto"/>
            <w:noWrap/>
            <w:vAlign w:val="center"/>
          </w:tcPr>
          <w:p w14:paraId="0D91AE6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容积式流量计，定量加注；计量精度≤±0.5%</w:t>
            </w:r>
          </w:p>
        </w:tc>
      </w:tr>
      <w:tr w14:paraId="4887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0" w:type="auto"/>
            <w:shd w:val="clear" w:color="auto" w:fill="auto"/>
            <w:noWrap/>
            <w:vAlign w:val="center"/>
          </w:tcPr>
          <w:p w14:paraId="69EB83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0" w:type="auto"/>
            <w:shd w:val="clear" w:color="auto" w:fill="auto"/>
            <w:noWrap/>
            <w:vAlign w:val="center"/>
          </w:tcPr>
          <w:p w14:paraId="458784D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加注控制</w:t>
            </w:r>
          </w:p>
        </w:tc>
        <w:tc>
          <w:tcPr>
            <w:tcW w:w="0" w:type="auto"/>
            <w:shd w:val="clear" w:color="auto" w:fill="auto"/>
            <w:noWrap/>
            <w:vAlign w:val="center"/>
          </w:tcPr>
          <w:p w14:paraId="3760643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两路独立设定加注量；支持定量加注 / 手动持续加注两种模式</w:t>
            </w:r>
          </w:p>
        </w:tc>
      </w:tr>
      <w:tr w14:paraId="3A58D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0" w:type="auto"/>
            <w:shd w:val="clear" w:color="auto" w:fill="auto"/>
            <w:noWrap/>
            <w:vAlign w:val="center"/>
          </w:tcPr>
          <w:p w14:paraId="5C9C4C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0" w:type="auto"/>
            <w:shd w:val="clear" w:color="auto" w:fill="auto"/>
            <w:noWrap/>
            <w:vAlign w:val="center"/>
          </w:tcPr>
          <w:p w14:paraId="7112E07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油液过滤</w:t>
            </w:r>
          </w:p>
        </w:tc>
        <w:tc>
          <w:tcPr>
            <w:tcW w:w="0" w:type="auto"/>
            <w:shd w:val="clear" w:color="auto" w:fill="auto"/>
            <w:noWrap/>
            <w:vAlign w:val="center"/>
          </w:tcPr>
          <w:p w14:paraId="553A5CD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进油 + 出油两级过滤，过滤精度≤10μm；带压差报警，滤芯堵塞提示</w:t>
            </w:r>
          </w:p>
        </w:tc>
      </w:tr>
      <w:tr w14:paraId="5226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0" w:type="auto"/>
            <w:shd w:val="clear" w:color="auto" w:fill="auto"/>
            <w:noWrap/>
            <w:vAlign w:val="center"/>
          </w:tcPr>
          <w:p w14:paraId="30B073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0" w:type="auto"/>
            <w:shd w:val="clear" w:color="auto" w:fill="auto"/>
            <w:noWrap/>
            <w:vAlign w:val="center"/>
          </w:tcPr>
          <w:p w14:paraId="37C4310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操作面板</w:t>
            </w:r>
          </w:p>
        </w:tc>
        <w:tc>
          <w:tcPr>
            <w:tcW w:w="0" w:type="auto"/>
            <w:shd w:val="clear" w:color="auto" w:fill="auto"/>
            <w:noWrap/>
            <w:vAlign w:val="center"/>
          </w:tcPr>
          <w:p w14:paraId="397A8A6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彩色 / 数字显示屏，可设定目标加注量、实时显示已加注体积；可存储加注记录</w:t>
            </w:r>
          </w:p>
        </w:tc>
      </w:tr>
      <w:tr w14:paraId="2B61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0" w:type="auto"/>
            <w:shd w:val="clear" w:color="auto" w:fill="auto"/>
            <w:noWrap/>
            <w:vAlign w:val="center"/>
          </w:tcPr>
          <w:p w14:paraId="3B4904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0" w:type="auto"/>
            <w:shd w:val="clear" w:color="auto" w:fill="auto"/>
            <w:noWrap/>
            <w:vAlign w:val="center"/>
          </w:tcPr>
          <w:p w14:paraId="2A40402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加注枪</w:t>
            </w:r>
          </w:p>
        </w:tc>
        <w:tc>
          <w:tcPr>
            <w:tcW w:w="0" w:type="auto"/>
            <w:shd w:val="clear" w:color="auto" w:fill="auto"/>
            <w:noWrap/>
            <w:vAlign w:val="center"/>
          </w:tcPr>
          <w:p w14:paraId="38D9259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两支加注枪，带自封防滴漏枪头；挂枪座，枪座带启停感应</w:t>
            </w:r>
          </w:p>
        </w:tc>
      </w:tr>
      <w:tr w14:paraId="538E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shd w:val="clear" w:color="auto" w:fill="auto"/>
            <w:noWrap/>
            <w:vAlign w:val="center"/>
          </w:tcPr>
          <w:p w14:paraId="162694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0" w:type="auto"/>
            <w:shd w:val="clear" w:color="auto" w:fill="auto"/>
            <w:noWrap/>
            <w:vAlign w:val="center"/>
          </w:tcPr>
          <w:p w14:paraId="429C5C9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软管</w:t>
            </w:r>
          </w:p>
        </w:tc>
        <w:tc>
          <w:tcPr>
            <w:tcW w:w="0" w:type="auto"/>
            <w:shd w:val="clear" w:color="auto" w:fill="auto"/>
            <w:noWrap/>
            <w:vAlign w:val="center"/>
          </w:tcPr>
          <w:p w14:paraId="4A68861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耐油高压橡胶软管，带钢丝增强；配快速接头，防尘保护帽</w:t>
            </w:r>
          </w:p>
        </w:tc>
      </w:tr>
      <w:tr w14:paraId="5E12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shd w:val="clear" w:color="auto" w:fill="auto"/>
            <w:noWrap/>
            <w:vAlign w:val="center"/>
          </w:tcPr>
          <w:p w14:paraId="329D16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0" w:type="auto"/>
            <w:shd w:val="clear" w:color="auto" w:fill="auto"/>
            <w:noWrap/>
            <w:vAlign w:val="center"/>
          </w:tcPr>
          <w:p w14:paraId="4E0FED5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供电</w:t>
            </w:r>
          </w:p>
        </w:tc>
        <w:tc>
          <w:tcPr>
            <w:tcW w:w="0" w:type="auto"/>
            <w:shd w:val="clear" w:color="auto" w:fill="auto"/>
            <w:noWrap/>
            <w:vAlign w:val="center"/>
          </w:tcPr>
          <w:p w14:paraId="0B4C7CB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三相 AC380V/50Hz；控制回路 AC24V，控制柜 IP54，适配车间粉尘</w:t>
            </w:r>
          </w:p>
        </w:tc>
      </w:tr>
      <w:tr w14:paraId="7016A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shd w:val="clear" w:color="auto" w:fill="auto"/>
            <w:noWrap/>
            <w:vAlign w:val="center"/>
          </w:tcPr>
          <w:p w14:paraId="29AFD5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0" w:type="auto"/>
            <w:shd w:val="clear" w:color="auto" w:fill="auto"/>
            <w:noWrap/>
            <w:vAlign w:val="center"/>
          </w:tcPr>
          <w:p w14:paraId="34B5B76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保护功能</w:t>
            </w:r>
          </w:p>
        </w:tc>
        <w:tc>
          <w:tcPr>
            <w:tcW w:w="0" w:type="auto"/>
            <w:shd w:val="clear" w:color="auto" w:fill="auto"/>
            <w:noWrap/>
            <w:vAlign w:val="center"/>
          </w:tcPr>
          <w:p w14:paraId="0C849C3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缺油保护、过载保护、超压保护、急停按钮；管路超压溢流保护</w:t>
            </w:r>
          </w:p>
        </w:tc>
      </w:tr>
      <w:tr w14:paraId="00DD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shd w:val="clear" w:color="auto" w:fill="auto"/>
            <w:noWrap/>
            <w:vAlign w:val="center"/>
          </w:tcPr>
          <w:p w14:paraId="523D29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0" w:type="auto"/>
            <w:shd w:val="clear" w:color="auto" w:fill="auto"/>
            <w:noWrap/>
            <w:vAlign w:val="center"/>
          </w:tcPr>
          <w:p w14:paraId="6D13921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数据存储</w:t>
            </w:r>
          </w:p>
        </w:tc>
        <w:tc>
          <w:tcPr>
            <w:tcW w:w="0" w:type="auto"/>
            <w:shd w:val="clear" w:color="auto" w:fill="auto"/>
            <w:noWrap/>
            <w:vAlign w:val="center"/>
          </w:tcPr>
          <w:p w14:paraId="6559B1E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本地存储加注记录（加注量、时间、枪号），可导出 Excel</w:t>
            </w:r>
          </w:p>
        </w:tc>
      </w:tr>
    </w:tbl>
    <w:p w14:paraId="7518EBE5">
      <w:pPr>
        <w:keepNext w:val="0"/>
        <w:keepLines w:val="0"/>
        <w:widowControl w:val="0"/>
        <w:numPr>
          <w:ilvl w:val="0"/>
          <w:numId w:val="0"/>
        </w:numPr>
        <w:suppressLineNumbers w:val="0"/>
        <w:adjustRightInd w:val="0"/>
        <w:snapToGrid w:val="0"/>
        <w:spacing w:before="0" w:beforeAutospacing="0" w:after="0" w:afterAutospacing="0" w:line="360" w:lineRule="auto"/>
        <w:ind w:right="0" w:rightChars="0"/>
        <w:jc w:val="both"/>
        <w:rPr>
          <w:rFonts w:hint="default"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6.激光打标机</w:t>
      </w:r>
    </w:p>
    <w:p w14:paraId="1803BAC7">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6.1技术要求</w:t>
      </w:r>
    </w:p>
    <w:p w14:paraId="76DCBCAE">
      <w:pPr>
        <w:keepNext w:val="0"/>
        <w:keepLines w:val="0"/>
        <w:pageBreakBefore w:val="0"/>
        <w:widowControl w:val="0"/>
        <w:numPr>
          <w:ilvl w:val="0"/>
          <w:numId w:val="27"/>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用于自卸车钢制货箱箱体 VIN 车辆识别代号激光打刻，适配总装下线工位，可集成固定机架 / 移动悬臂，碳钢箱体表面打标；</w:t>
      </w:r>
    </w:p>
    <w:p w14:paraId="65FEDB10">
      <w:pPr>
        <w:keepNext w:val="0"/>
        <w:keepLines w:val="0"/>
        <w:pageBreakBefore w:val="0"/>
        <w:widowControl w:val="0"/>
        <w:numPr>
          <w:ilvl w:val="0"/>
          <w:numId w:val="27"/>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VIN 合规性：打刻字符字体、尺寸、深度满足 GB7258-2017，字符底部平整，无崩边、凸起毛刺，喷漆后仍可拓印识别；VIN 一经打刻不可擦除篡改。</w:t>
      </w:r>
    </w:p>
    <w:p w14:paraId="455C57D3">
      <w:pPr>
        <w:keepNext w:val="0"/>
        <w:keepLines w:val="0"/>
        <w:pageBreakBefore w:val="0"/>
        <w:widowControl w:val="0"/>
        <w:numPr>
          <w:ilvl w:val="0"/>
          <w:numId w:val="27"/>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数据防错：支持扫码自动读取 VIN，人工二次确认；重复 VIN 号校验防重复打码；打标完成自动保存 VIN 编号、时间戳、现场照片。</w:t>
      </w:r>
    </w:p>
    <w:p w14:paraId="576EDFD7">
      <w:pPr>
        <w:keepNext w:val="0"/>
        <w:keepLines w:val="0"/>
        <w:pageBreakBefore w:val="0"/>
        <w:widowControl w:val="0"/>
        <w:numPr>
          <w:ilvl w:val="0"/>
          <w:numId w:val="27"/>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烟尘净化：自带烟尘净化装置，雕刻产生的金属粉尘及时收集过滤，避免粉尘附着镜头，降低车间污染。</w:t>
      </w:r>
    </w:p>
    <w:p w14:paraId="573AA66F">
      <w:pPr>
        <w:keepNext w:val="0"/>
        <w:keepLines w:val="0"/>
        <w:pageBreakBefore w:val="0"/>
        <w:widowControl w:val="0"/>
        <w:numPr>
          <w:ilvl w:val="0"/>
          <w:numId w:val="27"/>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安全联锁：激光防护门、安全光栅联锁，打开防护门激光立即停止输出；配置急停按钮、激光警示灯、警示标识。</w:t>
      </w:r>
    </w:p>
    <w:p w14:paraId="364E4F7F">
      <w:pPr>
        <w:keepNext w:val="0"/>
        <w:keepLines w:val="0"/>
        <w:pageBreakBefore w:val="0"/>
        <w:widowControl w:val="0"/>
        <w:numPr>
          <w:ilvl w:val="0"/>
          <w:numId w:val="27"/>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参数权限管理：分级用户权限（管理员 / 操作工），VIN 字体、深度、功率工艺参数加密锁定，操作工不可随意修改核心工艺参数，防止违规改动打标质量。</w:t>
      </w:r>
    </w:p>
    <w:p w14:paraId="1996C7C3">
      <w:pPr>
        <w:keepNext w:val="0"/>
        <w:keepLines w:val="0"/>
        <w:pageBreakBefore w:val="0"/>
        <w:widowControl w:val="0"/>
        <w:numPr>
          <w:ilvl w:val="0"/>
          <w:numId w:val="27"/>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高度适配：可配置悬臂移动机构，适应自卸箱体不同高度、不同打标位置，无需箱体精确定位；支持工件高低偏差 ±50mm 范围内正常对焦打标。</w:t>
      </w:r>
    </w:p>
    <w:p w14:paraId="7C776124">
      <w:pPr>
        <w:keepNext w:val="0"/>
        <w:keepLines w:val="0"/>
        <w:pageBreakBefore w:val="0"/>
        <w:widowControl w:val="0"/>
        <w:numPr>
          <w:ilvl w:val="0"/>
          <w:numId w:val="27"/>
        </w:numPr>
        <w:suppressLineNumbers w:val="0"/>
        <w:kinsoku/>
        <w:wordWrap/>
        <w:overflowPunct/>
        <w:topLinePunct w:val="0"/>
        <w:autoSpaceDE/>
        <w:autoSpaceDN/>
        <w:bidi w:val="0"/>
        <w:adjustRightInd w:val="0"/>
        <w:snapToGrid w:val="0"/>
        <w:spacing w:before="0" w:beforeAutospacing="0" w:after="0" w:afterAutospacing="0" w:line="360" w:lineRule="auto"/>
        <w:ind w:left="420" w:leftChars="0" w:right="0" w:firstLine="0" w:firstLineChars="0"/>
        <w:jc w:val="both"/>
        <w:textAlignment w:val="auto"/>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自检功能：开机激光器、振镜、烟尘系统自检；故障声光报警，记录故障代码。</w:t>
      </w:r>
    </w:p>
    <w:p w14:paraId="02143B3F">
      <w:pPr>
        <w:keepNext w:val="0"/>
        <w:keepLines w:val="0"/>
        <w:widowControl w:val="0"/>
        <w:suppressLineNumbers w:val="0"/>
        <w:adjustRightInd w:val="0"/>
        <w:snapToGrid w:val="0"/>
        <w:spacing w:before="0" w:beforeAutospacing="0" w:after="0" w:afterAutospacing="0" w:line="360" w:lineRule="auto"/>
        <w:ind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6.2技术参数</w:t>
      </w:r>
    </w:p>
    <w:tbl>
      <w:tblPr>
        <w:tblStyle w:val="39"/>
        <w:tblW w:w="89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83"/>
        <w:gridCol w:w="2203"/>
        <w:gridCol w:w="5975"/>
      </w:tblGrid>
      <w:tr w14:paraId="3FF2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01" w:type="dxa"/>
            <w:shd w:val="clear" w:color="auto" w:fill="auto"/>
            <w:noWrap/>
            <w:vAlign w:val="center"/>
          </w:tcPr>
          <w:p w14:paraId="01799080">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0" w:type="auto"/>
            <w:shd w:val="clear" w:color="auto" w:fill="auto"/>
            <w:noWrap/>
            <w:vAlign w:val="center"/>
          </w:tcPr>
          <w:p w14:paraId="23AAD40E">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6130" w:type="dxa"/>
            <w:shd w:val="clear" w:color="auto" w:fill="auto"/>
            <w:noWrap/>
            <w:vAlign w:val="center"/>
          </w:tcPr>
          <w:p w14:paraId="1DC8D91D">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技术要求</w:t>
            </w:r>
          </w:p>
        </w:tc>
      </w:tr>
      <w:tr w14:paraId="7F0EA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01" w:type="dxa"/>
            <w:shd w:val="clear" w:color="auto" w:fill="auto"/>
            <w:noWrap/>
            <w:vAlign w:val="center"/>
          </w:tcPr>
          <w:p w14:paraId="1694D5EC">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0" w:type="auto"/>
            <w:shd w:val="clear" w:color="auto" w:fill="auto"/>
            <w:noWrap/>
            <w:vAlign w:val="center"/>
          </w:tcPr>
          <w:p w14:paraId="07FE6258">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设备类型</w:t>
            </w:r>
          </w:p>
        </w:tc>
        <w:tc>
          <w:tcPr>
            <w:tcW w:w="6130" w:type="dxa"/>
            <w:shd w:val="clear" w:color="auto" w:fill="auto"/>
            <w:noWrap/>
            <w:vAlign w:val="center"/>
          </w:tcPr>
          <w:p w14:paraId="5B7EE478">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MOPA 脉冲光纤激光器</w:t>
            </w:r>
          </w:p>
        </w:tc>
      </w:tr>
      <w:tr w14:paraId="496C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01" w:type="dxa"/>
            <w:shd w:val="clear" w:color="auto" w:fill="auto"/>
            <w:noWrap/>
            <w:vAlign w:val="center"/>
          </w:tcPr>
          <w:p w14:paraId="085562DB">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0" w:type="auto"/>
            <w:shd w:val="clear" w:color="auto" w:fill="auto"/>
            <w:noWrap/>
            <w:vAlign w:val="center"/>
          </w:tcPr>
          <w:p w14:paraId="415E5872">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激光功率</w:t>
            </w:r>
          </w:p>
        </w:tc>
        <w:tc>
          <w:tcPr>
            <w:tcW w:w="6130" w:type="dxa"/>
            <w:shd w:val="clear" w:color="auto" w:fill="auto"/>
            <w:noWrap/>
            <w:vAlign w:val="center"/>
          </w:tcPr>
          <w:p w14:paraId="18E6D8D2">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≥200W MOPA 脉冲光纤激光器（兼顾深度与效率，保证 0.3mm 深度）</w:t>
            </w:r>
          </w:p>
        </w:tc>
      </w:tr>
      <w:tr w14:paraId="796E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1" w:hRule="atLeast"/>
        </w:trPr>
        <w:tc>
          <w:tcPr>
            <w:tcW w:w="901" w:type="dxa"/>
            <w:shd w:val="clear" w:color="auto" w:fill="auto"/>
            <w:noWrap/>
            <w:vAlign w:val="center"/>
          </w:tcPr>
          <w:p w14:paraId="7A4D7467">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0" w:type="auto"/>
            <w:shd w:val="clear" w:color="auto" w:fill="auto"/>
            <w:noWrap/>
            <w:vAlign w:val="center"/>
          </w:tcPr>
          <w:p w14:paraId="18822173">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打标幅面</w:t>
            </w:r>
          </w:p>
        </w:tc>
        <w:tc>
          <w:tcPr>
            <w:tcW w:w="6130" w:type="dxa"/>
            <w:shd w:val="clear" w:color="auto" w:fill="auto"/>
            <w:noWrap/>
            <w:vAlign w:val="center"/>
          </w:tcPr>
          <w:p w14:paraId="41CC4BCA">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≥200mm×20mm 场镜，满足 VIN 字符 + 起止标记整体排版</w:t>
            </w:r>
          </w:p>
        </w:tc>
      </w:tr>
      <w:tr w14:paraId="11BD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01" w:type="dxa"/>
            <w:shd w:val="clear" w:color="auto" w:fill="auto"/>
            <w:noWrap/>
            <w:vAlign w:val="center"/>
          </w:tcPr>
          <w:p w14:paraId="32C1CEA0">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0" w:type="auto"/>
            <w:shd w:val="clear" w:color="auto" w:fill="auto"/>
            <w:noWrap/>
            <w:vAlign w:val="center"/>
          </w:tcPr>
          <w:p w14:paraId="64309C93">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打标字符要求</w:t>
            </w:r>
          </w:p>
        </w:tc>
        <w:tc>
          <w:tcPr>
            <w:tcW w:w="6130" w:type="dxa"/>
            <w:shd w:val="clear" w:color="auto" w:fill="auto"/>
            <w:noWrap/>
            <w:vAlign w:val="center"/>
          </w:tcPr>
          <w:p w14:paraId="22C23532">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VIN 共 17 位字符，字高≥7mm；字符雕刻深度≥0.3mm，字符边缘整齐无毛刺，打刻后可清晰拓印、拍照存档，满足车管所查验要求</w:t>
            </w:r>
          </w:p>
        </w:tc>
      </w:tr>
      <w:tr w14:paraId="50C1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01" w:type="dxa"/>
            <w:shd w:val="clear" w:color="auto" w:fill="auto"/>
            <w:noWrap/>
            <w:vAlign w:val="center"/>
          </w:tcPr>
          <w:p w14:paraId="1DD59D4C">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0" w:type="auto"/>
            <w:shd w:val="clear" w:color="auto" w:fill="auto"/>
            <w:noWrap/>
            <w:vAlign w:val="center"/>
          </w:tcPr>
          <w:p w14:paraId="7BC8CB26">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重复定位精度</w:t>
            </w:r>
          </w:p>
        </w:tc>
        <w:tc>
          <w:tcPr>
            <w:tcW w:w="6130" w:type="dxa"/>
            <w:shd w:val="clear" w:color="auto" w:fill="auto"/>
            <w:noWrap/>
            <w:vAlign w:val="center"/>
          </w:tcPr>
          <w:p w14:paraId="41BCC1F8">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≤±0.01mm</w:t>
            </w:r>
          </w:p>
        </w:tc>
      </w:tr>
      <w:tr w14:paraId="2ECB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1" w:hRule="atLeast"/>
        </w:trPr>
        <w:tc>
          <w:tcPr>
            <w:tcW w:w="901" w:type="dxa"/>
            <w:shd w:val="clear" w:color="auto" w:fill="auto"/>
            <w:noWrap/>
            <w:vAlign w:val="center"/>
          </w:tcPr>
          <w:p w14:paraId="52C1E174">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0" w:type="auto"/>
            <w:shd w:val="clear" w:color="auto" w:fill="auto"/>
            <w:noWrap/>
            <w:vAlign w:val="center"/>
          </w:tcPr>
          <w:p w14:paraId="4DED63D8">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单套 VIN 打标节拍</w:t>
            </w:r>
          </w:p>
        </w:tc>
        <w:tc>
          <w:tcPr>
            <w:tcW w:w="6130" w:type="dxa"/>
            <w:shd w:val="clear" w:color="auto" w:fill="auto"/>
            <w:noWrap/>
            <w:vAlign w:val="center"/>
          </w:tcPr>
          <w:p w14:paraId="037D614F">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≤25s 完成全套 17 位 VIN + 起止标记雕刻</w:t>
            </w:r>
          </w:p>
        </w:tc>
      </w:tr>
      <w:tr w14:paraId="3CB8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1" w:hRule="atLeast"/>
        </w:trPr>
        <w:tc>
          <w:tcPr>
            <w:tcW w:w="901" w:type="dxa"/>
            <w:shd w:val="clear" w:color="auto" w:fill="auto"/>
            <w:noWrap/>
            <w:vAlign w:val="center"/>
          </w:tcPr>
          <w:p w14:paraId="7AFF0ECE">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0" w:type="auto"/>
            <w:shd w:val="clear" w:color="auto" w:fill="auto"/>
            <w:noWrap/>
            <w:vAlign w:val="center"/>
          </w:tcPr>
          <w:p w14:paraId="11D59737">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冷却方式</w:t>
            </w:r>
          </w:p>
        </w:tc>
        <w:tc>
          <w:tcPr>
            <w:tcW w:w="6130" w:type="dxa"/>
            <w:shd w:val="clear" w:color="auto" w:fill="auto"/>
            <w:noWrap/>
            <w:vAlign w:val="center"/>
          </w:tcPr>
          <w:p w14:paraId="752BC108">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风冷，连续多班次长时间工作，激光器温升可控</w:t>
            </w:r>
          </w:p>
        </w:tc>
      </w:tr>
      <w:tr w14:paraId="1E7B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1" w:hRule="atLeast"/>
        </w:trPr>
        <w:tc>
          <w:tcPr>
            <w:tcW w:w="901" w:type="dxa"/>
            <w:shd w:val="clear" w:color="auto" w:fill="auto"/>
            <w:noWrap/>
            <w:vAlign w:val="center"/>
          </w:tcPr>
          <w:p w14:paraId="6BED430F">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0" w:type="auto"/>
            <w:shd w:val="clear" w:color="auto" w:fill="auto"/>
            <w:noWrap/>
            <w:vAlign w:val="center"/>
          </w:tcPr>
          <w:p w14:paraId="790765ED">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供电</w:t>
            </w:r>
          </w:p>
        </w:tc>
        <w:tc>
          <w:tcPr>
            <w:tcW w:w="6130" w:type="dxa"/>
            <w:shd w:val="clear" w:color="auto" w:fill="auto"/>
            <w:noWrap/>
            <w:vAlign w:val="center"/>
          </w:tcPr>
          <w:p w14:paraId="78356D2A">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AC220V，50Hz；控制柜防护等级 IP54，适配车间粉尘环境</w:t>
            </w:r>
          </w:p>
        </w:tc>
      </w:tr>
      <w:tr w14:paraId="3D9A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01" w:type="dxa"/>
            <w:shd w:val="clear" w:color="auto" w:fill="auto"/>
            <w:noWrap/>
            <w:vAlign w:val="center"/>
          </w:tcPr>
          <w:p w14:paraId="37EA1DA9">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0" w:type="auto"/>
            <w:shd w:val="clear" w:color="auto" w:fill="auto"/>
            <w:noWrap/>
            <w:vAlign w:val="center"/>
          </w:tcPr>
          <w:p w14:paraId="6FD37061">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操作方式</w:t>
            </w:r>
          </w:p>
        </w:tc>
        <w:tc>
          <w:tcPr>
            <w:tcW w:w="6130" w:type="dxa"/>
            <w:shd w:val="clear" w:color="auto" w:fill="auto"/>
            <w:noWrap/>
            <w:vAlign w:val="center"/>
          </w:tcPr>
          <w:p w14:paraId="6990F3C2">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工业触控屏；支持扫码读取 VIN 码自动填入，支持手动录入</w:t>
            </w:r>
          </w:p>
        </w:tc>
      </w:tr>
      <w:tr w14:paraId="7157D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01" w:type="dxa"/>
            <w:shd w:val="clear" w:color="auto" w:fill="auto"/>
            <w:noWrap/>
            <w:vAlign w:val="center"/>
          </w:tcPr>
          <w:p w14:paraId="2A36FF8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10</w:t>
            </w:r>
          </w:p>
        </w:tc>
        <w:tc>
          <w:tcPr>
            <w:tcW w:w="0" w:type="auto"/>
            <w:shd w:val="clear" w:color="auto" w:fill="auto"/>
            <w:noWrap/>
            <w:vAlign w:val="center"/>
          </w:tcPr>
          <w:p w14:paraId="230B0F30">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排烟除尘</w:t>
            </w:r>
          </w:p>
        </w:tc>
        <w:tc>
          <w:tcPr>
            <w:tcW w:w="6130" w:type="dxa"/>
            <w:shd w:val="clear" w:color="auto" w:fill="auto"/>
            <w:noWrap/>
            <w:vAlign w:val="center"/>
          </w:tcPr>
          <w:p w14:paraId="069FBC39">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配套烟尘净化收集系统，雕刻时及时吸除金属粉尘，保护镜头、改善车间环境</w:t>
            </w:r>
          </w:p>
        </w:tc>
      </w:tr>
      <w:tr w14:paraId="3AB3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01" w:type="dxa"/>
            <w:shd w:val="clear" w:color="auto" w:fill="auto"/>
            <w:noWrap/>
            <w:vAlign w:val="center"/>
          </w:tcPr>
          <w:p w14:paraId="5DDB6D14">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11</w:t>
            </w:r>
          </w:p>
        </w:tc>
        <w:tc>
          <w:tcPr>
            <w:tcW w:w="0" w:type="auto"/>
            <w:shd w:val="clear" w:color="auto" w:fill="auto"/>
            <w:noWrap/>
            <w:vAlign w:val="center"/>
          </w:tcPr>
          <w:p w14:paraId="66C68DC7">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光路防护</w:t>
            </w:r>
          </w:p>
        </w:tc>
        <w:tc>
          <w:tcPr>
            <w:tcW w:w="6130" w:type="dxa"/>
            <w:shd w:val="clear" w:color="auto" w:fill="auto"/>
            <w:noWrap/>
            <w:vAlign w:val="center"/>
          </w:tcPr>
          <w:p w14:paraId="37563952">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激光安全防护罩、安全门联锁，开盖自动切断激光输出，激光安全等级 Class4 防护设计</w:t>
            </w:r>
          </w:p>
        </w:tc>
      </w:tr>
      <w:tr w14:paraId="40641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1" w:hRule="atLeast"/>
        </w:trPr>
        <w:tc>
          <w:tcPr>
            <w:tcW w:w="901" w:type="dxa"/>
            <w:shd w:val="clear" w:color="auto" w:fill="auto"/>
            <w:noWrap/>
            <w:vAlign w:val="center"/>
          </w:tcPr>
          <w:p w14:paraId="19F617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12</w:t>
            </w:r>
          </w:p>
        </w:tc>
        <w:tc>
          <w:tcPr>
            <w:tcW w:w="0" w:type="auto"/>
            <w:shd w:val="clear" w:color="auto" w:fill="auto"/>
            <w:noWrap/>
            <w:vAlign w:val="center"/>
          </w:tcPr>
          <w:p w14:paraId="0041BCBB">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通讯接口</w:t>
            </w:r>
          </w:p>
        </w:tc>
        <w:tc>
          <w:tcPr>
            <w:tcW w:w="6130" w:type="dxa"/>
            <w:shd w:val="clear" w:color="auto" w:fill="auto"/>
            <w:noWrap/>
            <w:vAlign w:val="center"/>
          </w:tcPr>
          <w:p w14:paraId="593E7582">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预留 MES 以太网 TCP/IP 接口；可上传 VIN 编号、打标时间、打标图片；本地存储≥3 年打标记录</w:t>
            </w:r>
          </w:p>
        </w:tc>
      </w:tr>
      <w:tr w14:paraId="5711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01" w:type="dxa"/>
            <w:shd w:val="clear" w:color="auto" w:fill="auto"/>
            <w:noWrap/>
            <w:vAlign w:val="center"/>
          </w:tcPr>
          <w:p w14:paraId="38B809D1">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13</w:t>
            </w:r>
          </w:p>
        </w:tc>
        <w:tc>
          <w:tcPr>
            <w:tcW w:w="1896" w:type="dxa"/>
            <w:shd w:val="clear" w:color="auto" w:fill="auto"/>
            <w:noWrap/>
            <w:vAlign w:val="center"/>
          </w:tcPr>
          <w:p w14:paraId="5CB97DCF">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支持文件格式</w:t>
            </w:r>
          </w:p>
        </w:tc>
        <w:tc>
          <w:tcPr>
            <w:tcW w:w="6130" w:type="dxa"/>
            <w:shd w:val="clear" w:color="auto" w:fill="auto"/>
            <w:noWrap/>
            <w:vAlign w:val="center"/>
          </w:tcPr>
          <w:p w14:paraId="34918228">
            <w:pPr>
              <w:keepNext w:val="0"/>
              <w:keepLines w:val="0"/>
              <w:widowControl/>
              <w:suppressLineNumbers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PLT、DXF、BMP 等，支持 VIN 起止标识自动生成</w:t>
            </w:r>
          </w:p>
        </w:tc>
      </w:tr>
    </w:tbl>
    <w:p w14:paraId="5A583A25">
      <w:pPr>
        <w:pStyle w:val="194"/>
        <w:bidi w:val="0"/>
        <w:rPr>
          <w:rFonts w:hint="eastAsia"/>
          <w:lang w:val="en-US" w:eastAsia="zh-CN"/>
        </w:rPr>
      </w:pPr>
      <w:bookmarkStart w:id="48" w:name="_Toc143711528"/>
      <w:r>
        <w:rPr>
          <w:rFonts w:hint="eastAsia"/>
          <w:lang w:val="en-US" w:eastAsia="zh-CN"/>
        </w:rPr>
        <w:t>4.3工具</w:t>
      </w:r>
    </w:p>
    <w:p w14:paraId="3005EA6F">
      <w:pPr>
        <w:pStyle w:val="194"/>
        <w:bidi w:val="0"/>
        <w:rPr>
          <w:rFonts w:hint="eastAsia"/>
          <w:b w:val="0"/>
          <w:bCs w:val="0"/>
          <w:sz w:val="24"/>
          <w:szCs w:val="24"/>
          <w:lang w:val="en-US" w:eastAsia="zh-CN"/>
        </w:rPr>
      </w:pPr>
      <w:r>
        <w:rPr>
          <w:rFonts w:hint="eastAsia"/>
          <w:b w:val="0"/>
          <w:bCs w:val="0"/>
          <w:sz w:val="24"/>
          <w:szCs w:val="24"/>
          <w:lang w:val="en-US" w:eastAsia="zh-CN"/>
        </w:rPr>
        <w:t>总装整线配套工具，明细如下：</w:t>
      </w:r>
    </w:p>
    <w:tbl>
      <w:tblPr>
        <w:tblStyle w:val="39"/>
        <w:tblW w:w="89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9"/>
        <w:gridCol w:w="3554"/>
        <w:gridCol w:w="3276"/>
        <w:gridCol w:w="550"/>
        <w:gridCol w:w="972"/>
      </w:tblGrid>
      <w:tr w14:paraId="32F05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E38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F86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工具名称</w:t>
            </w:r>
          </w:p>
        </w:tc>
        <w:tc>
          <w:tcPr>
            <w:tcW w:w="3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479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工具型号</w:t>
            </w:r>
          </w:p>
        </w:tc>
        <w:tc>
          <w:tcPr>
            <w:tcW w:w="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5A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89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推荐品牌</w:t>
            </w:r>
          </w:p>
        </w:tc>
      </w:tr>
      <w:tr w14:paraId="414D3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8A5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42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电扳机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FFC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M18FIW212-0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2E6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031" w:type="dxa"/>
            <w:vMerge w:val="restart"/>
            <w:tcBorders>
              <w:top w:val="single" w:color="000000" w:sz="4" w:space="0"/>
              <w:left w:val="single" w:color="000000" w:sz="4" w:space="0"/>
              <w:right w:val="single" w:color="000000" w:sz="4" w:space="0"/>
            </w:tcBorders>
            <w:shd w:val="clear" w:color="auto" w:fill="auto"/>
            <w:noWrap/>
            <w:vAlign w:val="center"/>
          </w:tcPr>
          <w:p w14:paraId="4E0C93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国内一线</w:t>
            </w:r>
          </w:p>
        </w:tc>
      </w:tr>
      <w:tr w14:paraId="70043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E7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3D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电扳机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79B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M12FIR38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39F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031" w:type="dxa"/>
            <w:vMerge w:val="continue"/>
            <w:tcBorders>
              <w:left w:val="single" w:color="000000" w:sz="4" w:space="0"/>
              <w:right w:val="single" w:color="000000" w:sz="4" w:space="0"/>
            </w:tcBorders>
            <w:shd w:val="clear" w:color="auto" w:fill="auto"/>
            <w:noWrap/>
            <w:vAlign w:val="center"/>
          </w:tcPr>
          <w:p w14:paraId="6F2108A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0F55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573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E2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锂电钻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03A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M12BDD-0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17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031" w:type="dxa"/>
            <w:vMerge w:val="continue"/>
            <w:tcBorders>
              <w:left w:val="single" w:color="000000" w:sz="4" w:space="0"/>
              <w:right w:val="single" w:color="000000" w:sz="4" w:space="0"/>
            </w:tcBorders>
            <w:shd w:val="clear" w:color="auto" w:fill="auto"/>
            <w:noWrap/>
            <w:vAlign w:val="center"/>
          </w:tcPr>
          <w:p w14:paraId="3388F80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B140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75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1BE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冲击式风扳机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685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NF-298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8D3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63ACCAB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23E1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D93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925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冲击式风扳机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F55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BF0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1B69DDA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640B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B98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E21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预置式扭力扳手，12.5mm方榫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691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40-180N.m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006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031" w:type="dxa"/>
            <w:vMerge w:val="continue"/>
            <w:tcBorders>
              <w:left w:val="single" w:color="000000" w:sz="4" w:space="0"/>
              <w:right w:val="single" w:color="000000" w:sz="4" w:space="0"/>
            </w:tcBorders>
            <w:shd w:val="clear" w:color="auto" w:fill="auto"/>
            <w:noWrap/>
            <w:vAlign w:val="center"/>
          </w:tcPr>
          <w:p w14:paraId="4C871B9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D841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775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5BB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预置式扭力扳手，12.5mm方榫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9E7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60-300N.m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64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795A1B57">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D230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0C6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F3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预置式扭力扳手，12.5mm方榫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9EC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20-100N.m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BD3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031" w:type="dxa"/>
            <w:vMerge w:val="continue"/>
            <w:tcBorders>
              <w:left w:val="single" w:color="000000" w:sz="4" w:space="0"/>
              <w:right w:val="single" w:color="000000" w:sz="4" w:space="0"/>
            </w:tcBorders>
            <w:shd w:val="clear" w:color="auto" w:fill="auto"/>
            <w:noWrap/>
            <w:vAlign w:val="center"/>
          </w:tcPr>
          <w:p w14:paraId="0532FF8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CAE9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496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4D4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数显扭力扳手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56E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CNB-200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6C5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031" w:type="dxa"/>
            <w:vMerge w:val="continue"/>
            <w:tcBorders>
              <w:left w:val="single" w:color="000000" w:sz="4" w:space="0"/>
              <w:right w:val="single" w:color="000000" w:sz="4" w:space="0"/>
            </w:tcBorders>
            <w:shd w:val="clear" w:color="auto" w:fill="auto"/>
            <w:noWrap/>
            <w:vAlign w:val="center"/>
          </w:tcPr>
          <w:p w14:paraId="7E3D1FC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EFA0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8F3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58F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数显扭力扳手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22E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CNB-500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051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031" w:type="dxa"/>
            <w:vMerge w:val="continue"/>
            <w:tcBorders>
              <w:left w:val="single" w:color="000000" w:sz="4" w:space="0"/>
              <w:right w:val="single" w:color="000000" w:sz="4" w:space="0"/>
            </w:tcBorders>
            <w:shd w:val="clear" w:color="auto" w:fill="auto"/>
            <w:noWrap/>
            <w:vAlign w:val="center"/>
          </w:tcPr>
          <w:p w14:paraId="1732505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8768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16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108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钻头 （锥柄麻花钻）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7E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10.5mm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B30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7902D9F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3E0D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6E8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F29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钻头 （锥柄麻花钻）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DBC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12.5mm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9F7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079D6A8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ECDC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46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F28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钻头 （锥柄麻花钻）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B4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14.5mm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FDE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1031" w:type="dxa"/>
            <w:vMerge w:val="continue"/>
            <w:tcBorders>
              <w:left w:val="single" w:color="000000" w:sz="4" w:space="0"/>
              <w:right w:val="single" w:color="000000" w:sz="4" w:space="0"/>
            </w:tcBorders>
            <w:shd w:val="clear" w:color="auto" w:fill="auto"/>
            <w:noWrap/>
            <w:vAlign w:val="center"/>
          </w:tcPr>
          <w:p w14:paraId="515072D7">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B220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728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EC3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钻头 （锥柄麻花钻）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62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16.5mm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8E0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w:t>
            </w:r>
          </w:p>
        </w:tc>
        <w:tc>
          <w:tcPr>
            <w:tcW w:w="1031" w:type="dxa"/>
            <w:vMerge w:val="continue"/>
            <w:tcBorders>
              <w:left w:val="single" w:color="000000" w:sz="4" w:space="0"/>
              <w:right w:val="single" w:color="000000" w:sz="4" w:space="0"/>
            </w:tcBorders>
            <w:shd w:val="clear" w:color="auto" w:fill="auto"/>
            <w:noWrap/>
            <w:vAlign w:val="center"/>
          </w:tcPr>
          <w:p w14:paraId="2BC876A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90C9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3F8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9DF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钻头 （锥柄麻花钻）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622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18.5mm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F6B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22D38FA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3FD4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F72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BB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66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J1Z-BG01-19A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8E5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031" w:type="dxa"/>
            <w:vMerge w:val="continue"/>
            <w:tcBorders>
              <w:left w:val="single" w:color="000000" w:sz="4" w:space="0"/>
              <w:right w:val="single" w:color="000000" w:sz="4" w:space="0"/>
            </w:tcBorders>
            <w:shd w:val="clear" w:color="auto" w:fill="auto"/>
            <w:noWrap/>
            <w:vAlign w:val="center"/>
          </w:tcPr>
          <w:p w14:paraId="502255A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D7DB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49A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85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磁力座钻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81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J1C-BG05-23A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3AE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031" w:type="dxa"/>
            <w:vMerge w:val="continue"/>
            <w:tcBorders>
              <w:left w:val="single" w:color="000000" w:sz="4" w:space="0"/>
              <w:right w:val="single" w:color="000000" w:sz="4" w:space="0"/>
            </w:tcBorders>
            <w:shd w:val="clear" w:color="auto" w:fill="auto"/>
            <w:noWrap/>
            <w:vAlign w:val="center"/>
          </w:tcPr>
          <w:p w14:paraId="400D1CD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AA30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0B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070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气动内六角套筒  446006  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9EB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S6-13-60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540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031" w:type="dxa"/>
            <w:vMerge w:val="continue"/>
            <w:tcBorders>
              <w:left w:val="single" w:color="000000" w:sz="4" w:space="0"/>
              <w:right w:val="single" w:color="000000" w:sz="4" w:space="0"/>
            </w:tcBorders>
            <w:shd w:val="clear" w:color="auto" w:fill="auto"/>
            <w:noWrap/>
            <w:vAlign w:val="center"/>
          </w:tcPr>
          <w:p w14:paraId="5EDAE27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265C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EDF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734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气动内六角套筒 </w:t>
            </w:r>
            <w:r>
              <w:rPr>
                <w:rStyle w:val="201"/>
                <w:rFonts w:hint="eastAsia" w:ascii="仿宋" w:hAnsi="仿宋" w:eastAsia="仿宋" w:cs="仿宋"/>
                <w:sz w:val="24"/>
                <w:szCs w:val="24"/>
                <w:lang w:val="en-US" w:eastAsia="zh-CN" w:bidi="ar"/>
              </w:rPr>
              <w:t xml:space="preserve"> 446007  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BBF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01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5FDD7B2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543C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CA1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421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气动内六角套筒 </w:t>
            </w:r>
            <w:r>
              <w:rPr>
                <w:rStyle w:val="201"/>
                <w:rFonts w:hint="eastAsia" w:ascii="仿宋" w:hAnsi="仿宋" w:eastAsia="仿宋" w:cs="仿宋"/>
                <w:sz w:val="24"/>
                <w:szCs w:val="24"/>
                <w:lang w:val="en-US" w:eastAsia="zh-CN" w:bidi="ar"/>
              </w:rPr>
              <w:t xml:space="preserve"> 446008  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88F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A8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27B534F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FF85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E2E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07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内六角套筒 </w:t>
            </w:r>
            <w:r>
              <w:rPr>
                <w:rStyle w:val="201"/>
                <w:rFonts w:hint="eastAsia" w:ascii="仿宋" w:hAnsi="仿宋" w:eastAsia="仿宋" w:cs="仿宋"/>
                <w:sz w:val="24"/>
                <w:szCs w:val="24"/>
                <w:lang w:val="en-US" w:eastAsia="zh-CN" w:bidi="ar"/>
              </w:rPr>
              <w:t xml:space="preserve">     446010  1/2*10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221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S10-13-60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BCE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682A4A0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DEFB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7EB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19B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套筒 </w:t>
            </w:r>
            <w:r>
              <w:rPr>
                <w:rStyle w:val="201"/>
                <w:rFonts w:hint="eastAsia" w:ascii="仿宋" w:hAnsi="仿宋" w:eastAsia="仿宋" w:cs="仿宋"/>
                <w:sz w:val="24"/>
                <w:szCs w:val="24"/>
                <w:lang w:val="en-US" w:eastAsia="zh-CN" w:bidi="ar"/>
              </w:rPr>
              <w:t xml:space="preserve">    323207 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826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S7-10-30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B51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031" w:type="dxa"/>
            <w:vMerge w:val="continue"/>
            <w:tcBorders>
              <w:left w:val="single" w:color="000000" w:sz="4" w:space="0"/>
              <w:right w:val="single" w:color="000000" w:sz="4" w:space="0"/>
            </w:tcBorders>
            <w:shd w:val="clear" w:color="auto" w:fill="auto"/>
            <w:noWrap/>
            <w:vAlign w:val="center"/>
          </w:tcPr>
          <w:p w14:paraId="4CF51C3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D4BB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D12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1E1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413810 </w:t>
            </w:r>
            <w:r>
              <w:rPr>
                <w:rStyle w:val="201"/>
                <w:rFonts w:hint="eastAsia" w:ascii="仿宋" w:hAnsi="仿宋" w:eastAsia="仿宋" w:cs="仿宋"/>
                <w:sz w:val="24"/>
                <w:szCs w:val="24"/>
                <w:lang w:val="en-US" w:eastAsia="zh-CN" w:bidi="ar"/>
              </w:rPr>
              <w:t xml:space="preserve"> 1/2*10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1AE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B08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31" w:type="dxa"/>
            <w:vMerge w:val="continue"/>
            <w:tcBorders>
              <w:left w:val="single" w:color="000000" w:sz="4" w:space="0"/>
              <w:right w:val="single" w:color="000000" w:sz="4" w:space="0"/>
            </w:tcBorders>
            <w:shd w:val="clear" w:color="auto" w:fill="auto"/>
            <w:noWrap/>
            <w:vAlign w:val="center"/>
          </w:tcPr>
          <w:p w14:paraId="7EB92F97">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5B4D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93A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CF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套筒 </w:t>
            </w:r>
            <w:r>
              <w:rPr>
                <w:rStyle w:val="201"/>
                <w:rFonts w:hint="eastAsia" w:ascii="仿宋" w:hAnsi="仿宋" w:eastAsia="仿宋" w:cs="仿宋"/>
                <w:sz w:val="24"/>
                <w:szCs w:val="24"/>
                <w:lang w:val="en-US" w:eastAsia="zh-CN" w:bidi="ar"/>
              </w:rPr>
              <w:t xml:space="preserve">   313010 3/8*10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D42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S10-10-38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4B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31" w:type="dxa"/>
            <w:vMerge w:val="continue"/>
            <w:tcBorders>
              <w:left w:val="single" w:color="000000" w:sz="4" w:space="0"/>
              <w:right w:val="single" w:color="000000" w:sz="4" w:space="0"/>
            </w:tcBorders>
            <w:shd w:val="clear" w:color="auto" w:fill="auto"/>
            <w:noWrap/>
            <w:vAlign w:val="center"/>
          </w:tcPr>
          <w:p w14:paraId="67E5970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D839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10E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32A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413812 </w:t>
            </w:r>
            <w:r>
              <w:rPr>
                <w:rStyle w:val="201"/>
                <w:rFonts w:hint="eastAsia" w:ascii="仿宋" w:hAnsi="仿宋" w:eastAsia="仿宋" w:cs="仿宋"/>
                <w:sz w:val="24"/>
                <w:szCs w:val="24"/>
                <w:lang w:val="en-US" w:eastAsia="zh-CN" w:bidi="ar"/>
              </w:rPr>
              <w:t xml:space="preserve"> 1/2*12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43B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CC7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5243A4F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8BAE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F8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E6C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413813 </w:t>
            </w:r>
            <w:r>
              <w:rPr>
                <w:rStyle w:val="201"/>
                <w:rFonts w:hint="eastAsia" w:ascii="仿宋" w:hAnsi="仿宋" w:eastAsia="仿宋" w:cs="仿宋"/>
                <w:sz w:val="24"/>
                <w:szCs w:val="24"/>
                <w:lang w:val="en-US" w:eastAsia="zh-CN" w:bidi="ar"/>
              </w:rPr>
              <w:t xml:space="preserve"> 1/2*13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1D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B06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31" w:type="dxa"/>
            <w:vMerge w:val="continue"/>
            <w:tcBorders>
              <w:left w:val="single" w:color="000000" w:sz="4" w:space="0"/>
              <w:right w:val="single" w:color="000000" w:sz="4" w:space="0"/>
            </w:tcBorders>
            <w:shd w:val="clear" w:color="auto" w:fill="auto"/>
            <w:noWrap/>
            <w:vAlign w:val="center"/>
          </w:tcPr>
          <w:p w14:paraId="6017334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7B12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49A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5E5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413815 </w:t>
            </w:r>
            <w:r>
              <w:rPr>
                <w:rStyle w:val="201"/>
                <w:rFonts w:hint="eastAsia" w:ascii="仿宋" w:hAnsi="仿宋" w:eastAsia="仿宋" w:cs="仿宋"/>
                <w:sz w:val="24"/>
                <w:szCs w:val="24"/>
                <w:lang w:val="en-US" w:eastAsia="zh-CN" w:bidi="ar"/>
              </w:rPr>
              <w:t xml:space="preserve"> 1/2*15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5E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6B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31" w:type="dxa"/>
            <w:vMerge w:val="continue"/>
            <w:tcBorders>
              <w:left w:val="single" w:color="000000" w:sz="4" w:space="0"/>
              <w:right w:val="single" w:color="000000" w:sz="4" w:space="0"/>
            </w:tcBorders>
            <w:shd w:val="clear" w:color="auto" w:fill="auto"/>
            <w:noWrap/>
            <w:vAlign w:val="center"/>
          </w:tcPr>
          <w:p w14:paraId="7287CD1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0CB6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71F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5D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413816 </w:t>
            </w:r>
            <w:r>
              <w:rPr>
                <w:rStyle w:val="201"/>
                <w:rFonts w:hint="eastAsia" w:ascii="仿宋" w:hAnsi="仿宋" w:eastAsia="仿宋" w:cs="仿宋"/>
                <w:sz w:val="24"/>
                <w:szCs w:val="24"/>
                <w:lang w:val="en-US" w:eastAsia="zh-CN" w:bidi="ar"/>
              </w:rPr>
              <w:t xml:space="preserve"> 1/2*16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8F3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39A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31" w:type="dxa"/>
            <w:vMerge w:val="continue"/>
            <w:tcBorders>
              <w:left w:val="single" w:color="000000" w:sz="4" w:space="0"/>
              <w:right w:val="single" w:color="000000" w:sz="4" w:space="0"/>
            </w:tcBorders>
            <w:shd w:val="clear" w:color="auto" w:fill="auto"/>
            <w:noWrap/>
            <w:vAlign w:val="center"/>
          </w:tcPr>
          <w:p w14:paraId="6B206190">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4382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4A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18B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套筒 </w:t>
            </w:r>
            <w:r>
              <w:rPr>
                <w:rStyle w:val="201"/>
                <w:rFonts w:hint="eastAsia" w:ascii="仿宋" w:hAnsi="仿宋" w:eastAsia="仿宋" w:cs="仿宋"/>
                <w:sz w:val="24"/>
                <w:szCs w:val="24"/>
                <w:lang w:val="en-US" w:eastAsia="zh-CN" w:bidi="ar"/>
              </w:rPr>
              <w:t xml:space="preserve">   413817  1/2*17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D98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S17-13-38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D3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31" w:type="dxa"/>
            <w:vMerge w:val="continue"/>
            <w:tcBorders>
              <w:left w:val="single" w:color="000000" w:sz="4" w:space="0"/>
              <w:right w:val="single" w:color="000000" w:sz="4" w:space="0"/>
            </w:tcBorders>
            <w:shd w:val="clear" w:color="auto" w:fill="auto"/>
            <w:noWrap/>
            <w:vAlign w:val="center"/>
          </w:tcPr>
          <w:p w14:paraId="6E37F5A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8816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143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9F0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413818 </w:t>
            </w:r>
            <w:r>
              <w:rPr>
                <w:rStyle w:val="201"/>
                <w:rFonts w:hint="eastAsia" w:ascii="仿宋" w:hAnsi="仿宋" w:eastAsia="仿宋" w:cs="仿宋"/>
                <w:sz w:val="24"/>
                <w:szCs w:val="24"/>
                <w:lang w:val="en-US" w:eastAsia="zh-CN" w:bidi="ar"/>
              </w:rPr>
              <w:t xml:space="preserve"> 1/2*18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34F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S18-13-38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B4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031" w:type="dxa"/>
            <w:vMerge w:val="continue"/>
            <w:tcBorders>
              <w:left w:val="single" w:color="000000" w:sz="4" w:space="0"/>
              <w:right w:val="single" w:color="000000" w:sz="4" w:space="0"/>
            </w:tcBorders>
            <w:shd w:val="clear" w:color="auto" w:fill="auto"/>
            <w:noWrap/>
            <w:vAlign w:val="center"/>
          </w:tcPr>
          <w:p w14:paraId="0E3FBDE7">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890E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CA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FBB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413819 </w:t>
            </w:r>
            <w:r>
              <w:rPr>
                <w:rStyle w:val="201"/>
                <w:rFonts w:hint="eastAsia" w:ascii="仿宋" w:hAnsi="仿宋" w:eastAsia="仿宋" w:cs="仿宋"/>
                <w:sz w:val="24"/>
                <w:szCs w:val="24"/>
                <w:lang w:val="en-US" w:eastAsia="zh-CN" w:bidi="ar"/>
              </w:rPr>
              <w:t xml:space="preserve"> 1/2*19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21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S19-13-38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A54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031" w:type="dxa"/>
            <w:vMerge w:val="continue"/>
            <w:tcBorders>
              <w:left w:val="single" w:color="000000" w:sz="4" w:space="0"/>
              <w:right w:val="single" w:color="000000" w:sz="4" w:space="0"/>
            </w:tcBorders>
            <w:shd w:val="clear" w:color="auto" w:fill="auto"/>
            <w:noWrap/>
            <w:vAlign w:val="center"/>
          </w:tcPr>
          <w:p w14:paraId="2BD57C63">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95FA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25A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8C1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413821 </w:t>
            </w:r>
            <w:r>
              <w:rPr>
                <w:rStyle w:val="201"/>
                <w:rFonts w:hint="eastAsia" w:ascii="仿宋" w:hAnsi="仿宋" w:eastAsia="仿宋" w:cs="仿宋"/>
                <w:sz w:val="24"/>
                <w:szCs w:val="24"/>
                <w:lang w:val="en-US" w:eastAsia="zh-CN" w:bidi="ar"/>
              </w:rPr>
              <w:t xml:space="preserve"> 1/2*21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C90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S21-13-38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5A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031" w:type="dxa"/>
            <w:vMerge w:val="continue"/>
            <w:tcBorders>
              <w:left w:val="single" w:color="000000" w:sz="4" w:space="0"/>
              <w:right w:val="single" w:color="000000" w:sz="4" w:space="0"/>
            </w:tcBorders>
            <w:shd w:val="clear" w:color="auto" w:fill="auto"/>
            <w:noWrap/>
            <w:vAlign w:val="center"/>
          </w:tcPr>
          <w:p w14:paraId="4F1E978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D2E5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6F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202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413822 </w:t>
            </w:r>
            <w:r>
              <w:rPr>
                <w:rStyle w:val="201"/>
                <w:rFonts w:hint="eastAsia" w:ascii="仿宋" w:hAnsi="仿宋" w:eastAsia="仿宋" w:cs="仿宋"/>
                <w:sz w:val="24"/>
                <w:szCs w:val="24"/>
                <w:lang w:val="en-US" w:eastAsia="zh-CN" w:bidi="ar"/>
              </w:rPr>
              <w:t xml:space="preserve"> 1/2"*22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7A3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67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6B5F201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776C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7D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A5F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413824 </w:t>
            </w:r>
            <w:r>
              <w:rPr>
                <w:rStyle w:val="201"/>
                <w:rFonts w:hint="eastAsia" w:ascii="仿宋" w:hAnsi="仿宋" w:eastAsia="仿宋" w:cs="仿宋"/>
                <w:sz w:val="24"/>
                <w:szCs w:val="24"/>
                <w:lang w:val="en-US" w:eastAsia="zh-CN" w:bidi="ar"/>
              </w:rPr>
              <w:t xml:space="preserve"> 1/2"*24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C1F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S24-13-38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26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31" w:type="dxa"/>
            <w:vMerge w:val="continue"/>
            <w:tcBorders>
              <w:left w:val="single" w:color="000000" w:sz="4" w:space="0"/>
              <w:right w:val="single" w:color="000000" w:sz="4" w:space="0"/>
            </w:tcBorders>
            <w:shd w:val="clear" w:color="auto" w:fill="auto"/>
            <w:noWrap/>
            <w:vAlign w:val="center"/>
          </w:tcPr>
          <w:p w14:paraId="78B3477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77F1C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A2F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7E5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套筒    413827 1/2*27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097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S27-13-46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DD5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1A8F5947">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C322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BE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5AC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套筒    444034 1/2*34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323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S34-13-46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070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3559722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5516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217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111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645227 3/4*27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4FC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8B2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4ABEBA3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3357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22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44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645230 3/4*30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B38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417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28B72CF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7E8A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72C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8D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849534 </w:t>
            </w:r>
            <w:r>
              <w:rPr>
                <w:rStyle w:val="201"/>
                <w:rFonts w:hint="eastAsia" w:ascii="仿宋" w:hAnsi="仿宋" w:eastAsia="仿宋" w:cs="仿宋"/>
                <w:sz w:val="24"/>
                <w:szCs w:val="24"/>
                <w:lang w:val="en-US" w:eastAsia="zh-CN" w:bidi="ar"/>
              </w:rPr>
              <w:t xml:space="preserve"> 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BD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2AF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7E930A9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FB4C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E3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C24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645236 3/4*36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FD7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8C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216240A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6D9A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A15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727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849538  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40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ACA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031" w:type="dxa"/>
            <w:vMerge w:val="continue"/>
            <w:tcBorders>
              <w:left w:val="single" w:color="000000" w:sz="4" w:space="0"/>
              <w:right w:val="single" w:color="000000" w:sz="4" w:space="0"/>
            </w:tcBorders>
            <w:shd w:val="clear" w:color="auto" w:fill="auto"/>
            <w:noWrap/>
            <w:vAlign w:val="center"/>
          </w:tcPr>
          <w:p w14:paraId="3B3D558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3D39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5A6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F3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645224 3/4*24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EB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3D9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36DA9D9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7024B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1A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60F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套筒        645219 3/4*19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341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S24-19-51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1B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031" w:type="dxa"/>
            <w:vMerge w:val="continue"/>
            <w:tcBorders>
              <w:left w:val="single" w:color="000000" w:sz="4" w:space="0"/>
              <w:right w:val="single" w:color="000000" w:sz="4" w:space="0"/>
            </w:tcBorders>
            <w:shd w:val="clear" w:color="auto" w:fill="auto"/>
            <w:noWrap/>
            <w:vAlign w:val="center"/>
          </w:tcPr>
          <w:p w14:paraId="53EF516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7C836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2C5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D52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套筒 </w:t>
            </w:r>
            <w:r>
              <w:rPr>
                <w:rStyle w:val="201"/>
                <w:rFonts w:hint="eastAsia" w:ascii="仿宋" w:hAnsi="仿宋" w:eastAsia="仿宋" w:cs="仿宋"/>
                <w:sz w:val="24"/>
                <w:szCs w:val="24"/>
                <w:lang w:val="en-US" w:eastAsia="zh-CN" w:bidi="ar"/>
              </w:rPr>
              <w:t xml:space="preserve">       444030 1/2*30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A5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S30-13-78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CA6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031" w:type="dxa"/>
            <w:vMerge w:val="continue"/>
            <w:tcBorders>
              <w:left w:val="single" w:color="000000" w:sz="4" w:space="0"/>
              <w:right w:val="single" w:color="000000" w:sz="4" w:space="0"/>
            </w:tcBorders>
            <w:shd w:val="clear" w:color="auto" w:fill="auto"/>
            <w:noWrap/>
            <w:vAlign w:val="center"/>
          </w:tcPr>
          <w:p w14:paraId="61CDA77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890A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050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243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气动万向节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EC3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700108  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674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1031" w:type="dxa"/>
            <w:vMerge w:val="continue"/>
            <w:tcBorders>
              <w:left w:val="single" w:color="000000" w:sz="4" w:space="0"/>
              <w:right w:val="single" w:color="000000" w:sz="4" w:space="0"/>
            </w:tcBorders>
            <w:shd w:val="clear" w:color="auto" w:fill="auto"/>
            <w:noWrap/>
            <w:vAlign w:val="center"/>
          </w:tcPr>
          <w:p w14:paraId="498EDF3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6FC0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92E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F3E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双头呆扳手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162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473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1031" w:type="dxa"/>
            <w:vMerge w:val="continue"/>
            <w:tcBorders>
              <w:left w:val="single" w:color="000000" w:sz="4" w:space="0"/>
              <w:right w:val="single" w:color="000000" w:sz="4" w:space="0"/>
            </w:tcBorders>
            <w:shd w:val="clear" w:color="auto" w:fill="auto"/>
            <w:noWrap/>
            <w:vAlign w:val="center"/>
          </w:tcPr>
          <w:p w14:paraId="7F3C8B3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9003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490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E1D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FD0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D1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031" w:type="dxa"/>
            <w:vMerge w:val="continue"/>
            <w:tcBorders>
              <w:left w:val="single" w:color="000000" w:sz="4" w:space="0"/>
              <w:right w:val="single" w:color="000000" w:sz="4" w:space="0"/>
            </w:tcBorders>
            <w:shd w:val="clear" w:color="auto" w:fill="auto"/>
            <w:noWrap/>
            <w:vAlign w:val="center"/>
          </w:tcPr>
          <w:p w14:paraId="21F68683">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6A30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7A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F0E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244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EB5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0B1AD9A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A51A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157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4E1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2AC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D6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31" w:type="dxa"/>
            <w:vMerge w:val="continue"/>
            <w:tcBorders>
              <w:left w:val="single" w:color="000000" w:sz="4" w:space="0"/>
              <w:right w:val="single" w:color="000000" w:sz="4" w:space="0"/>
            </w:tcBorders>
            <w:shd w:val="clear" w:color="auto" w:fill="auto"/>
            <w:noWrap/>
            <w:vAlign w:val="center"/>
          </w:tcPr>
          <w:p w14:paraId="6FCE3E5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3CD4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ADD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925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51E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D4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31" w:type="dxa"/>
            <w:vMerge w:val="continue"/>
            <w:tcBorders>
              <w:left w:val="single" w:color="000000" w:sz="4" w:space="0"/>
              <w:right w:val="single" w:color="000000" w:sz="4" w:space="0"/>
            </w:tcBorders>
            <w:shd w:val="clear" w:color="auto" w:fill="auto"/>
            <w:noWrap/>
            <w:vAlign w:val="center"/>
          </w:tcPr>
          <w:p w14:paraId="47B4B22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6776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476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80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388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572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031" w:type="dxa"/>
            <w:vMerge w:val="continue"/>
            <w:tcBorders>
              <w:left w:val="single" w:color="000000" w:sz="4" w:space="0"/>
              <w:right w:val="single" w:color="000000" w:sz="4" w:space="0"/>
            </w:tcBorders>
            <w:shd w:val="clear" w:color="auto" w:fill="auto"/>
            <w:noWrap/>
            <w:vAlign w:val="center"/>
          </w:tcPr>
          <w:p w14:paraId="694F0E5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C2E4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A76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C59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D07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16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1031" w:type="dxa"/>
            <w:vMerge w:val="continue"/>
            <w:tcBorders>
              <w:left w:val="single" w:color="000000" w:sz="4" w:space="0"/>
              <w:right w:val="single" w:color="000000" w:sz="4" w:space="0"/>
            </w:tcBorders>
            <w:shd w:val="clear" w:color="auto" w:fill="auto"/>
            <w:noWrap/>
            <w:vAlign w:val="center"/>
          </w:tcPr>
          <w:p w14:paraId="50BA0DA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6303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82C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0A7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F46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4C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1031" w:type="dxa"/>
            <w:vMerge w:val="continue"/>
            <w:tcBorders>
              <w:left w:val="single" w:color="000000" w:sz="4" w:space="0"/>
              <w:right w:val="single" w:color="000000" w:sz="4" w:space="0"/>
            </w:tcBorders>
            <w:shd w:val="clear" w:color="auto" w:fill="auto"/>
            <w:noWrap/>
            <w:vAlign w:val="center"/>
          </w:tcPr>
          <w:p w14:paraId="36CFFF9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881F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8B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54E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B78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393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31" w:type="dxa"/>
            <w:vMerge w:val="continue"/>
            <w:tcBorders>
              <w:left w:val="single" w:color="000000" w:sz="4" w:space="0"/>
              <w:right w:val="single" w:color="000000" w:sz="4" w:space="0"/>
            </w:tcBorders>
            <w:shd w:val="clear" w:color="auto" w:fill="auto"/>
            <w:noWrap/>
            <w:vAlign w:val="center"/>
          </w:tcPr>
          <w:p w14:paraId="55B923C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F6A3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AD8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45E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53E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ACD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2B40EA9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F583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B4B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2BE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7F5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B83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31" w:type="dxa"/>
            <w:vMerge w:val="continue"/>
            <w:tcBorders>
              <w:left w:val="single" w:color="000000" w:sz="4" w:space="0"/>
              <w:right w:val="single" w:color="000000" w:sz="4" w:space="0"/>
            </w:tcBorders>
            <w:shd w:val="clear" w:color="auto" w:fill="auto"/>
            <w:noWrap/>
            <w:vAlign w:val="center"/>
          </w:tcPr>
          <w:p w14:paraId="06F7098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7CDD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1A9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0C0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C5E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D19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031" w:type="dxa"/>
            <w:vMerge w:val="continue"/>
            <w:tcBorders>
              <w:left w:val="single" w:color="000000" w:sz="4" w:space="0"/>
              <w:right w:val="single" w:color="000000" w:sz="4" w:space="0"/>
            </w:tcBorders>
            <w:shd w:val="clear" w:color="auto" w:fill="auto"/>
            <w:noWrap/>
            <w:vAlign w:val="center"/>
          </w:tcPr>
          <w:p w14:paraId="16B7660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6E17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7C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28D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FBD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45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54EACD1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5B5D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374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C82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CAC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09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79DEA4D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46D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0A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687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17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96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031" w:type="dxa"/>
            <w:vMerge w:val="continue"/>
            <w:tcBorders>
              <w:left w:val="single" w:color="000000" w:sz="4" w:space="0"/>
              <w:right w:val="single" w:color="000000" w:sz="4" w:space="0"/>
            </w:tcBorders>
            <w:shd w:val="clear" w:color="auto" w:fill="auto"/>
            <w:noWrap/>
            <w:vAlign w:val="center"/>
          </w:tcPr>
          <w:p w14:paraId="7E9A74C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2799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522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A6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89C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7D9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2FEB30A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9353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6D1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5F2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双头扳手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DD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D2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7C0BB137">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39B0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13A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13C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亚光球头加长内六角扳手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B0D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BE0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0C2DC89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45CF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5B8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F16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637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03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031" w:type="dxa"/>
            <w:vMerge w:val="continue"/>
            <w:tcBorders>
              <w:left w:val="single" w:color="000000" w:sz="4" w:space="0"/>
              <w:right w:val="single" w:color="000000" w:sz="4" w:space="0"/>
            </w:tcBorders>
            <w:shd w:val="clear" w:color="auto" w:fill="auto"/>
            <w:noWrap/>
            <w:vAlign w:val="center"/>
          </w:tcPr>
          <w:p w14:paraId="5966218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B38C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C1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7EC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套筒头，9方头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0F9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S=8 323208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347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031" w:type="dxa"/>
            <w:vMerge w:val="continue"/>
            <w:tcBorders>
              <w:left w:val="single" w:color="000000" w:sz="4" w:space="0"/>
              <w:right w:val="single" w:color="000000" w:sz="4" w:space="0"/>
            </w:tcBorders>
            <w:shd w:val="clear" w:color="auto" w:fill="auto"/>
            <w:noWrap/>
            <w:vAlign w:val="center"/>
          </w:tcPr>
          <w:p w14:paraId="426D4DE7">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C4D0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21E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890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内六角套筒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1D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气动446017，S=17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C64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1F81332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2BA8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84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F8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十字螺丝刀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BC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YP-418  5*100mm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89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58BAEDC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6632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E79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FB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扁漆刷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3D9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8B8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031" w:type="dxa"/>
            <w:vMerge w:val="continue"/>
            <w:tcBorders>
              <w:left w:val="single" w:color="000000" w:sz="4" w:space="0"/>
              <w:right w:val="single" w:color="000000" w:sz="4" w:space="0"/>
            </w:tcBorders>
            <w:shd w:val="clear" w:color="auto" w:fill="auto"/>
            <w:noWrap/>
            <w:vAlign w:val="center"/>
          </w:tcPr>
          <w:p w14:paraId="6568915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7477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1F6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0CA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长把毛刷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514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8F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031" w:type="dxa"/>
            <w:vMerge w:val="continue"/>
            <w:tcBorders>
              <w:left w:val="single" w:color="000000" w:sz="4" w:space="0"/>
              <w:right w:val="single" w:color="000000" w:sz="4" w:space="0"/>
            </w:tcBorders>
            <w:shd w:val="clear" w:color="auto" w:fill="auto"/>
            <w:noWrap/>
            <w:vAlign w:val="center"/>
          </w:tcPr>
          <w:p w14:paraId="7DE89EC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FC8E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1B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456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钢丝钳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74C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YP-206  200mm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33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031" w:type="dxa"/>
            <w:vMerge w:val="continue"/>
            <w:tcBorders>
              <w:left w:val="single" w:color="000000" w:sz="4" w:space="0"/>
              <w:right w:val="single" w:color="000000" w:sz="4" w:space="0"/>
            </w:tcBorders>
            <w:shd w:val="clear" w:color="auto" w:fill="auto"/>
            <w:noWrap/>
            <w:vAlign w:val="center"/>
          </w:tcPr>
          <w:p w14:paraId="68D3A9F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22EC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A51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2B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55A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88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031" w:type="dxa"/>
            <w:vMerge w:val="continue"/>
            <w:tcBorders>
              <w:left w:val="single" w:color="000000" w:sz="4" w:space="0"/>
              <w:right w:val="single" w:color="000000" w:sz="4" w:space="0"/>
            </w:tcBorders>
            <w:shd w:val="clear" w:color="auto" w:fill="auto"/>
            <w:noWrap/>
            <w:vAlign w:val="center"/>
          </w:tcPr>
          <w:p w14:paraId="6EC9C16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1E31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460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B0D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82F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F61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62C1F2A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AB7A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280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A98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77B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0C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54529D0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1A23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4DD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5AB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活扳手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2CB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L=375mm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EC1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10FFDA9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D613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BC9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12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棘轮扳手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D9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FE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031" w:type="dxa"/>
            <w:vMerge w:val="continue"/>
            <w:tcBorders>
              <w:left w:val="single" w:color="000000" w:sz="4" w:space="0"/>
              <w:right w:val="single" w:color="000000" w:sz="4" w:space="0"/>
            </w:tcBorders>
            <w:shd w:val="clear" w:color="auto" w:fill="auto"/>
            <w:noWrap/>
            <w:vAlign w:val="center"/>
          </w:tcPr>
          <w:p w14:paraId="6183EED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501B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F2D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AE1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梅花扳手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3B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6F1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67538DD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6CEF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F92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7E0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梅花扳手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47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6B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00037C0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2EA5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321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A65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梅花扳手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B26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429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7F2B8377">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49C6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6FE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314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梅花扳手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0B6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43D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106683D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BA8F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28F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4E0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钳工锤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2B1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290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35069FA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18A0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2BF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722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内六方扳手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7EB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CEC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0F72E23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534D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F56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529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内六方扳手(观察孔)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E42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DD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3A0E9EB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9C8C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D5F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6C0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内六方扳手(轮边)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6D3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221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11CFC9C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4288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C9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84</w:t>
            </w:r>
          </w:p>
        </w:tc>
        <w:tc>
          <w:tcPr>
            <w:tcW w:w="3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9C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一端DN15快换公头，一端DN15快换母头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127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8*12*15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3D4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1031" w:type="dxa"/>
            <w:vMerge w:val="continue"/>
            <w:tcBorders>
              <w:left w:val="single" w:color="000000" w:sz="4" w:space="0"/>
              <w:right w:val="single" w:color="000000" w:sz="4" w:space="0"/>
            </w:tcBorders>
            <w:shd w:val="clear" w:color="auto" w:fill="auto"/>
            <w:noWrap/>
            <w:vAlign w:val="center"/>
          </w:tcPr>
          <w:p w14:paraId="7A80CE0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4C6B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E15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B69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快插管子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F1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PA804-1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CF1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1031" w:type="dxa"/>
            <w:vMerge w:val="continue"/>
            <w:tcBorders>
              <w:left w:val="single" w:color="000000" w:sz="4" w:space="0"/>
              <w:right w:val="single" w:color="000000" w:sz="4" w:space="0"/>
            </w:tcBorders>
            <w:shd w:val="clear" w:color="auto" w:fill="auto"/>
            <w:noWrap/>
            <w:vAlign w:val="center"/>
          </w:tcPr>
          <w:p w14:paraId="340940F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9EA8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64D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C6A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快换接头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0CB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SA-404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011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1031" w:type="dxa"/>
            <w:vMerge w:val="continue"/>
            <w:tcBorders>
              <w:left w:val="single" w:color="000000" w:sz="4" w:space="0"/>
              <w:right w:val="single" w:color="000000" w:sz="4" w:space="0"/>
            </w:tcBorders>
            <w:shd w:val="clear" w:color="auto" w:fill="auto"/>
            <w:noWrap/>
            <w:vAlign w:val="center"/>
          </w:tcPr>
          <w:p w14:paraId="4EFB261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1188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B21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A98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快换接头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015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PA-804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F14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1031" w:type="dxa"/>
            <w:vMerge w:val="continue"/>
            <w:tcBorders>
              <w:left w:val="single" w:color="000000" w:sz="4" w:space="0"/>
              <w:right w:val="single" w:color="000000" w:sz="4" w:space="0"/>
            </w:tcBorders>
            <w:shd w:val="clear" w:color="auto" w:fill="auto"/>
            <w:noWrap/>
            <w:vAlign w:val="center"/>
          </w:tcPr>
          <w:p w14:paraId="3882775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D41F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852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504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快换接头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916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SM-104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DAF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1031" w:type="dxa"/>
            <w:vMerge w:val="continue"/>
            <w:tcBorders>
              <w:left w:val="single" w:color="000000" w:sz="4" w:space="0"/>
              <w:right w:val="single" w:color="000000" w:sz="4" w:space="0"/>
            </w:tcBorders>
            <w:shd w:val="clear" w:color="auto" w:fill="auto"/>
            <w:noWrap/>
            <w:vAlign w:val="center"/>
          </w:tcPr>
          <w:p w14:paraId="707DD65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109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C3D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DC5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快换接头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A87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PH-705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5E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1031" w:type="dxa"/>
            <w:vMerge w:val="continue"/>
            <w:tcBorders>
              <w:left w:val="single" w:color="000000" w:sz="4" w:space="0"/>
              <w:right w:val="single" w:color="000000" w:sz="4" w:space="0"/>
            </w:tcBorders>
            <w:shd w:val="clear" w:color="auto" w:fill="auto"/>
            <w:noWrap/>
            <w:vAlign w:val="center"/>
          </w:tcPr>
          <w:p w14:paraId="0E1D5947">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6B29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242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627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手推式黄油枪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311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25F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3D24A21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3150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2E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74D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黄油加注枪嘴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356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DC686-0002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394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031" w:type="dxa"/>
            <w:vMerge w:val="continue"/>
            <w:tcBorders>
              <w:left w:val="single" w:color="000000" w:sz="4" w:space="0"/>
              <w:right w:val="single" w:color="000000" w:sz="4" w:space="0"/>
            </w:tcBorders>
            <w:shd w:val="clear" w:color="auto" w:fill="auto"/>
            <w:noWrap/>
            <w:vAlign w:val="center"/>
          </w:tcPr>
          <w:p w14:paraId="7F06110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ED44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F9A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146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1/2"手动接杆125MM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C0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12.5×125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A0E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031" w:type="dxa"/>
            <w:vMerge w:val="continue"/>
            <w:tcBorders>
              <w:left w:val="single" w:color="000000" w:sz="4" w:space="0"/>
              <w:right w:val="single" w:color="000000" w:sz="4" w:space="0"/>
            </w:tcBorders>
            <w:shd w:val="clear" w:color="auto" w:fill="auto"/>
            <w:noWrap/>
            <w:vAlign w:val="center"/>
          </w:tcPr>
          <w:p w14:paraId="7126A783">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6362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D0E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DF1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橡胶锤_HRW-16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E5F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HRW-16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8E4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031" w:type="dxa"/>
            <w:vMerge w:val="continue"/>
            <w:tcBorders>
              <w:left w:val="single" w:color="000000" w:sz="4" w:space="0"/>
              <w:right w:val="single" w:color="000000" w:sz="4" w:space="0"/>
            </w:tcBorders>
            <w:shd w:val="clear" w:color="auto" w:fill="auto"/>
            <w:noWrap/>
            <w:vAlign w:val="center"/>
          </w:tcPr>
          <w:p w14:paraId="794B4FA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7F25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26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BBE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钢直尺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3F1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L=15cm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C05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031" w:type="dxa"/>
            <w:vMerge w:val="continue"/>
            <w:tcBorders>
              <w:left w:val="single" w:color="000000" w:sz="4" w:space="0"/>
              <w:right w:val="single" w:color="000000" w:sz="4" w:space="0"/>
            </w:tcBorders>
            <w:shd w:val="clear" w:color="auto" w:fill="auto"/>
            <w:noWrap/>
            <w:vAlign w:val="center"/>
          </w:tcPr>
          <w:p w14:paraId="46E6888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7424A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730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7F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尖嘴钳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5D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7B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031" w:type="dxa"/>
            <w:vMerge w:val="continue"/>
            <w:tcBorders>
              <w:left w:val="single" w:color="000000" w:sz="4" w:space="0"/>
              <w:right w:val="single" w:color="000000" w:sz="4" w:space="0"/>
            </w:tcBorders>
            <w:shd w:val="clear" w:color="auto" w:fill="auto"/>
            <w:noWrap/>
            <w:vAlign w:val="center"/>
          </w:tcPr>
          <w:p w14:paraId="137F86A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7E55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30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B07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剪子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D42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1E5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031" w:type="dxa"/>
            <w:vMerge w:val="continue"/>
            <w:tcBorders>
              <w:left w:val="single" w:color="000000" w:sz="4" w:space="0"/>
              <w:right w:val="single" w:color="000000" w:sz="4" w:space="0"/>
            </w:tcBorders>
            <w:shd w:val="clear" w:color="auto" w:fill="auto"/>
            <w:noWrap/>
            <w:vAlign w:val="center"/>
          </w:tcPr>
          <w:p w14:paraId="2F8C5EE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C1FA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F42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65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木柄圆头锤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3C1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08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031" w:type="dxa"/>
            <w:vMerge w:val="continue"/>
            <w:tcBorders>
              <w:left w:val="single" w:color="000000" w:sz="4" w:space="0"/>
              <w:right w:val="single" w:color="000000" w:sz="4" w:space="0"/>
            </w:tcBorders>
            <w:shd w:val="clear" w:color="auto" w:fill="auto"/>
            <w:noWrap/>
            <w:vAlign w:val="center"/>
          </w:tcPr>
          <w:p w14:paraId="12E861D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DE4F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5D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59D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一字型螺钉旋具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0B5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B99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031" w:type="dxa"/>
            <w:vMerge w:val="continue"/>
            <w:tcBorders>
              <w:left w:val="single" w:color="000000" w:sz="4" w:space="0"/>
              <w:right w:val="single" w:color="000000" w:sz="4" w:space="0"/>
            </w:tcBorders>
            <w:shd w:val="clear" w:color="auto" w:fill="auto"/>
            <w:noWrap/>
            <w:vAlign w:val="center"/>
          </w:tcPr>
          <w:p w14:paraId="3FA8FC4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BBA9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18B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3A5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转换接头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A8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3/8"- 1/2"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B4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031" w:type="dxa"/>
            <w:vMerge w:val="continue"/>
            <w:tcBorders>
              <w:left w:val="single" w:color="000000" w:sz="4" w:space="0"/>
              <w:right w:val="single" w:color="000000" w:sz="4" w:space="0"/>
            </w:tcBorders>
            <w:shd w:val="clear" w:color="auto" w:fill="auto"/>
            <w:noWrap/>
            <w:vAlign w:val="center"/>
          </w:tcPr>
          <w:p w14:paraId="7960441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7CDF7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656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0A4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直柄麻花钻头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B01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2F2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031" w:type="dxa"/>
            <w:vMerge w:val="continue"/>
            <w:tcBorders>
              <w:left w:val="single" w:color="000000" w:sz="4" w:space="0"/>
              <w:right w:val="single" w:color="000000" w:sz="4" w:space="0"/>
            </w:tcBorders>
            <w:shd w:val="clear" w:color="auto" w:fill="auto"/>
            <w:noWrap/>
            <w:vAlign w:val="center"/>
          </w:tcPr>
          <w:p w14:paraId="0DE10BE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AE35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40A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BF9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直柄麻花钻头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812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C8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031" w:type="dxa"/>
            <w:vMerge w:val="continue"/>
            <w:tcBorders>
              <w:left w:val="single" w:color="000000" w:sz="4" w:space="0"/>
              <w:right w:val="single" w:color="000000" w:sz="4" w:space="0"/>
            </w:tcBorders>
            <w:shd w:val="clear" w:color="auto" w:fill="auto"/>
            <w:noWrap/>
            <w:vAlign w:val="center"/>
          </w:tcPr>
          <w:p w14:paraId="3460243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505F0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9B7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D08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电动拉铆枪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3EB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P1M-5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CA1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031" w:type="dxa"/>
            <w:vMerge w:val="continue"/>
            <w:tcBorders>
              <w:left w:val="single" w:color="000000" w:sz="4" w:space="0"/>
              <w:right w:val="single" w:color="000000" w:sz="4" w:space="0"/>
            </w:tcBorders>
            <w:shd w:val="clear" w:color="auto" w:fill="auto"/>
            <w:noWrap/>
            <w:vAlign w:val="center"/>
          </w:tcPr>
          <w:p w14:paraId="0EE3210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BEC9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845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802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开口扳手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BF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175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57C47B4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2E27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B42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3E9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F71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57F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6177956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8DF3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FB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A32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变径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F0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1/2变3/8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89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1" w:type="dxa"/>
            <w:vMerge w:val="continue"/>
            <w:tcBorders>
              <w:left w:val="single" w:color="000000" w:sz="4" w:space="0"/>
              <w:right w:val="single" w:color="000000" w:sz="4" w:space="0"/>
            </w:tcBorders>
            <w:shd w:val="clear" w:color="auto" w:fill="auto"/>
            <w:noWrap/>
            <w:vAlign w:val="center"/>
          </w:tcPr>
          <w:p w14:paraId="11AC582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497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6C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20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变径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7D4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3/8变1/2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70E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593DC38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79ED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4D9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E1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活扳手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CA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E08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031" w:type="dxa"/>
            <w:vMerge w:val="continue"/>
            <w:tcBorders>
              <w:left w:val="single" w:color="000000" w:sz="4" w:space="0"/>
              <w:right w:val="single" w:color="000000" w:sz="4" w:space="0"/>
            </w:tcBorders>
            <w:shd w:val="clear" w:color="auto" w:fill="auto"/>
            <w:noWrap/>
            <w:vAlign w:val="center"/>
          </w:tcPr>
          <w:p w14:paraId="12B1AF1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7AF1B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1AE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855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棘轮扳手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43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23C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5A3E4C2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343E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E8A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60D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棘轮扳手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876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13F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6A49A93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EBCB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7A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A7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棘轮扳手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4BA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E37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17C56DC3">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7853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887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50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棘轮扳手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E4B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405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5291147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7E55A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BD7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EC6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300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10X75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523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33DFF2C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2B34D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9AE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B5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88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10X125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960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6CA432A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6C66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C6A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5BD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EA9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10X150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BAE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7B7FD77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E967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F1F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154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3D4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10X200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67C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4A1F934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67C0B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FC7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23E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8A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12.5X125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DA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79F6DBE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3D8F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52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97C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3C8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12.5X150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501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031" w:type="dxa"/>
            <w:vMerge w:val="continue"/>
            <w:tcBorders>
              <w:left w:val="single" w:color="000000" w:sz="4" w:space="0"/>
              <w:right w:val="single" w:color="000000" w:sz="4" w:space="0"/>
            </w:tcBorders>
            <w:shd w:val="clear" w:color="auto" w:fill="auto"/>
            <w:noWrap/>
            <w:vAlign w:val="center"/>
          </w:tcPr>
          <w:p w14:paraId="61FB6E0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AF4F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6F4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B2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C0D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12.5X250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D4F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031" w:type="dxa"/>
            <w:vMerge w:val="continue"/>
            <w:tcBorders>
              <w:left w:val="single" w:color="000000" w:sz="4" w:space="0"/>
              <w:right w:val="single" w:color="000000" w:sz="4" w:space="0"/>
            </w:tcBorders>
            <w:shd w:val="clear" w:color="auto" w:fill="auto"/>
            <w:noWrap/>
            <w:vAlign w:val="center"/>
          </w:tcPr>
          <w:p w14:paraId="0F5BF99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03B1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E5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70B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接杆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66E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20X200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5F9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43234F23">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74B41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3F4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31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丝锥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3E5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FBF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5C1E2EA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6B36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A0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5DF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虎口钳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D2A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434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660512B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06FC7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E46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315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撬棍大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CE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26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1C31C5A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18E6E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065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DF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撬棍小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79D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32D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743AEBA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7E6C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253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0D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尖嘴钳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30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9B4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48DC40A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23FE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50C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131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剪刀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6CE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92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03435BE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7F565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DAB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647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橡皮锤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8FE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F98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1" w:type="dxa"/>
            <w:vMerge w:val="continue"/>
            <w:tcBorders>
              <w:left w:val="single" w:color="000000" w:sz="4" w:space="0"/>
              <w:right w:val="single" w:color="000000" w:sz="4" w:space="0"/>
            </w:tcBorders>
            <w:shd w:val="clear" w:color="auto" w:fill="auto"/>
            <w:noWrap/>
            <w:vAlign w:val="center"/>
          </w:tcPr>
          <w:p w14:paraId="2FDB6B8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FB01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3CE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9E6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斜口钳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FA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DB4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031" w:type="dxa"/>
            <w:vMerge w:val="continue"/>
            <w:tcBorders>
              <w:left w:val="single" w:color="000000" w:sz="4" w:space="0"/>
              <w:right w:val="single" w:color="000000" w:sz="4" w:space="0"/>
            </w:tcBorders>
            <w:shd w:val="clear" w:color="auto" w:fill="auto"/>
            <w:noWrap/>
            <w:vAlign w:val="center"/>
          </w:tcPr>
          <w:p w14:paraId="432DEFF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7CC7D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520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0E6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一字螺丝刀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90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27C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031" w:type="dxa"/>
            <w:vMerge w:val="continue"/>
            <w:tcBorders>
              <w:left w:val="single" w:color="000000" w:sz="4" w:space="0"/>
              <w:right w:val="single" w:color="000000" w:sz="4" w:space="0"/>
            </w:tcBorders>
            <w:shd w:val="clear" w:color="auto" w:fill="auto"/>
            <w:noWrap/>
            <w:vAlign w:val="center"/>
          </w:tcPr>
          <w:p w14:paraId="4B1B004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4136E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75C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16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起重吊链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33E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11T5米4腿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FF5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031" w:type="dxa"/>
            <w:vMerge w:val="continue"/>
            <w:tcBorders>
              <w:left w:val="single" w:color="000000" w:sz="4" w:space="0"/>
              <w:right w:val="single" w:color="000000" w:sz="4" w:space="0"/>
            </w:tcBorders>
            <w:shd w:val="clear" w:color="auto" w:fill="auto"/>
            <w:noWrap/>
            <w:vAlign w:val="center"/>
          </w:tcPr>
          <w:p w14:paraId="1F3F9A0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33D68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88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B86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起重吊带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2AD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1T2米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F3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031" w:type="dxa"/>
            <w:vMerge w:val="continue"/>
            <w:tcBorders>
              <w:left w:val="single" w:color="000000" w:sz="4" w:space="0"/>
              <w:right w:val="single" w:color="000000" w:sz="4" w:space="0"/>
            </w:tcBorders>
            <w:shd w:val="clear" w:color="auto" w:fill="auto"/>
            <w:noWrap/>
            <w:vAlign w:val="center"/>
          </w:tcPr>
          <w:p w14:paraId="506B923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r w14:paraId="701D1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F8B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29B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黄油加注机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B473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移动式，≥1.2L/min，25L油桶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18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031" w:type="dxa"/>
            <w:vMerge w:val="continue"/>
            <w:tcBorders>
              <w:left w:val="single" w:color="000000" w:sz="4" w:space="0"/>
              <w:bottom w:val="single" w:color="000000" w:sz="4" w:space="0"/>
              <w:right w:val="single" w:color="000000" w:sz="4" w:space="0"/>
            </w:tcBorders>
            <w:shd w:val="clear" w:color="auto" w:fill="auto"/>
            <w:noWrap/>
            <w:vAlign w:val="center"/>
          </w:tcPr>
          <w:p w14:paraId="6B379E9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r>
    </w:tbl>
    <w:p w14:paraId="46B9E578">
      <w:pPr>
        <w:pStyle w:val="194"/>
        <w:bidi w:val="0"/>
        <w:rPr>
          <w:rFonts w:hint="eastAsia"/>
          <w:lang w:val="en-US" w:eastAsia="zh-CN"/>
        </w:rPr>
      </w:pPr>
      <w:r>
        <w:rPr>
          <w:rFonts w:hint="eastAsia"/>
          <w:lang w:val="en-US" w:eastAsia="zh-CN"/>
        </w:rPr>
        <w:t>4.4设备数采要求</w:t>
      </w:r>
    </w:p>
    <w:p w14:paraId="182E1B9B">
      <w:pPr>
        <w:pStyle w:val="19"/>
        <w:numPr>
          <w:ilvl w:val="0"/>
          <w:numId w:val="0"/>
        </w:numPr>
        <w:spacing w:line="360" w:lineRule="auto"/>
        <w:outlineLvl w:val="0"/>
        <w:rPr>
          <w:rStyle w:val="196"/>
          <w:rFonts w:hint="eastAsia" w:ascii="仿宋" w:hAnsi="仿宋" w:eastAsia="仿宋" w:cs="仿宋"/>
          <w:sz w:val="24"/>
          <w:szCs w:val="24"/>
          <w:lang w:val="en-US" w:eastAsia="zh-CN"/>
        </w:rPr>
      </w:pPr>
      <w:r>
        <w:rPr>
          <w:rStyle w:val="196"/>
          <w:rFonts w:hint="eastAsia" w:ascii="仿宋" w:hAnsi="仿宋" w:eastAsia="仿宋" w:cs="仿宋"/>
          <w:sz w:val="24"/>
          <w:szCs w:val="24"/>
          <w:lang w:val="en-US" w:eastAsia="zh-CN"/>
        </w:rPr>
        <w:t xml:space="preserve">1 </w:t>
      </w:r>
      <w:r>
        <w:rPr>
          <w:rFonts w:hint="eastAsia" w:ascii="仿宋" w:hAnsi="仿宋" w:eastAsia="仿宋" w:cs="仿宋"/>
          <w:b/>
          <w:bCs/>
          <w:color w:val="000000"/>
          <w:kern w:val="0"/>
          <w:sz w:val="24"/>
          <w:szCs w:val="24"/>
          <w:lang w:val="en-US" w:eastAsia="zh-CN" w:bidi="ar"/>
        </w:rPr>
        <w:t>接口与协议要求</w:t>
      </w:r>
      <w:r>
        <w:rPr>
          <w:rStyle w:val="196"/>
          <w:rFonts w:hint="eastAsia" w:ascii="仿宋" w:hAnsi="仿宋" w:eastAsia="仿宋" w:cs="仿宋"/>
          <w:sz w:val="24"/>
          <w:szCs w:val="24"/>
          <w:lang w:val="en-US" w:eastAsia="zh-CN"/>
        </w:rPr>
        <w:t>：</w:t>
      </w:r>
    </w:p>
    <w:p w14:paraId="554BCFD0">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数据接口支持与现有MES、PLC、SCADA等系统互联互通，应满足GB/T 20540.6、GB/T 26804.5、GB/T 31230.6、GB/T 33863.1要求，采用通用行业协议，具体要求如下： </w:t>
      </w:r>
    </w:p>
    <w:p w14:paraId="5D1A6275">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a) 供应商预留数采专用通讯接口，包括但不限于以太网、PROFINET、MODBUS TCP，以及设备特有 的专用接口。机器人控制器应至少提供1个独立的100/1000Mbps自适应以太网接口（RJ45），专用于数据采集，可与控制网络物理或逻辑隔离； </w:t>
      </w:r>
    </w:p>
    <w:p w14:paraId="1DA1DCAB">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b) 设备及上位控制系统（工控机）应接入工厂工控网络，用于数据采集； </w:t>
      </w:r>
    </w:p>
    <w:p w14:paraId="12862CDF">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c) 供应商免费提供应用层面系统接口，包括但不限WebAPI、MQTT、NCLink、OpenProtocol、OPCUA、Socket等，以及第三方接口开发包； </w:t>
      </w:r>
    </w:p>
    <w:p w14:paraId="47FA53B3">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d) 供应商免费提供数据交互功能，交互数据包括但不限于实时数据、历史数据、报警信息等； </w:t>
      </w:r>
    </w:p>
    <w:p w14:paraId="1DD38F11">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e) 数据采集在设备上电状态下持续进行，不受设备待机、休眠等状态影响(主动上传设备除外)； </w:t>
      </w:r>
    </w:p>
    <w:p w14:paraId="690C0151">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f) 所有上位机程序、专用软件、数据库等提供所有权限的用户名和密码； </w:t>
      </w:r>
    </w:p>
    <w:p w14:paraId="1D28DE1C">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g) 设备使用周期内，供应商免费派遣技术人员与设备使用单位调试团队共同进行设备通讯接口调试工作； </w:t>
      </w:r>
    </w:p>
    <w:p w14:paraId="4E9AC0C7">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h) 供应商在设备入场前提供接口的技术文档和参数说明，包括但不限于接口协议、通讯速率、数 据格式等； </w:t>
      </w:r>
    </w:p>
    <w:p w14:paraId="4A76208A">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i) OPC UA服务器：机器人必须内置OPC UA服务器，或提供同等功能的独立软件授权，永久有效； </w:t>
      </w:r>
    </w:p>
    <w:p w14:paraId="41C8FC22">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j) 协议版本：支持OPC UA 1.04及以上，实现数据访问（DA）、事件（Events）、订阅 （Subscription）机制； </w:t>
      </w:r>
    </w:p>
    <w:p w14:paraId="6EA1010D">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k) 安全策略：支持 Basic256Sha256 加密及签名，支持匿名及用户名/密码认证； </w:t>
      </w:r>
    </w:p>
    <w:p w14:paraId="2387DD70">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0"/>
        <w:rPr>
          <w:rStyle w:val="196"/>
          <w:rFonts w:hint="eastAsia" w:ascii="仿宋" w:hAnsi="仿宋" w:eastAsia="仿宋" w:cs="仿宋"/>
          <w:b w:val="0"/>
          <w:bCs/>
          <w:sz w:val="24"/>
          <w:szCs w:val="24"/>
          <w:lang w:val="en-US" w:eastAsia="zh-CN"/>
        </w:rPr>
      </w:pPr>
      <w:r>
        <w:rPr>
          <w:rStyle w:val="196"/>
          <w:rFonts w:hint="eastAsia" w:ascii="仿宋" w:hAnsi="仿宋" w:eastAsia="仿宋" w:cs="仿宋"/>
          <w:b w:val="0"/>
          <w:bCs/>
          <w:sz w:val="24"/>
          <w:szCs w:val="24"/>
          <w:lang w:val="en-US" w:eastAsia="zh-CN"/>
        </w:rPr>
        <w:t xml:space="preserve">l) 信息模型：提供结构清晰的节点映射文档。 </w:t>
      </w:r>
    </w:p>
    <w:p w14:paraId="33A0FC02">
      <w:pPr>
        <w:pStyle w:val="19"/>
        <w:numPr>
          <w:ilvl w:val="0"/>
          <w:numId w:val="0"/>
        </w:numPr>
        <w:spacing w:line="360" w:lineRule="auto"/>
        <w:outlineLvl w:val="0"/>
        <w:rPr>
          <w:rStyle w:val="196"/>
          <w:rFonts w:hint="eastAsia" w:ascii="仿宋" w:hAnsi="仿宋" w:eastAsia="仿宋" w:cs="仿宋"/>
          <w:sz w:val="24"/>
          <w:szCs w:val="24"/>
          <w:lang w:val="en-US" w:eastAsia="zh-CN"/>
        </w:rPr>
      </w:pPr>
      <w:r>
        <w:rPr>
          <w:rStyle w:val="196"/>
          <w:rFonts w:hint="eastAsia" w:ascii="仿宋" w:hAnsi="仿宋" w:eastAsia="仿宋" w:cs="仿宋"/>
          <w:sz w:val="24"/>
          <w:szCs w:val="24"/>
          <w:lang w:val="en-US" w:eastAsia="zh-CN"/>
        </w:rPr>
        <w:t>2 程序权限要求 ：</w:t>
      </w:r>
    </w:p>
    <w:p w14:paraId="02335DB2">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为便于后期设备维护及优化调整，程序权限要求如下： </w:t>
      </w:r>
    </w:p>
    <w:p w14:paraId="6D7AF4C8">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供应商必须提供所有设备程序的源代码，包括但不限于PLC程序、HMI程序、机器人程序、视觉程序、伺服、上位机(含SCADA、产线MES等)等，并根据需求，免费提供相对应的参数点址； </w:t>
      </w:r>
    </w:p>
    <w:p w14:paraId="28D00DEF">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b) 供应商所提供的程序不得设置任何密码、保护等限制手段，PLC不得设置修改下载权限，功能块不得设置密码保护； </w:t>
      </w:r>
    </w:p>
    <w:p w14:paraId="279C980D">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c) HMI界面等需要密码保护的程序，供应商必须提供所有级别的用户名、密码； </w:t>
      </w:r>
    </w:p>
    <w:p w14:paraId="23B23923">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d) 供应商需在设备入场前提供设备程序源码，HMI界面各级用户名和密码，并保证与现场程序一致； </w:t>
      </w:r>
    </w:p>
    <w:p w14:paraId="52A15321">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e) 供应商需在终验收前提供最新的设备程序源码和电气图纸，图纸要求为可编辑原格式（EPLAN、CAD格式）且与实际接线一致。 </w:t>
      </w:r>
    </w:p>
    <w:p w14:paraId="0F75F2BA">
      <w:pPr>
        <w:pStyle w:val="19"/>
        <w:numPr>
          <w:ilvl w:val="0"/>
          <w:numId w:val="0"/>
        </w:numPr>
        <w:spacing w:line="360" w:lineRule="auto"/>
        <w:outlineLvl w:val="0"/>
        <w:rPr>
          <w:rStyle w:val="196"/>
          <w:rFonts w:hint="eastAsia" w:ascii="仿宋" w:hAnsi="仿宋" w:eastAsia="仿宋" w:cs="仿宋"/>
          <w:sz w:val="24"/>
          <w:szCs w:val="24"/>
          <w:lang w:val="en-US" w:eastAsia="zh-CN"/>
        </w:rPr>
      </w:pPr>
      <w:r>
        <w:rPr>
          <w:rStyle w:val="196"/>
          <w:rFonts w:hint="eastAsia" w:ascii="仿宋" w:hAnsi="仿宋" w:eastAsia="仿宋" w:cs="仿宋"/>
          <w:sz w:val="24"/>
          <w:szCs w:val="24"/>
          <w:lang w:val="en-US" w:eastAsia="zh-CN"/>
        </w:rPr>
        <w:t>3数据采集要求：</w:t>
      </w:r>
    </w:p>
    <w:p w14:paraId="764FA2B7">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数据采集范围应覆盖设备核心运行参数（如转速、负载、温度、精度、故障信息等），满足生产工艺数据追溯、运维分析需求。数据采集方式（有线/无线）适配现场安装环境，采集频率、数据精度满足 </w:t>
      </w:r>
    </w:p>
    <w:p w14:paraId="7CAAFDC2">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生产监控及智能化管理要求。具体要求如下： </w:t>
      </w:r>
    </w:p>
    <w:p w14:paraId="72102362">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信息安全:供应商不允许私自将设备数据接入自己云平台； </w:t>
      </w:r>
    </w:p>
    <w:p w14:paraId="0C8ECF87">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b) 设备应支持运行参数实时采集，采集范围包括：设备运行参数、生产数据、运行状态、维护维保相关信息(如:维保到期提醒、历史维保记录、维保图纸资料等)、故障报警信息、操作指导、能耗数据，以及压力、电流、电压等关键运行参数；优先支持故障前置数据采集，用于故障分析； </w:t>
      </w:r>
    </w:p>
    <w:p w14:paraId="7C80F87D">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c) PLC参数标准:设备设置参数、设备操作模式(自动/手动/调整)、设备状态(电源状态、运行/停止/急停/报警)、位置数据（关节坐标/各轴角度、工具坐标/TCP位置及姿态、轴位置/各轴绝对坐标）、主轴与进给(主轴转速、主轴负载、进给速率、进给倍率)、工艺参数/程序信息（当前程序名、程序行号、 速度倍率）、生产信息（循环时间、生产计数/工件数量）、设备动作输出与反馈、设备安全及检测信息、报警信息（当前激活报警代码及描述）、能耗信息、部件累计运行次数(如:电磁阀、气缸、接触器等)、运行保养信息（保养间隔、运行时间等)、辅助状态(冷却/润滑状态)、伺服电机数据（各轴伺服电机实时电流、实时温度、实时扭矩及伺服电机额定电流、额定温度、额定扭矩参数），均需配置独立PLC输出点位； </w:t>
      </w:r>
    </w:p>
    <w:p w14:paraId="59F055FE">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d) 设备数据传输格式、传输速率，确保与现有数据采集设备、中控系统无缝对接，无需大规模更换配套硬件；支持多设备组网采集，满足车间集中管控需求。 </w:t>
      </w:r>
    </w:p>
    <w:p w14:paraId="1D50CBFF">
      <w:pPr>
        <w:pStyle w:val="19"/>
        <w:numPr>
          <w:ilvl w:val="0"/>
          <w:numId w:val="0"/>
        </w:numPr>
        <w:spacing w:line="360" w:lineRule="auto"/>
        <w:outlineLvl w:val="0"/>
        <w:rPr>
          <w:rStyle w:val="196"/>
          <w:rFonts w:hint="eastAsia" w:ascii="仿宋" w:hAnsi="仿宋" w:eastAsia="仿宋" w:cs="仿宋"/>
          <w:sz w:val="24"/>
          <w:szCs w:val="24"/>
          <w:lang w:val="en-US" w:eastAsia="zh-CN"/>
        </w:rPr>
      </w:pPr>
      <w:r>
        <w:rPr>
          <w:rStyle w:val="196"/>
          <w:rFonts w:hint="eastAsia" w:ascii="仿宋" w:hAnsi="仿宋" w:eastAsia="仿宋" w:cs="仿宋"/>
          <w:sz w:val="24"/>
          <w:szCs w:val="24"/>
          <w:lang w:val="en-US" w:eastAsia="zh-CN"/>
        </w:rPr>
        <w:t>4设备数采性能与实施：</w:t>
      </w:r>
    </w:p>
    <w:p w14:paraId="79757F78">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为保障设备数采性能与实施，包括但不限于以下要求： </w:t>
      </w:r>
    </w:p>
    <w:p w14:paraId="2BA61F8C">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单台设备OPC UA服务器应支持不少于5个独立客户端并发连接； </w:t>
      </w:r>
    </w:p>
    <w:p w14:paraId="70896844">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b) 数据变化上报延迟≤100ms，采样周期可配置； </w:t>
      </w:r>
    </w:p>
    <w:p w14:paraId="04EF8FAE">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c) 投标时须提供数据点表（节点ID、数据类型、描述），并在合同签订后配合测试验证。 </w:t>
      </w:r>
    </w:p>
    <w:p w14:paraId="1A7773FF">
      <w:pPr>
        <w:pStyle w:val="19"/>
        <w:numPr>
          <w:ilvl w:val="0"/>
          <w:numId w:val="0"/>
        </w:numPr>
        <w:spacing w:line="360" w:lineRule="auto"/>
        <w:outlineLvl w:val="0"/>
        <w:rPr>
          <w:rStyle w:val="196"/>
          <w:rFonts w:hint="eastAsia" w:ascii="仿宋" w:hAnsi="仿宋" w:eastAsia="仿宋" w:cs="仿宋"/>
          <w:sz w:val="24"/>
          <w:szCs w:val="24"/>
          <w:lang w:val="en-US" w:eastAsia="zh-CN"/>
        </w:rPr>
      </w:pPr>
      <w:r>
        <w:rPr>
          <w:rStyle w:val="196"/>
          <w:rFonts w:hint="eastAsia" w:ascii="仿宋" w:hAnsi="仿宋" w:eastAsia="仿宋" w:cs="仿宋"/>
          <w:sz w:val="24"/>
          <w:szCs w:val="24"/>
          <w:lang w:val="en-US" w:eastAsia="zh-CN"/>
        </w:rPr>
        <w:t>5设备数采功能验收：</w:t>
      </w:r>
    </w:p>
    <w:p w14:paraId="4F474A80">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设备数采功能验收要求包括但不限于以下要求： </w:t>
      </w:r>
    </w:p>
    <w:p w14:paraId="69AD1E68">
      <w:pPr>
        <w:pStyle w:val="19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使用标准OPC UA客户端（如UaExpert）可成功连接设备，浏览地址空间，读取本规格书要求的核心变量（含伺服电机电流、温度、扭矩），刷新频率不低于1Hz； </w:t>
      </w:r>
    </w:p>
    <w:p w14:paraId="6C405869">
      <w:pPr>
        <w:spacing w:line="480" w:lineRule="exact"/>
        <w:ind w:firstLine="480" w:firstLineChars="200"/>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b) 连续运行72小时，无数据中断、无内存溢出、无CPU持续高负载（平均负载≤30%）。</w:t>
      </w:r>
    </w:p>
    <w:p w14:paraId="291835B4">
      <w:pPr>
        <w:pStyle w:val="193"/>
        <w:keepNext w:val="0"/>
        <w:keepLines w:val="0"/>
        <w:pageBreakBefore w:val="0"/>
        <w:kinsoku/>
        <w:wordWrap/>
        <w:overflowPunct/>
        <w:topLinePunct w:val="0"/>
        <w:bidi w:val="0"/>
        <w:spacing w:line="276" w:lineRule="auto"/>
        <w:ind w:left="0" w:leftChars="0" w:firstLine="0" w:firstLineChars="0"/>
        <w:outlineLvl w:val="1"/>
        <w:rPr>
          <w:rFonts w:hint="default" w:ascii="仿宋" w:hAnsi="仿宋" w:eastAsia="仿宋" w:cs="仿宋"/>
          <w:b w:val="0"/>
          <w:bCs/>
          <w:color w:val="auto"/>
          <w:kern w:val="2"/>
          <w:sz w:val="28"/>
          <w:szCs w:val="28"/>
          <w:lang w:val="en-US" w:eastAsia="zh-CN" w:bidi="ar-SA"/>
        </w:rPr>
      </w:pPr>
      <w:r>
        <w:rPr>
          <w:rFonts w:hint="eastAsia" w:ascii="仿宋" w:hAnsi="仿宋" w:eastAsia="仿宋" w:cs="仿宋"/>
          <w:b/>
          <w:bCs w:val="0"/>
          <w:color w:val="auto"/>
          <w:kern w:val="2"/>
          <w:sz w:val="28"/>
          <w:szCs w:val="28"/>
          <w:lang w:val="en-US" w:eastAsia="zh-CN" w:bidi="ar-SA"/>
        </w:rPr>
        <w:t>四、主要配置品牌要求（上述设备涉及的主要外购件）</w:t>
      </w:r>
    </w:p>
    <w:bookmarkEnd w:id="48"/>
    <w:tbl>
      <w:tblPr>
        <w:tblStyle w:val="39"/>
        <w:tblW w:w="5018" w:type="pct"/>
        <w:tblInd w:w="0" w:type="dxa"/>
        <w:tblLayout w:type="autofit"/>
        <w:tblCellMar>
          <w:top w:w="0" w:type="dxa"/>
          <w:left w:w="108" w:type="dxa"/>
          <w:bottom w:w="0" w:type="dxa"/>
          <w:right w:w="108" w:type="dxa"/>
        </w:tblCellMar>
      </w:tblPr>
      <w:tblGrid>
        <w:gridCol w:w="1075"/>
        <w:gridCol w:w="2842"/>
        <w:gridCol w:w="3591"/>
        <w:gridCol w:w="1596"/>
      </w:tblGrid>
      <w:tr w14:paraId="28BA29D6">
        <w:tblPrEx>
          <w:tblCellMar>
            <w:top w:w="0" w:type="dxa"/>
            <w:left w:w="108" w:type="dxa"/>
            <w:bottom w:w="0" w:type="dxa"/>
            <w:right w:w="108" w:type="dxa"/>
          </w:tblCellMar>
        </w:tblPrEx>
        <w:trPr>
          <w:trHeight w:val="514" w:hRule="atLeast"/>
        </w:trPr>
        <w:tc>
          <w:tcPr>
            <w:tcW w:w="590" w:type="pct"/>
            <w:tcBorders>
              <w:top w:val="single" w:color="auto" w:sz="8" w:space="0"/>
              <w:left w:val="single" w:color="auto" w:sz="8" w:space="0"/>
              <w:bottom w:val="single" w:color="auto" w:sz="4" w:space="0"/>
              <w:right w:val="single" w:color="auto" w:sz="4" w:space="0"/>
            </w:tcBorders>
            <w:noWrap w:val="0"/>
            <w:vAlign w:val="center"/>
          </w:tcPr>
          <w:p w14:paraId="46BDF0C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bookmarkStart w:id="49" w:name="_Toc31052"/>
            <w:r>
              <w:rPr>
                <w:rFonts w:hint="eastAsia" w:ascii="仿宋" w:hAnsi="仿宋" w:eastAsia="仿宋" w:cs="仿宋"/>
                <w:sz w:val="21"/>
                <w:szCs w:val="21"/>
                <w:highlight w:val="none"/>
              </w:rPr>
              <w:t>序号</w:t>
            </w:r>
          </w:p>
        </w:tc>
        <w:tc>
          <w:tcPr>
            <w:tcW w:w="1560" w:type="pct"/>
            <w:tcBorders>
              <w:top w:val="single" w:color="auto" w:sz="8" w:space="0"/>
              <w:left w:val="nil"/>
              <w:bottom w:val="single" w:color="auto" w:sz="4" w:space="0"/>
              <w:right w:val="single" w:color="auto" w:sz="4" w:space="0"/>
            </w:tcBorders>
            <w:noWrap w:val="0"/>
            <w:vAlign w:val="center"/>
          </w:tcPr>
          <w:p w14:paraId="4EB2823F">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名  称</w:t>
            </w:r>
          </w:p>
        </w:tc>
        <w:tc>
          <w:tcPr>
            <w:tcW w:w="1971" w:type="pct"/>
            <w:tcBorders>
              <w:top w:val="single" w:color="auto" w:sz="8" w:space="0"/>
              <w:left w:val="nil"/>
              <w:bottom w:val="single" w:color="auto" w:sz="4" w:space="0"/>
              <w:right w:val="single" w:color="auto" w:sz="4" w:space="0"/>
            </w:tcBorders>
            <w:noWrap w:val="0"/>
            <w:vAlign w:val="center"/>
          </w:tcPr>
          <w:p w14:paraId="19CE966B">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品牌</w:t>
            </w:r>
          </w:p>
        </w:tc>
        <w:tc>
          <w:tcPr>
            <w:tcW w:w="876" w:type="pct"/>
            <w:tcBorders>
              <w:top w:val="single" w:color="auto" w:sz="8" w:space="0"/>
              <w:left w:val="nil"/>
              <w:bottom w:val="single" w:color="auto" w:sz="4" w:space="0"/>
              <w:right w:val="single" w:color="auto" w:sz="8" w:space="0"/>
            </w:tcBorders>
            <w:noWrap w:val="0"/>
            <w:vAlign w:val="center"/>
          </w:tcPr>
          <w:p w14:paraId="77D4D72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备注</w:t>
            </w:r>
          </w:p>
        </w:tc>
      </w:tr>
      <w:tr w14:paraId="64729F65">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44CA09AF">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1</w:t>
            </w:r>
          </w:p>
        </w:tc>
        <w:tc>
          <w:tcPr>
            <w:tcW w:w="1560" w:type="pct"/>
            <w:tcBorders>
              <w:top w:val="nil"/>
              <w:left w:val="nil"/>
              <w:bottom w:val="single" w:color="auto" w:sz="4" w:space="0"/>
              <w:right w:val="single" w:color="auto" w:sz="4" w:space="0"/>
            </w:tcBorders>
            <w:noWrap w:val="0"/>
            <w:vAlign w:val="center"/>
          </w:tcPr>
          <w:p w14:paraId="2E0676AA">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PLC</w:t>
            </w:r>
          </w:p>
        </w:tc>
        <w:tc>
          <w:tcPr>
            <w:tcW w:w="1971" w:type="pct"/>
            <w:tcBorders>
              <w:top w:val="nil"/>
              <w:left w:val="nil"/>
              <w:bottom w:val="single" w:color="auto" w:sz="4" w:space="0"/>
              <w:right w:val="single" w:color="auto" w:sz="4" w:space="0"/>
            </w:tcBorders>
            <w:noWrap w:val="0"/>
            <w:vAlign w:val="center"/>
          </w:tcPr>
          <w:p w14:paraId="0C396686">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rPr>
              <w:t>西门子</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lang w:val="en-US" w:eastAsia="zh-CN"/>
              </w:rPr>
              <w:t>三菱、汇川</w:t>
            </w:r>
          </w:p>
        </w:tc>
        <w:tc>
          <w:tcPr>
            <w:tcW w:w="876" w:type="pct"/>
            <w:tcBorders>
              <w:top w:val="nil"/>
              <w:left w:val="nil"/>
              <w:bottom w:val="single" w:color="auto" w:sz="4" w:space="0"/>
              <w:right w:val="single" w:color="auto" w:sz="8" w:space="0"/>
            </w:tcBorders>
            <w:noWrap w:val="0"/>
            <w:vAlign w:val="center"/>
          </w:tcPr>
          <w:p w14:paraId="55CDC55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22A16172">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1E0C8E42">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2</w:t>
            </w:r>
          </w:p>
        </w:tc>
        <w:tc>
          <w:tcPr>
            <w:tcW w:w="1560" w:type="pct"/>
            <w:tcBorders>
              <w:top w:val="nil"/>
              <w:left w:val="nil"/>
              <w:bottom w:val="single" w:color="auto" w:sz="4" w:space="0"/>
              <w:right w:val="single" w:color="auto" w:sz="4" w:space="0"/>
            </w:tcBorders>
            <w:noWrap w:val="0"/>
            <w:vAlign w:val="center"/>
          </w:tcPr>
          <w:p w14:paraId="53D30895">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触摸屏、人机界面</w:t>
            </w:r>
          </w:p>
        </w:tc>
        <w:tc>
          <w:tcPr>
            <w:tcW w:w="1971" w:type="pct"/>
            <w:tcBorders>
              <w:top w:val="nil"/>
              <w:left w:val="nil"/>
              <w:bottom w:val="single" w:color="auto" w:sz="4" w:space="0"/>
              <w:right w:val="single" w:color="auto" w:sz="4" w:space="0"/>
            </w:tcBorders>
            <w:noWrap w:val="0"/>
            <w:vAlign w:val="center"/>
          </w:tcPr>
          <w:p w14:paraId="4F7EC3D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威纶通、昆仑通态、西门子</w:t>
            </w:r>
          </w:p>
        </w:tc>
        <w:tc>
          <w:tcPr>
            <w:tcW w:w="876" w:type="pct"/>
            <w:tcBorders>
              <w:top w:val="nil"/>
              <w:left w:val="nil"/>
              <w:bottom w:val="single" w:color="auto" w:sz="4" w:space="0"/>
              <w:right w:val="single" w:color="auto" w:sz="8" w:space="0"/>
            </w:tcBorders>
            <w:noWrap w:val="0"/>
            <w:vAlign w:val="center"/>
          </w:tcPr>
          <w:p w14:paraId="016D257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65EF621C">
        <w:tblPrEx>
          <w:tblCellMar>
            <w:top w:w="0" w:type="dxa"/>
            <w:left w:w="108" w:type="dxa"/>
            <w:bottom w:w="0" w:type="dxa"/>
            <w:right w:w="108" w:type="dxa"/>
          </w:tblCellMar>
        </w:tblPrEx>
        <w:trPr>
          <w:trHeight w:val="548" w:hRule="atLeast"/>
        </w:trPr>
        <w:tc>
          <w:tcPr>
            <w:tcW w:w="590" w:type="pct"/>
            <w:tcBorders>
              <w:top w:val="nil"/>
              <w:left w:val="single" w:color="auto" w:sz="8" w:space="0"/>
              <w:bottom w:val="single" w:color="auto" w:sz="4" w:space="0"/>
              <w:right w:val="single" w:color="auto" w:sz="4" w:space="0"/>
            </w:tcBorders>
            <w:noWrap w:val="0"/>
            <w:vAlign w:val="center"/>
          </w:tcPr>
          <w:p w14:paraId="63B6F0A1">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3</w:t>
            </w:r>
          </w:p>
        </w:tc>
        <w:tc>
          <w:tcPr>
            <w:tcW w:w="1560" w:type="pct"/>
            <w:tcBorders>
              <w:top w:val="nil"/>
              <w:left w:val="nil"/>
              <w:bottom w:val="single" w:color="auto" w:sz="4" w:space="0"/>
              <w:right w:val="single" w:color="auto" w:sz="4" w:space="0"/>
            </w:tcBorders>
            <w:noWrap w:val="0"/>
            <w:vAlign w:val="center"/>
          </w:tcPr>
          <w:p w14:paraId="2F8E061C">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低压电器（断路器、接触器、继电器）</w:t>
            </w:r>
          </w:p>
        </w:tc>
        <w:tc>
          <w:tcPr>
            <w:tcW w:w="1971" w:type="pct"/>
            <w:tcBorders>
              <w:top w:val="nil"/>
              <w:left w:val="nil"/>
              <w:bottom w:val="single" w:color="auto" w:sz="4" w:space="0"/>
              <w:right w:val="single" w:color="auto" w:sz="4" w:space="0"/>
            </w:tcBorders>
            <w:noWrap w:val="0"/>
            <w:vAlign w:val="center"/>
          </w:tcPr>
          <w:p w14:paraId="75F51CCE">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default" w:ascii="仿宋" w:hAnsi="仿宋" w:eastAsia="仿宋" w:cs="仿宋"/>
                <w:sz w:val="21"/>
                <w:szCs w:val="21"/>
                <w:highlight w:val="none"/>
                <w:lang w:val="en-US" w:eastAsia="zh-CN"/>
              </w:rPr>
              <w:t>ABB、施耐德</w:t>
            </w:r>
            <w:r>
              <w:rPr>
                <w:rFonts w:hint="eastAsia" w:ascii="仿宋" w:hAnsi="仿宋" w:eastAsia="仿宋" w:cs="仿宋"/>
                <w:sz w:val="21"/>
                <w:szCs w:val="21"/>
                <w:highlight w:val="none"/>
                <w:lang w:val="en-US" w:eastAsia="zh-CN"/>
              </w:rPr>
              <w:t>、西门子</w:t>
            </w:r>
          </w:p>
        </w:tc>
        <w:tc>
          <w:tcPr>
            <w:tcW w:w="876" w:type="pct"/>
            <w:tcBorders>
              <w:top w:val="nil"/>
              <w:left w:val="nil"/>
              <w:bottom w:val="single" w:color="auto" w:sz="4" w:space="0"/>
              <w:right w:val="single" w:color="auto" w:sz="8" w:space="0"/>
            </w:tcBorders>
            <w:noWrap w:val="0"/>
            <w:vAlign w:val="center"/>
          </w:tcPr>
          <w:p w14:paraId="747F87FC">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49519C0A">
        <w:tblPrEx>
          <w:tblCellMar>
            <w:top w:w="0" w:type="dxa"/>
            <w:left w:w="108" w:type="dxa"/>
            <w:bottom w:w="0" w:type="dxa"/>
            <w:right w:w="108" w:type="dxa"/>
          </w:tblCellMar>
        </w:tblPrEx>
        <w:trPr>
          <w:trHeight w:val="548" w:hRule="atLeast"/>
        </w:trPr>
        <w:tc>
          <w:tcPr>
            <w:tcW w:w="590" w:type="pct"/>
            <w:tcBorders>
              <w:top w:val="nil"/>
              <w:left w:val="single" w:color="auto" w:sz="8" w:space="0"/>
              <w:bottom w:val="single" w:color="auto" w:sz="4" w:space="0"/>
              <w:right w:val="single" w:color="auto" w:sz="4" w:space="0"/>
            </w:tcBorders>
            <w:noWrap w:val="0"/>
            <w:vAlign w:val="center"/>
          </w:tcPr>
          <w:p w14:paraId="4C1E6231">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4</w:t>
            </w:r>
          </w:p>
        </w:tc>
        <w:tc>
          <w:tcPr>
            <w:tcW w:w="1560" w:type="pct"/>
            <w:tcBorders>
              <w:top w:val="nil"/>
              <w:left w:val="nil"/>
              <w:bottom w:val="single" w:color="auto" w:sz="4" w:space="0"/>
              <w:right w:val="single" w:color="auto" w:sz="4" w:space="0"/>
            </w:tcBorders>
            <w:noWrap w:val="0"/>
            <w:vAlign w:val="center"/>
          </w:tcPr>
          <w:p w14:paraId="469FE901">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传感器、接近开关、光电开关</w:t>
            </w:r>
          </w:p>
        </w:tc>
        <w:tc>
          <w:tcPr>
            <w:tcW w:w="1971" w:type="pct"/>
            <w:tcBorders>
              <w:top w:val="nil"/>
              <w:left w:val="nil"/>
              <w:bottom w:val="single" w:color="auto" w:sz="4" w:space="0"/>
              <w:right w:val="single" w:color="auto" w:sz="4" w:space="0"/>
            </w:tcBorders>
            <w:noWrap w:val="0"/>
            <w:vAlign w:val="center"/>
          </w:tcPr>
          <w:p w14:paraId="2F0F4E85">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SICK、倍加福、欧姆龙</w:t>
            </w:r>
          </w:p>
        </w:tc>
        <w:tc>
          <w:tcPr>
            <w:tcW w:w="876" w:type="pct"/>
            <w:tcBorders>
              <w:top w:val="nil"/>
              <w:left w:val="nil"/>
              <w:bottom w:val="single" w:color="auto" w:sz="4" w:space="0"/>
              <w:right w:val="single" w:color="auto" w:sz="8" w:space="0"/>
            </w:tcBorders>
            <w:noWrap w:val="0"/>
            <w:vAlign w:val="center"/>
          </w:tcPr>
          <w:p w14:paraId="25B28C70">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3F02BFE9">
        <w:tblPrEx>
          <w:tblCellMar>
            <w:top w:w="0" w:type="dxa"/>
            <w:left w:w="108" w:type="dxa"/>
            <w:bottom w:w="0" w:type="dxa"/>
            <w:right w:w="108" w:type="dxa"/>
          </w:tblCellMar>
        </w:tblPrEx>
        <w:trPr>
          <w:trHeight w:val="548" w:hRule="atLeast"/>
        </w:trPr>
        <w:tc>
          <w:tcPr>
            <w:tcW w:w="590" w:type="pct"/>
            <w:tcBorders>
              <w:top w:val="nil"/>
              <w:left w:val="single" w:color="auto" w:sz="8" w:space="0"/>
              <w:bottom w:val="single" w:color="auto" w:sz="4" w:space="0"/>
              <w:right w:val="single" w:color="auto" w:sz="4" w:space="0"/>
            </w:tcBorders>
            <w:noWrap w:val="0"/>
            <w:vAlign w:val="center"/>
          </w:tcPr>
          <w:p w14:paraId="2212AA7E">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5</w:t>
            </w:r>
          </w:p>
        </w:tc>
        <w:tc>
          <w:tcPr>
            <w:tcW w:w="1560" w:type="pct"/>
            <w:tcBorders>
              <w:top w:val="nil"/>
              <w:left w:val="nil"/>
              <w:bottom w:val="single" w:color="auto" w:sz="4" w:space="0"/>
              <w:right w:val="single" w:color="auto" w:sz="4" w:space="0"/>
            </w:tcBorders>
            <w:noWrap w:val="0"/>
            <w:vAlign w:val="center"/>
          </w:tcPr>
          <w:p w14:paraId="51BC635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电缆、控制线</w:t>
            </w:r>
          </w:p>
        </w:tc>
        <w:tc>
          <w:tcPr>
            <w:tcW w:w="1971" w:type="pct"/>
            <w:tcBorders>
              <w:top w:val="nil"/>
              <w:left w:val="nil"/>
              <w:bottom w:val="single" w:color="auto" w:sz="4" w:space="0"/>
              <w:right w:val="single" w:color="auto" w:sz="4" w:space="0"/>
            </w:tcBorders>
            <w:noWrap w:val="0"/>
            <w:vAlign w:val="center"/>
          </w:tcPr>
          <w:p w14:paraId="68861ADF">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国标纯铜、耐油耐磨工业电缆</w:t>
            </w:r>
          </w:p>
        </w:tc>
        <w:tc>
          <w:tcPr>
            <w:tcW w:w="876" w:type="pct"/>
            <w:tcBorders>
              <w:top w:val="nil"/>
              <w:left w:val="nil"/>
              <w:bottom w:val="single" w:color="auto" w:sz="4" w:space="0"/>
              <w:right w:val="single" w:color="auto" w:sz="8" w:space="0"/>
            </w:tcBorders>
            <w:noWrap w:val="0"/>
            <w:vAlign w:val="center"/>
          </w:tcPr>
          <w:p w14:paraId="251286D8">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79302370">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1A5EC97F">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6</w:t>
            </w:r>
          </w:p>
        </w:tc>
        <w:tc>
          <w:tcPr>
            <w:tcW w:w="1560" w:type="pct"/>
            <w:tcBorders>
              <w:top w:val="nil"/>
              <w:left w:val="nil"/>
              <w:bottom w:val="single" w:color="auto" w:sz="4" w:space="0"/>
              <w:right w:val="single" w:color="auto" w:sz="4" w:space="0"/>
            </w:tcBorders>
            <w:noWrap w:val="0"/>
            <w:vAlign w:val="center"/>
          </w:tcPr>
          <w:p w14:paraId="6A358F32">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开关电源</w:t>
            </w:r>
          </w:p>
        </w:tc>
        <w:tc>
          <w:tcPr>
            <w:tcW w:w="1971" w:type="pct"/>
            <w:tcBorders>
              <w:top w:val="nil"/>
              <w:left w:val="nil"/>
              <w:bottom w:val="single" w:color="auto" w:sz="4" w:space="0"/>
              <w:right w:val="single" w:color="auto" w:sz="4" w:space="0"/>
            </w:tcBorders>
            <w:noWrap w:val="0"/>
            <w:vAlign w:val="center"/>
          </w:tcPr>
          <w:p w14:paraId="4C383AF5">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明纬、施耐德</w:t>
            </w:r>
          </w:p>
        </w:tc>
        <w:tc>
          <w:tcPr>
            <w:tcW w:w="876" w:type="pct"/>
            <w:tcBorders>
              <w:top w:val="nil"/>
              <w:left w:val="nil"/>
              <w:bottom w:val="single" w:color="auto" w:sz="4" w:space="0"/>
              <w:right w:val="single" w:color="auto" w:sz="8" w:space="0"/>
            </w:tcBorders>
            <w:noWrap w:val="0"/>
            <w:vAlign w:val="center"/>
          </w:tcPr>
          <w:p w14:paraId="7EFB93A1">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7B7E1F38">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235609E8">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7</w:t>
            </w:r>
          </w:p>
        </w:tc>
        <w:tc>
          <w:tcPr>
            <w:tcW w:w="1560" w:type="pct"/>
            <w:tcBorders>
              <w:top w:val="nil"/>
              <w:left w:val="nil"/>
              <w:bottom w:val="single" w:color="auto" w:sz="4" w:space="0"/>
              <w:right w:val="single" w:color="auto" w:sz="4" w:space="0"/>
            </w:tcBorders>
            <w:noWrap w:val="0"/>
            <w:vAlign w:val="center"/>
          </w:tcPr>
          <w:p w14:paraId="7847339F">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xml:space="preserve">变频器 </w:t>
            </w:r>
          </w:p>
        </w:tc>
        <w:tc>
          <w:tcPr>
            <w:tcW w:w="1971" w:type="pct"/>
            <w:tcBorders>
              <w:top w:val="nil"/>
              <w:left w:val="nil"/>
              <w:bottom w:val="single" w:color="auto" w:sz="4" w:space="0"/>
              <w:right w:val="single" w:color="auto" w:sz="4" w:space="0"/>
            </w:tcBorders>
            <w:noWrap w:val="0"/>
            <w:vAlign w:val="center"/>
          </w:tcPr>
          <w:p w14:paraId="4B2512B2">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西门子、</w:t>
            </w:r>
            <w:r>
              <w:rPr>
                <w:rFonts w:hint="eastAsia" w:ascii="仿宋" w:hAnsi="仿宋" w:eastAsia="仿宋" w:cs="仿宋"/>
                <w:sz w:val="21"/>
                <w:szCs w:val="21"/>
                <w:highlight w:val="none"/>
              </w:rPr>
              <w:t>施耐德</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lang w:val="en-US" w:eastAsia="zh-CN"/>
              </w:rPr>
              <w:t>汇川</w:t>
            </w:r>
          </w:p>
        </w:tc>
        <w:tc>
          <w:tcPr>
            <w:tcW w:w="876" w:type="pct"/>
            <w:tcBorders>
              <w:top w:val="nil"/>
              <w:left w:val="nil"/>
              <w:bottom w:val="single" w:color="auto" w:sz="4" w:space="0"/>
              <w:right w:val="single" w:color="auto" w:sz="8" w:space="0"/>
            </w:tcBorders>
            <w:noWrap w:val="0"/>
            <w:vAlign w:val="center"/>
          </w:tcPr>
          <w:p w14:paraId="3C25DB68">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4ABBDE7E">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207DEFDA">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7</w:t>
            </w:r>
          </w:p>
        </w:tc>
        <w:tc>
          <w:tcPr>
            <w:tcW w:w="1560" w:type="pct"/>
            <w:tcBorders>
              <w:top w:val="nil"/>
              <w:left w:val="nil"/>
              <w:bottom w:val="single" w:color="auto" w:sz="4" w:space="0"/>
              <w:right w:val="single" w:color="auto" w:sz="4" w:space="0"/>
            </w:tcBorders>
            <w:noWrap w:val="0"/>
            <w:vAlign w:val="center"/>
          </w:tcPr>
          <w:p w14:paraId="6E3216FC">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伺服 / 驱动电机</w:t>
            </w:r>
          </w:p>
        </w:tc>
        <w:tc>
          <w:tcPr>
            <w:tcW w:w="1971" w:type="pct"/>
            <w:tcBorders>
              <w:top w:val="nil"/>
              <w:left w:val="nil"/>
              <w:bottom w:val="single" w:color="auto" w:sz="4" w:space="0"/>
              <w:right w:val="single" w:color="auto" w:sz="4" w:space="0"/>
            </w:tcBorders>
            <w:noWrap w:val="0"/>
            <w:vAlign w:val="center"/>
          </w:tcPr>
          <w:p w14:paraId="048CA91D">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rPr>
              <w:t>西门子</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lang w:val="en-US" w:eastAsia="zh-CN"/>
              </w:rPr>
              <w:t>安川、三菱、汇川</w:t>
            </w:r>
          </w:p>
        </w:tc>
        <w:tc>
          <w:tcPr>
            <w:tcW w:w="876" w:type="pct"/>
            <w:tcBorders>
              <w:top w:val="nil"/>
              <w:left w:val="nil"/>
              <w:bottom w:val="single" w:color="auto" w:sz="4" w:space="0"/>
              <w:right w:val="single" w:color="auto" w:sz="8" w:space="0"/>
            </w:tcBorders>
            <w:noWrap w:val="0"/>
            <w:vAlign w:val="center"/>
          </w:tcPr>
          <w:p w14:paraId="60DF22EA">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27356F2F">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399A5C75">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9</w:t>
            </w:r>
          </w:p>
        </w:tc>
        <w:tc>
          <w:tcPr>
            <w:tcW w:w="1560" w:type="pct"/>
            <w:tcBorders>
              <w:top w:val="nil"/>
              <w:left w:val="nil"/>
              <w:bottom w:val="single" w:color="auto" w:sz="4" w:space="0"/>
              <w:right w:val="single" w:color="auto" w:sz="4" w:space="0"/>
            </w:tcBorders>
            <w:noWrap w:val="0"/>
            <w:vAlign w:val="center"/>
          </w:tcPr>
          <w:p w14:paraId="76A04802">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rPr>
              <w:t>编码器（含绝对值</w:t>
            </w:r>
            <w:r>
              <w:rPr>
                <w:rFonts w:hint="eastAsia" w:ascii="仿宋" w:hAnsi="仿宋" w:eastAsia="仿宋" w:cs="仿宋"/>
                <w:sz w:val="21"/>
                <w:szCs w:val="21"/>
                <w:highlight w:val="none"/>
                <w:lang w:eastAsia="zh-CN"/>
              </w:rPr>
              <w:t>）</w:t>
            </w:r>
          </w:p>
        </w:tc>
        <w:tc>
          <w:tcPr>
            <w:tcW w:w="1971" w:type="pct"/>
            <w:tcBorders>
              <w:top w:val="nil"/>
              <w:left w:val="nil"/>
              <w:bottom w:val="single" w:color="auto" w:sz="4" w:space="0"/>
              <w:right w:val="single" w:color="auto" w:sz="4" w:space="0"/>
            </w:tcBorders>
            <w:noWrap w:val="0"/>
            <w:vAlign w:val="center"/>
          </w:tcPr>
          <w:p w14:paraId="2CFDCDBB">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rPr>
              <w:t>倍加福</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lang w:val="en-US" w:eastAsia="zh-CN"/>
              </w:rPr>
              <w:t>西门子、汇川</w:t>
            </w:r>
          </w:p>
        </w:tc>
        <w:tc>
          <w:tcPr>
            <w:tcW w:w="876" w:type="pct"/>
            <w:tcBorders>
              <w:top w:val="nil"/>
              <w:left w:val="nil"/>
              <w:bottom w:val="single" w:color="auto" w:sz="4" w:space="0"/>
              <w:right w:val="single" w:color="auto" w:sz="8" w:space="0"/>
            </w:tcBorders>
            <w:noWrap w:val="0"/>
            <w:vAlign w:val="center"/>
          </w:tcPr>
          <w:p w14:paraId="671D1460">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1FDD9383">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51FA54CD">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10</w:t>
            </w:r>
          </w:p>
        </w:tc>
        <w:tc>
          <w:tcPr>
            <w:tcW w:w="1560" w:type="pct"/>
            <w:tcBorders>
              <w:top w:val="nil"/>
              <w:left w:val="nil"/>
              <w:bottom w:val="single" w:color="auto" w:sz="4" w:space="0"/>
              <w:right w:val="single" w:color="auto" w:sz="4" w:space="0"/>
            </w:tcBorders>
            <w:noWrap w:val="0"/>
            <w:vAlign w:val="center"/>
          </w:tcPr>
          <w:p w14:paraId="61B49381">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直线导轨/滑块</w:t>
            </w:r>
          </w:p>
        </w:tc>
        <w:tc>
          <w:tcPr>
            <w:tcW w:w="1971" w:type="pct"/>
            <w:tcBorders>
              <w:top w:val="nil"/>
              <w:left w:val="nil"/>
              <w:bottom w:val="single" w:color="auto" w:sz="4" w:space="0"/>
              <w:right w:val="single" w:color="auto" w:sz="4" w:space="0"/>
            </w:tcBorders>
            <w:noWrap w:val="0"/>
            <w:vAlign w:val="center"/>
          </w:tcPr>
          <w:p w14:paraId="6DC86B2D">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THK、上银、银泰</w:t>
            </w:r>
          </w:p>
        </w:tc>
        <w:tc>
          <w:tcPr>
            <w:tcW w:w="876" w:type="pct"/>
            <w:tcBorders>
              <w:top w:val="nil"/>
              <w:left w:val="nil"/>
              <w:bottom w:val="single" w:color="auto" w:sz="4" w:space="0"/>
              <w:right w:val="single" w:color="auto" w:sz="8" w:space="0"/>
            </w:tcBorders>
            <w:noWrap w:val="0"/>
            <w:vAlign w:val="center"/>
          </w:tcPr>
          <w:p w14:paraId="4867144B">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35A76523">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1B868B89">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11</w:t>
            </w:r>
          </w:p>
        </w:tc>
        <w:tc>
          <w:tcPr>
            <w:tcW w:w="1560" w:type="pct"/>
            <w:tcBorders>
              <w:top w:val="nil"/>
              <w:left w:val="nil"/>
              <w:bottom w:val="single" w:color="auto" w:sz="4" w:space="0"/>
              <w:right w:val="single" w:color="auto" w:sz="4" w:space="0"/>
            </w:tcBorders>
            <w:noWrap w:val="0"/>
            <w:vAlign w:val="center"/>
          </w:tcPr>
          <w:p w14:paraId="4421D95B">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气动元件</w:t>
            </w:r>
          </w:p>
        </w:tc>
        <w:tc>
          <w:tcPr>
            <w:tcW w:w="1971" w:type="pct"/>
            <w:tcBorders>
              <w:top w:val="nil"/>
              <w:left w:val="nil"/>
              <w:bottom w:val="single" w:color="auto" w:sz="4" w:space="0"/>
              <w:right w:val="single" w:color="auto" w:sz="4" w:space="0"/>
            </w:tcBorders>
            <w:noWrap w:val="0"/>
            <w:vAlign w:val="center"/>
          </w:tcPr>
          <w:p w14:paraId="30F0A811">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日本SMC、费斯托、亚德客</w:t>
            </w:r>
          </w:p>
        </w:tc>
        <w:tc>
          <w:tcPr>
            <w:tcW w:w="876" w:type="pct"/>
            <w:tcBorders>
              <w:top w:val="nil"/>
              <w:left w:val="nil"/>
              <w:bottom w:val="single" w:color="auto" w:sz="4" w:space="0"/>
              <w:right w:val="single" w:color="auto" w:sz="8" w:space="0"/>
            </w:tcBorders>
            <w:noWrap w:val="0"/>
            <w:vAlign w:val="center"/>
          </w:tcPr>
          <w:p w14:paraId="7C0D363D">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65146A46">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045ED63F">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12</w:t>
            </w:r>
          </w:p>
        </w:tc>
        <w:tc>
          <w:tcPr>
            <w:tcW w:w="1560" w:type="pct"/>
            <w:tcBorders>
              <w:top w:val="nil"/>
              <w:left w:val="nil"/>
              <w:bottom w:val="single" w:color="auto" w:sz="4" w:space="0"/>
              <w:right w:val="single" w:color="auto" w:sz="4" w:space="0"/>
            </w:tcBorders>
            <w:noWrap w:val="0"/>
            <w:vAlign w:val="center"/>
          </w:tcPr>
          <w:p w14:paraId="15D66E1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齿轮齿条</w:t>
            </w:r>
          </w:p>
        </w:tc>
        <w:tc>
          <w:tcPr>
            <w:tcW w:w="1971" w:type="pct"/>
            <w:tcBorders>
              <w:top w:val="nil"/>
              <w:left w:val="nil"/>
              <w:bottom w:val="single" w:color="auto" w:sz="4" w:space="0"/>
              <w:right w:val="single" w:color="auto" w:sz="4" w:space="0"/>
            </w:tcBorders>
            <w:noWrap w:val="0"/>
            <w:vAlign w:val="center"/>
          </w:tcPr>
          <w:p w14:paraId="24C1344C">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rPr>
              <w:t>亚特兰大</w:t>
            </w:r>
            <w:r>
              <w:rPr>
                <w:rFonts w:hint="eastAsia" w:ascii="仿宋" w:hAnsi="仿宋" w:eastAsia="仿宋" w:cs="仿宋"/>
                <w:sz w:val="21"/>
                <w:szCs w:val="21"/>
                <w:highlight w:val="none"/>
                <w:lang w:eastAsia="zh-CN"/>
              </w:rPr>
              <w:t>、日本THK、</w:t>
            </w:r>
          </w:p>
        </w:tc>
        <w:tc>
          <w:tcPr>
            <w:tcW w:w="876" w:type="pct"/>
            <w:tcBorders>
              <w:top w:val="nil"/>
              <w:left w:val="nil"/>
              <w:bottom w:val="single" w:color="auto" w:sz="4" w:space="0"/>
              <w:right w:val="single" w:color="auto" w:sz="8" w:space="0"/>
            </w:tcBorders>
            <w:noWrap w:val="0"/>
            <w:vAlign w:val="center"/>
          </w:tcPr>
          <w:p w14:paraId="4A5F5FA2">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14133F21">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1F5A4BD8">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13</w:t>
            </w:r>
          </w:p>
        </w:tc>
        <w:tc>
          <w:tcPr>
            <w:tcW w:w="1560" w:type="pct"/>
            <w:tcBorders>
              <w:top w:val="nil"/>
              <w:left w:val="nil"/>
              <w:bottom w:val="single" w:color="auto" w:sz="4" w:space="0"/>
              <w:right w:val="single" w:color="auto" w:sz="4" w:space="0"/>
            </w:tcBorders>
            <w:noWrap w:val="0"/>
            <w:vAlign w:val="center"/>
          </w:tcPr>
          <w:p w14:paraId="734989E5">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三相异步电机</w:t>
            </w:r>
          </w:p>
        </w:tc>
        <w:tc>
          <w:tcPr>
            <w:tcW w:w="1971" w:type="pct"/>
            <w:tcBorders>
              <w:top w:val="nil"/>
              <w:left w:val="nil"/>
              <w:bottom w:val="single" w:color="auto" w:sz="4" w:space="0"/>
              <w:right w:val="single" w:color="auto" w:sz="4" w:space="0"/>
            </w:tcBorders>
            <w:noWrap w:val="0"/>
            <w:vAlign w:val="center"/>
          </w:tcPr>
          <w:p w14:paraId="584E7867">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ABB、贝得、皖南</w:t>
            </w:r>
          </w:p>
        </w:tc>
        <w:tc>
          <w:tcPr>
            <w:tcW w:w="876" w:type="pct"/>
            <w:tcBorders>
              <w:top w:val="nil"/>
              <w:left w:val="nil"/>
              <w:bottom w:val="single" w:color="auto" w:sz="4" w:space="0"/>
              <w:right w:val="single" w:color="auto" w:sz="8" w:space="0"/>
            </w:tcBorders>
            <w:noWrap w:val="0"/>
            <w:vAlign w:val="center"/>
          </w:tcPr>
          <w:p w14:paraId="0CAD73DD">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6710C60C">
        <w:tblPrEx>
          <w:tblCellMar>
            <w:top w:w="0" w:type="dxa"/>
            <w:left w:w="108" w:type="dxa"/>
            <w:bottom w:w="0" w:type="dxa"/>
            <w:right w:w="108" w:type="dxa"/>
          </w:tblCellMar>
        </w:tblPrEx>
        <w:trPr>
          <w:trHeight w:val="548" w:hRule="atLeast"/>
        </w:trPr>
        <w:tc>
          <w:tcPr>
            <w:tcW w:w="590" w:type="pct"/>
            <w:tcBorders>
              <w:top w:val="nil"/>
              <w:left w:val="single" w:color="auto" w:sz="8" w:space="0"/>
              <w:bottom w:val="single" w:color="auto" w:sz="4" w:space="0"/>
              <w:right w:val="single" w:color="auto" w:sz="4" w:space="0"/>
            </w:tcBorders>
            <w:noWrap w:val="0"/>
            <w:vAlign w:val="center"/>
          </w:tcPr>
          <w:p w14:paraId="4110FB77">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14</w:t>
            </w:r>
          </w:p>
        </w:tc>
        <w:tc>
          <w:tcPr>
            <w:tcW w:w="1560" w:type="pct"/>
            <w:tcBorders>
              <w:top w:val="nil"/>
              <w:left w:val="nil"/>
              <w:bottom w:val="single" w:color="auto" w:sz="4" w:space="0"/>
              <w:right w:val="single" w:color="auto" w:sz="4" w:space="0"/>
            </w:tcBorders>
            <w:noWrap w:val="0"/>
            <w:vAlign w:val="center"/>
          </w:tcPr>
          <w:p w14:paraId="2CD96823">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减速机</w:t>
            </w:r>
          </w:p>
        </w:tc>
        <w:tc>
          <w:tcPr>
            <w:tcW w:w="1971" w:type="pct"/>
            <w:tcBorders>
              <w:top w:val="nil"/>
              <w:left w:val="nil"/>
              <w:bottom w:val="single" w:color="auto" w:sz="4" w:space="0"/>
              <w:right w:val="single" w:color="auto" w:sz="4" w:space="0"/>
            </w:tcBorders>
            <w:noWrap w:val="0"/>
            <w:vAlign w:val="center"/>
          </w:tcPr>
          <w:p w14:paraId="1318F703">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SEW、诺德 NORD、贝得、皖南</w:t>
            </w:r>
          </w:p>
        </w:tc>
        <w:tc>
          <w:tcPr>
            <w:tcW w:w="876" w:type="pct"/>
            <w:tcBorders>
              <w:top w:val="nil"/>
              <w:left w:val="nil"/>
              <w:bottom w:val="single" w:color="auto" w:sz="4" w:space="0"/>
              <w:right w:val="single" w:color="auto" w:sz="8" w:space="0"/>
            </w:tcBorders>
            <w:noWrap w:val="0"/>
            <w:vAlign w:val="center"/>
          </w:tcPr>
          <w:p w14:paraId="632AC671">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5BEF3587">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45AE18A9">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15</w:t>
            </w:r>
          </w:p>
        </w:tc>
        <w:tc>
          <w:tcPr>
            <w:tcW w:w="1560" w:type="pct"/>
            <w:tcBorders>
              <w:top w:val="nil"/>
              <w:left w:val="nil"/>
              <w:bottom w:val="single" w:color="auto" w:sz="4" w:space="0"/>
              <w:right w:val="single" w:color="auto" w:sz="4" w:space="0"/>
            </w:tcBorders>
            <w:noWrap w:val="0"/>
            <w:vAlign w:val="center"/>
          </w:tcPr>
          <w:p w14:paraId="37579BDF">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手持扫码枪</w:t>
            </w:r>
          </w:p>
        </w:tc>
        <w:tc>
          <w:tcPr>
            <w:tcW w:w="1971" w:type="pct"/>
            <w:tcBorders>
              <w:top w:val="nil"/>
              <w:left w:val="nil"/>
              <w:bottom w:val="single" w:color="auto" w:sz="4" w:space="0"/>
              <w:right w:val="single" w:color="auto" w:sz="4" w:space="0"/>
            </w:tcBorders>
            <w:noWrap w:val="0"/>
            <w:vAlign w:val="center"/>
          </w:tcPr>
          <w:p w14:paraId="27E0EAC0">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基恩士</w:t>
            </w:r>
          </w:p>
        </w:tc>
        <w:tc>
          <w:tcPr>
            <w:tcW w:w="876" w:type="pct"/>
            <w:tcBorders>
              <w:top w:val="nil"/>
              <w:left w:val="nil"/>
              <w:bottom w:val="single" w:color="auto" w:sz="4" w:space="0"/>
              <w:right w:val="single" w:color="auto" w:sz="8" w:space="0"/>
            </w:tcBorders>
            <w:noWrap w:val="0"/>
            <w:vAlign w:val="center"/>
          </w:tcPr>
          <w:p w14:paraId="14F2E875">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042349AD">
        <w:tblPrEx>
          <w:tblCellMar>
            <w:top w:w="0" w:type="dxa"/>
            <w:left w:w="108" w:type="dxa"/>
            <w:bottom w:w="0" w:type="dxa"/>
            <w:right w:w="108" w:type="dxa"/>
          </w:tblCellMar>
        </w:tblPrEx>
        <w:trPr>
          <w:trHeight w:val="548" w:hRule="atLeast"/>
        </w:trPr>
        <w:tc>
          <w:tcPr>
            <w:tcW w:w="590" w:type="pct"/>
            <w:tcBorders>
              <w:top w:val="nil"/>
              <w:left w:val="single" w:color="auto" w:sz="8" w:space="0"/>
              <w:bottom w:val="single" w:color="auto" w:sz="4" w:space="0"/>
              <w:right w:val="single" w:color="auto" w:sz="4" w:space="0"/>
            </w:tcBorders>
            <w:noWrap w:val="0"/>
            <w:vAlign w:val="center"/>
          </w:tcPr>
          <w:p w14:paraId="2F753812">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16</w:t>
            </w:r>
          </w:p>
        </w:tc>
        <w:tc>
          <w:tcPr>
            <w:tcW w:w="1560" w:type="pct"/>
            <w:tcBorders>
              <w:top w:val="nil"/>
              <w:left w:val="nil"/>
              <w:bottom w:val="single" w:color="auto" w:sz="4" w:space="0"/>
              <w:right w:val="single" w:color="auto" w:sz="4" w:space="0"/>
            </w:tcBorders>
            <w:noWrap w:val="0"/>
            <w:vAlign w:val="center"/>
          </w:tcPr>
          <w:p w14:paraId="29E379D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电动葫芦</w:t>
            </w:r>
          </w:p>
        </w:tc>
        <w:tc>
          <w:tcPr>
            <w:tcW w:w="1971" w:type="pct"/>
            <w:tcBorders>
              <w:top w:val="nil"/>
              <w:left w:val="nil"/>
              <w:bottom w:val="single" w:color="auto" w:sz="4" w:space="0"/>
              <w:right w:val="single" w:color="auto" w:sz="4" w:space="0"/>
            </w:tcBorders>
            <w:noWrap w:val="0"/>
            <w:vAlign w:val="center"/>
          </w:tcPr>
          <w:p w14:paraId="624AD19A">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德马格 Demag、赛普 Vema、卡马 KAMA</w:t>
            </w:r>
          </w:p>
        </w:tc>
        <w:tc>
          <w:tcPr>
            <w:tcW w:w="876" w:type="pct"/>
            <w:tcBorders>
              <w:top w:val="nil"/>
              <w:left w:val="nil"/>
              <w:bottom w:val="single" w:color="auto" w:sz="4" w:space="0"/>
              <w:right w:val="single" w:color="auto" w:sz="8" w:space="0"/>
            </w:tcBorders>
            <w:noWrap w:val="0"/>
            <w:vAlign w:val="center"/>
          </w:tcPr>
          <w:p w14:paraId="5B40207C">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60FECBF1">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7A5598FF">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17</w:t>
            </w:r>
          </w:p>
        </w:tc>
        <w:tc>
          <w:tcPr>
            <w:tcW w:w="1560" w:type="pct"/>
            <w:tcBorders>
              <w:top w:val="nil"/>
              <w:left w:val="nil"/>
              <w:bottom w:val="single" w:color="auto" w:sz="4" w:space="0"/>
              <w:right w:val="single" w:color="auto" w:sz="4" w:space="0"/>
            </w:tcBorders>
            <w:noWrap w:val="0"/>
            <w:vAlign w:val="center"/>
          </w:tcPr>
          <w:p w14:paraId="37087ECA">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液压泵、阀等元件</w:t>
            </w:r>
          </w:p>
        </w:tc>
        <w:tc>
          <w:tcPr>
            <w:tcW w:w="1971" w:type="pct"/>
            <w:tcBorders>
              <w:top w:val="nil"/>
              <w:left w:val="nil"/>
              <w:bottom w:val="single" w:color="auto" w:sz="4" w:space="0"/>
              <w:right w:val="single" w:color="auto" w:sz="4" w:space="0"/>
            </w:tcBorders>
            <w:noWrap w:val="0"/>
            <w:vAlign w:val="center"/>
          </w:tcPr>
          <w:p w14:paraId="1EDF639E">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力士乐、美国Paker、华德</w:t>
            </w:r>
          </w:p>
        </w:tc>
        <w:tc>
          <w:tcPr>
            <w:tcW w:w="876" w:type="pct"/>
            <w:tcBorders>
              <w:top w:val="nil"/>
              <w:left w:val="nil"/>
              <w:bottom w:val="single" w:color="auto" w:sz="4" w:space="0"/>
              <w:right w:val="single" w:color="auto" w:sz="8" w:space="0"/>
            </w:tcBorders>
            <w:noWrap w:val="0"/>
            <w:vAlign w:val="center"/>
          </w:tcPr>
          <w:p w14:paraId="6118DFB4">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4C52C765">
        <w:tblPrEx>
          <w:tblCellMar>
            <w:top w:w="0" w:type="dxa"/>
            <w:left w:w="108" w:type="dxa"/>
            <w:bottom w:w="0" w:type="dxa"/>
            <w:right w:w="108" w:type="dxa"/>
          </w:tblCellMar>
        </w:tblPrEx>
        <w:trPr>
          <w:trHeight w:val="818" w:hRule="atLeast"/>
        </w:trPr>
        <w:tc>
          <w:tcPr>
            <w:tcW w:w="590" w:type="pct"/>
            <w:tcBorders>
              <w:top w:val="nil"/>
              <w:left w:val="single" w:color="auto" w:sz="8" w:space="0"/>
              <w:bottom w:val="single" w:color="auto" w:sz="4" w:space="0"/>
              <w:right w:val="single" w:color="auto" w:sz="4" w:space="0"/>
            </w:tcBorders>
            <w:noWrap w:val="0"/>
            <w:vAlign w:val="center"/>
          </w:tcPr>
          <w:p w14:paraId="69DF2684">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18</w:t>
            </w:r>
          </w:p>
        </w:tc>
        <w:tc>
          <w:tcPr>
            <w:tcW w:w="1560" w:type="pct"/>
            <w:tcBorders>
              <w:top w:val="nil"/>
              <w:left w:val="nil"/>
              <w:bottom w:val="single" w:color="auto" w:sz="4" w:space="0"/>
              <w:right w:val="single" w:color="auto" w:sz="4" w:space="0"/>
            </w:tcBorders>
            <w:noWrap w:val="0"/>
            <w:vAlign w:val="center"/>
          </w:tcPr>
          <w:p w14:paraId="258AC4C5">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链条/链轮</w:t>
            </w:r>
          </w:p>
        </w:tc>
        <w:tc>
          <w:tcPr>
            <w:tcW w:w="1971" w:type="pct"/>
            <w:tcBorders>
              <w:top w:val="nil"/>
              <w:left w:val="nil"/>
              <w:bottom w:val="single" w:color="auto" w:sz="4" w:space="0"/>
              <w:right w:val="single" w:color="auto" w:sz="4" w:space="0"/>
            </w:tcBorders>
            <w:noWrap w:val="0"/>
            <w:vAlign w:val="center"/>
          </w:tcPr>
          <w:p w14:paraId="07F61ED3">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rPr>
              <w:t>德国 RENOLD 雷诺德</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rPr>
              <w:t>日本椿本 TSUBAKI</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rPr>
              <w:t>杭州自强链条</w:t>
            </w:r>
            <w:r>
              <w:rPr>
                <w:rFonts w:hint="eastAsia" w:ascii="仿宋" w:hAnsi="仿宋" w:eastAsia="仿宋" w:cs="仿宋"/>
                <w:sz w:val="21"/>
                <w:szCs w:val="21"/>
                <w:highlight w:val="none"/>
                <w:lang w:eastAsia="zh-CN"/>
              </w:rPr>
              <w:t>、无锡南方链条</w:t>
            </w:r>
          </w:p>
        </w:tc>
        <w:tc>
          <w:tcPr>
            <w:tcW w:w="876" w:type="pct"/>
            <w:tcBorders>
              <w:top w:val="nil"/>
              <w:left w:val="nil"/>
              <w:bottom w:val="single" w:color="auto" w:sz="4" w:space="0"/>
              <w:right w:val="single" w:color="auto" w:sz="8" w:space="0"/>
            </w:tcBorders>
            <w:noWrap w:val="0"/>
            <w:vAlign w:val="center"/>
          </w:tcPr>
          <w:p w14:paraId="55D1E1D3">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7D2384BD">
        <w:tblPrEx>
          <w:tblCellMar>
            <w:top w:w="0" w:type="dxa"/>
            <w:left w:w="108" w:type="dxa"/>
            <w:bottom w:w="0" w:type="dxa"/>
            <w:right w:w="108" w:type="dxa"/>
          </w:tblCellMar>
        </w:tblPrEx>
        <w:trPr>
          <w:trHeight w:val="548" w:hRule="atLeast"/>
        </w:trPr>
        <w:tc>
          <w:tcPr>
            <w:tcW w:w="590" w:type="pct"/>
            <w:tcBorders>
              <w:top w:val="nil"/>
              <w:left w:val="single" w:color="auto" w:sz="8" w:space="0"/>
              <w:bottom w:val="single" w:color="auto" w:sz="4" w:space="0"/>
              <w:right w:val="single" w:color="auto" w:sz="4" w:space="0"/>
            </w:tcBorders>
            <w:noWrap w:val="0"/>
            <w:vAlign w:val="center"/>
          </w:tcPr>
          <w:p w14:paraId="6FCF3238">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19</w:t>
            </w:r>
          </w:p>
        </w:tc>
        <w:tc>
          <w:tcPr>
            <w:tcW w:w="1560" w:type="pct"/>
            <w:tcBorders>
              <w:top w:val="nil"/>
              <w:left w:val="nil"/>
              <w:bottom w:val="single" w:color="auto" w:sz="4" w:space="0"/>
              <w:right w:val="single" w:color="auto" w:sz="4" w:space="0"/>
            </w:tcBorders>
            <w:noWrap w:val="0"/>
            <w:vAlign w:val="center"/>
          </w:tcPr>
          <w:p w14:paraId="7EF495E0">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导轨</w:t>
            </w:r>
          </w:p>
        </w:tc>
        <w:tc>
          <w:tcPr>
            <w:tcW w:w="1971" w:type="pct"/>
            <w:tcBorders>
              <w:top w:val="nil"/>
              <w:left w:val="nil"/>
              <w:bottom w:val="single" w:color="auto" w:sz="4" w:space="0"/>
              <w:right w:val="single" w:color="auto" w:sz="4" w:space="0"/>
            </w:tcBorders>
            <w:noWrap w:val="0"/>
            <w:vAlign w:val="center"/>
          </w:tcPr>
          <w:p w14:paraId="27DC42F8">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rPr>
              <w:t>igus 易格斯</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rPr>
              <w:t>THK</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rPr>
              <w:t>南京工艺</w:t>
            </w:r>
            <w:r>
              <w:rPr>
                <w:rFonts w:hint="eastAsia" w:ascii="仿宋" w:hAnsi="仿宋" w:eastAsia="仿宋" w:cs="仿宋"/>
                <w:sz w:val="21"/>
                <w:szCs w:val="21"/>
                <w:highlight w:val="none"/>
                <w:lang w:eastAsia="zh-CN"/>
              </w:rPr>
              <w:t>、常州瑞杰</w:t>
            </w:r>
          </w:p>
        </w:tc>
        <w:tc>
          <w:tcPr>
            <w:tcW w:w="876" w:type="pct"/>
            <w:tcBorders>
              <w:top w:val="nil"/>
              <w:left w:val="nil"/>
              <w:bottom w:val="single" w:color="auto" w:sz="4" w:space="0"/>
              <w:right w:val="single" w:color="auto" w:sz="8" w:space="0"/>
            </w:tcBorders>
            <w:noWrap w:val="0"/>
            <w:vAlign w:val="center"/>
          </w:tcPr>
          <w:p w14:paraId="5A47672F">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09CBB652">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1347774E">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20</w:t>
            </w:r>
          </w:p>
        </w:tc>
        <w:tc>
          <w:tcPr>
            <w:tcW w:w="1560" w:type="pct"/>
            <w:tcBorders>
              <w:top w:val="nil"/>
              <w:left w:val="nil"/>
              <w:bottom w:val="single" w:color="auto" w:sz="4" w:space="0"/>
              <w:right w:val="single" w:color="auto" w:sz="4" w:space="0"/>
            </w:tcBorders>
            <w:noWrap w:val="0"/>
            <w:vAlign w:val="center"/>
          </w:tcPr>
          <w:p w14:paraId="54DA0522">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轴承/带座轴承</w:t>
            </w:r>
          </w:p>
        </w:tc>
        <w:tc>
          <w:tcPr>
            <w:tcW w:w="1971" w:type="pct"/>
            <w:tcBorders>
              <w:top w:val="nil"/>
              <w:left w:val="nil"/>
              <w:bottom w:val="single" w:color="auto" w:sz="4" w:space="0"/>
              <w:right w:val="single" w:color="auto" w:sz="4" w:space="0"/>
            </w:tcBorders>
            <w:noWrap w:val="0"/>
            <w:vAlign w:val="center"/>
          </w:tcPr>
          <w:p w14:paraId="10993620">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rPr>
              <w:t>哈瓦洛、SKF</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lang w:val="en-US" w:eastAsia="zh-CN"/>
              </w:rPr>
              <w:t>NSK</w:t>
            </w:r>
          </w:p>
        </w:tc>
        <w:tc>
          <w:tcPr>
            <w:tcW w:w="876" w:type="pct"/>
            <w:tcBorders>
              <w:top w:val="nil"/>
              <w:left w:val="nil"/>
              <w:bottom w:val="single" w:color="auto" w:sz="4" w:space="0"/>
              <w:right w:val="single" w:color="auto" w:sz="8" w:space="0"/>
            </w:tcBorders>
            <w:noWrap w:val="0"/>
            <w:vAlign w:val="center"/>
          </w:tcPr>
          <w:p w14:paraId="59377672">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tr w14:paraId="34354A47">
        <w:tblPrEx>
          <w:tblCellMar>
            <w:top w:w="0" w:type="dxa"/>
            <w:left w:w="108" w:type="dxa"/>
            <w:bottom w:w="0" w:type="dxa"/>
            <w:right w:w="108" w:type="dxa"/>
          </w:tblCellMar>
        </w:tblPrEx>
        <w:trPr>
          <w:trHeight w:val="504" w:hRule="atLeast"/>
        </w:trPr>
        <w:tc>
          <w:tcPr>
            <w:tcW w:w="590" w:type="pct"/>
            <w:tcBorders>
              <w:top w:val="nil"/>
              <w:left w:val="single" w:color="auto" w:sz="8" w:space="0"/>
              <w:bottom w:val="single" w:color="auto" w:sz="4" w:space="0"/>
              <w:right w:val="single" w:color="auto" w:sz="4" w:space="0"/>
            </w:tcBorders>
            <w:noWrap w:val="0"/>
            <w:vAlign w:val="center"/>
          </w:tcPr>
          <w:p w14:paraId="56A1F508">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21</w:t>
            </w:r>
          </w:p>
        </w:tc>
        <w:tc>
          <w:tcPr>
            <w:tcW w:w="1560" w:type="pct"/>
            <w:tcBorders>
              <w:top w:val="nil"/>
              <w:left w:val="nil"/>
              <w:bottom w:val="single" w:color="auto" w:sz="4" w:space="0"/>
              <w:right w:val="single" w:color="auto" w:sz="4" w:space="0"/>
            </w:tcBorders>
            <w:noWrap w:val="0"/>
            <w:vAlign w:val="center"/>
          </w:tcPr>
          <w:p w14:paraId="5D5A5DD2">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激光器</w:t>
            </w:r>
          </w:p>
        </w:tc>
        <w:tc>
          <w:tcPr>
            <w:tcW w:w="1971" w:type="pct"/>
            <w:tcBorders>
              <w:top w:val="nil"/>
              <w:left w:val="nil"/>
              <w:bottom w:val="single" w:color="auto" w:sz="4" w:space="0"/>
              <w:right w:val="single" w:color="auto" w:sz="4" w:space="0"/>
            </w:tcBorders>
            <w:noWrap w:val="0"/>
            <w:vAlign w:val="center"/>
          </w:tcPr>
          <w:p w14:paraId="20535CAB">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IPG、锐科、创鑫</w:t>
            </w:r>
          </w:p>
        </w:tc>
        <w:tc>
          <w:tcPr>
            <w:tcW w:w="876" w:type="pct"/>
            <w:tcBorders>
              <w:top w:val="nil"/>
              <w:left w:val="nil"/>
              <w:bottom w:val="single" w:color="auto" w:sz="4" w:space="0"/>
              <w:right w:val="single" w:color="auto" w:sz="8" w:space="0"/>
            </w:tcBorders>
            <w:noWrap w:val="0"/>
            <w:vAlign w:val="center"/>
          </w:tcPr>
          <w:p w14:paraId="0F1870F5">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1CD3CAEA">
        <w:tblPrEx>
          <w:tblCellMar>
            <w:top w:w="0" w:type="dxa"/>
            <w:left w:w="108" w:type="dxa"/>
            <w:bottom w:w="0" w:type="dxa"/>
            <w:right w:w="108" w:type="dxa"/>
          </w:tblCellMar>
        </w:tblPrEx>
        <w:trPr>
          <w:trHeight w:val="548" w:hRule="atLeast"/>
        </w:trPr>
        <w:tc>
          <w:tcPr>
            <w:tcW w:w="590" w:type="pct"/>
            <w:tcBorders>
              <w:top w:val="nil"/>
              <w:left w:val="single" w:color="auto" w:sz="8" w:space="0"/>
              <w:bottom w:val="single" w:color="auto" w:sz="4" w:space="0"/>
              <w:right w:val="single" w:color="auto" w:sz="4" w:space="0"/>
            </w:tcBorders>
            <w:noWrap w:val="0"/>
            <w:vAlign w:val="center"/>
          </w:tcPr>
          <w:p w14:paraId="0B45BE26">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22</w:t>
            </w:r>
          </w:p>
        </w:tc>
        <w:tc>
          <w:tcPr>
            <w:tcW w:w="1560" w:type="pct"/>
            <w:tcBorders>
              <w:top w:val="nil"/>
              <w:left w:val="nil"/>
              <w:bottom w:val="single" w:color="auto" w:sz="4" w:space="0"/>
              <w:right w:val="single" w:color="auto" w:sz="4" w:space="0"/>
            </w:tcBorders>
            <w:noWrap w:val="0"/>
            <w:vAlign w:val="center"/>
          </w:tcPr>
          <w:p w14:paraId="01B22948">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扫描振镜</w:t>
            </w:r>
          </w:p>
        </w:tc>
        <w:tc>
          <w:tcPr>
            <w:tcW w:w="1971" w:type="pct"/>
            <w:tcBorders>
              <w:top w:val="nil"/>
              <w:left w:val="nil"/>
              <w:bottom w:val="single" w:color="auto" w:sz="4" w:space="0"/>
              <w:right w:val="single" w:color="auto" w:sz="4" w:space="0"/>
            </w:tcBorders>
            <w:noWrap w:val="0"/>
            <w:vAlign w:val="center"/>
          </w:tcPr>
          <w:p w14:paraId="37C2DC7D">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rPr>
              <w:t>Scanlab</w:t>
            </w:r>
            <w:r>
              <w:rPr>
                <w:rFonts w:hint="eastAsia" w:ascii="仿宋" w:hAnsi="仿宋" w:eastAsia="仿宋" w:cs="仿宋"/>
                <w:sz w:val="21"/>
                <w:szCs w:val="21"/>
                <w:highlight w:val="none"/>
                <w:lang w:eastAsia="zh-CN"/>
              </w:rPr>
              <w:t>、Raylase、金海创 Sino-Galvo</w:t>
            </w:r>
          </w:p>
        </w:tc>
        <w:tc>
          <w:tcPr>
            <w:tcW w:w="876" w:type="pct"/>
            <w:tcBorders>
              <w:top w:val="nil"/>
              <w:left w:val="nil"/>
              <w:bottom w:val="single" w:color="auto" w:sz="4" w:space="0"/>
              <w:right w:val="single" w:color="auto" w:sz="8" w:space="0"/>
            </w:tcBorders>
            <w:noWrap w:val="0"/>
            <w:vAlign w:val="center"/>
          </w:tcPr>
          <w:p w14:paraId="000CF4EB">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378322C1">
        <w:tblPrEx>
          <w:tblCellMar>
            <w:top w:w="0" w:type="dxa"/>
            <w:left w:w="108" w:type="dxa"/>
            <w:bottom w:w="0" w:type="dxa"/>
            <w:right w:w="108" w:type="dxa"/>
          </w:tblCellMar>
        </w:tblPrEx>
        <w:trPr>
          <w:trHeight w:val="548" w:hRule="atLeast"/>
        </w:trPr>
        <w:tc>
          <w:tcPr>
            <w:tcW w:w="590" w:type="pct"/>
            <w:tcBorders>
              <w:top w:val="nil"/>
              <w:left w:val="single" w:color="auto" w:sz="8" w:space="0"/>
              <w:bottom w:val="single" w:color="auto" w:sz="4" w:space="0"/>
              <w:right w:val="single" w:color="auto" w:sz="4" w:space="0"/>
            </w:tcBorders>
            <w:noWrap w:val="0"/>
            <w:vAlign w:val="center"/>
          </w:tcPr>
          <w:p w14:paraId="2E990871">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23</w:t>
            </w:r>
          </w:p>
        </w:tc>
        <w:tc>
          <w:tcPr>
            <w:tcW w:w="1560" w:type="pct"/>
            <w:tcBorders>
              <w:top w:val="nil"/>
              <w:left w:val="nil"/>
              <w:bottom w:val="single" w:color="auto" w:sz="4" w:space="0"/>
              <w:right w:val="single" w:color="auto" w:sz="4" w:space="0"/>
            </w:tcBorders>
            <w:noWrap w:val="0"/>
            <w:vAlign w:val="center"/>
          </w:tcPr>
          <w:p w14:paraId="4F18C9DE">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高精度容积式流量计</w:t>
            </w:r>
          </w:p>
        </w:tc>
        <w:tc>
          <w:tcPr>
            <w:tcW w:w="1971" w:type="pct"/>
            <w:tcBorders>
              <w:top w:val="nil"/>
              <w:left w:val="nil"/>
              <w:bottom w:val="single" w:color="auto" w:sz="4" w:space="0"/>
              <w:right w:val="single" w:color="auto" w:sz="4" w:space="0"/>
            </w:tcBorders>
            <w:noWrap w:val="0"/>
            <w:vAlign w:val="center"/>
          </w:tcPr>
          <w:p w14:paraId="4A3212BD">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rPr>
              <w:t>E+H 恩德斯豪斯</w:t>
            </w:r>
            <w:r>
              <w:rPr>
                <w:rFonts w:hint="eastAsia" w:ascii="仿宋" w:hAnsi="仿宋" w:eastAsia="仿宋" w:cs="仿宋"/>
                <w:sz w:val="21"/>
                <w:szCs w:val="21"/>
                <w:highlight w:val="none"/>
                <w:lang w:eastAsia="zh-CN"/>
              </w:rPr>
              <w:t>、艾默生 Emerson、Krohne 科隆</w:t>
            </w:r>
          </w:p>
        </w:tc>
        <w:tc>
          <w:tcPr>
            <w:tcW w:w="876" w:type="pct"/>
            <w:tcBorders>
              <w:top w:val="nil"/>
              <w:left w:val="nil"/>
              <w:bottom w:val="single" w:color="auto" w:sz="4" w:space="0"/>
              <w:right w:val="single" w:color="auto" w:sz="8" w:space="0"/>
            </w:tcBorders>
            <w:noWrap w:val="0"/>
            <w:vAlign w:val="center"/>
          </w:tcPr>
          <w:p w14:paraId="3E775FB3">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6F4D2A9F">
        <w:tblPrEx>
          <w:tblCellMar>
            <w:top w:w="0" w:type="dxa"/>
            <w:left w:w="108" w:type="dxa"/>
            <w:bottom w:w="0" w:type="dxa"/>
            <w:right w:w="108" w:type="dxa"/>
          </w:tblCellMar>
        </w:tblPrEx>
        <w:trPr>
          <w:trHeight w:val="548" w:hRule="atLeast"/>
        </w:trPr>
        <w:tc>
          <w:tcPr>
            <w:tcW w:w="590" w:type="pct"/>
            <w:tcBorders>
              <w:top w:val="nil"/>
              <w:left w:val="single" w:color="auto" w:sz="8" w:space="0"/>
              <w:bottom w:val="single" w:color="auto" w:sz="4" w:space="0"/>
              <w:right w:val="single" w:color="auto" w:sz="4" w:space="0"/>
            </w:tcBorders>
            <w:noWrap w:val="0"/>
            <w:vAlign w:val="center"/>
          </w:tcPr>
          <w:p w14:paraId="7CF52BD1">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24</w:t>
            </w:r>
          </w:p>
        </w:tc>
        <w:tc>
          <w:tcPr>
            <w:tcW w:w="1560" w:type="pct"/>
            <w:tcBorders>
              <w:top w:val="nil"/>
              <w:left w:val="nil"/>
              <w:bottom w:val="single" w:color="auto" w:sz="4" w:space="0"/>
              <w:right w:val="single" w:color="auto" w:sz="4" w:space="0"/>
            </w:tcBorders>
            <w:noWrap w:val="0"/>
            <w:vAlign w:val="center"/>
          </w:tcPr>
          <w:p w14:paraId="7B07F5F5">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液压油输送油泵</w:t>
            </w:r>
          </w:p>
        </w:tc>
        <w:tc>
          <w:tcPr>
            <w:tcW w:w="1971" w:type="pct"/>
            <w:tcBorders>
              <w:top w:val="nil"/>
              <w:left w:val="nil"/>
              <w:bottom w:val="single" w:color="auto" w:sz="4" w:space="0"/>
              <w:right w:val="single" w:color="auto" w:sz="4" w:space="0"/>
            </w:tcBorders>
            <w:noWrap w:val="0"/>
            <w:vAlign w:val="center"/>
          </w:tcPr>
          <w:p w14:paraId="5CA9FA62">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rPr>
              <w:t>GRACO 固瑞克</w:t>
            </w:r>
            <w:r>
              <w:rPr>
                <w:rFonts w:hint="eastAsia" w:ascii="仿宋" w:hAnsi="仿宋" w:eastAsia="仿宋" w:cs="仿宋"/>
                <w:sz w:val="21"/>
                <w:szCs w:val="21"/>
                <w:highlight w:val="none"/>
                <w:lang w:eastAsia="zh-CN"/>
              </w:rPr>
              <w:t>、ARO 英格索兰</w:t>
            </w:r>
          </w:p>
        </w:tc>
        <w:tc>
          <w:tcPr>
            <w:tcW w:w="876" w:type="pct"/>
            <w:tcBorders>
              <w:top w:val="nil"/>
              <w:left w:val="nil"/>
              <w:bottom w:val="single" w:color="auto" w:sz="4" w:space="0"/>
              <w:right w:val="single" w:color="auto" w:sz="8" w:space="0"/>
            </w:tcBorders>
            <w:noWrap w:val="0"/>
            <w:vAlign w:val="center"/>
          </w:tcPr>
          <w:p w14:paraId="3C9A40E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2D541C95">
        <w:tblPrEx>
          <w:tblCellMar>
            <w:top w:w="0" w:type="dxa"/>
            <w:left w:w="108" w:type="dxa"/>
            <w:bottom w:w="0" w:type="dxa"/>
            <w:right w:w="108" w:type="dxa"/>
          </w:tblCellMar>
        </w:tblPrEx>
        <w:trPr>
          <w:trHeight w:val="548" w:hRule="atLeast"/>
        </w:trPr>
        <w:tc>
          <w:tcPr>
            <w:tcW w:w="590" w:type="pct"/>
            <w:tcBorders>
              <w:top w:val="nil"/>
              <w:left w:val="single" w:color="auto" w:sz="8" w:space="0"/>
              <w:bottom w:val="single" w:color="auto" w:sz="4" w:space="0"/>
              <w:right w:val="single" w:color="auto" w:sz="4" w:space="0"/>
            </w:tcBorders>
            <w:noWrap w:val="0"/>
            <w:vAlign w:val="center"/>
          </w:tcPr>
          <w:p w14:paraId="3329358F">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25</w:t>
            </w:r>
          </w:p>
        </w:tc>
        <w:tc>
          <w:tcPr>
            <w:tcW w:w="1560" w:type="pct"/>
            <w:tcBorders>
              <w:top w:val="nil"/>
              <w:left w:val="nil"/>
              <w:bottom w:val="single" w:color="auto" w:sz="4" w:space="0"/>
              <w:right w:val="single" w:color="auto" w:sz="4" w:space="0"/>
            </w:tcBorders>
            <w:noWrap w:val="0"/>
            <w:vAlign w:val="center"/>
          </w:tcPr>
          <w:p w14:paraId="66938AF1">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两级过滤滤芯总成</w:t>
            </w:r>
          </w:p>
        </w:tc>
        <w:tc>
          <w:tcPr>
            <w:tcW w:w="1971" w:type="pct"/>
            <w:tcBorders>
              <w:top w:val="nil"/>
              <w:left w:val="nil"/>
              <w:bottom w:val="single" w:color="auto" w:sz="4" w:space="0"/>
              <w:right w:val="single" w:color="auto" w:sz="4" w:space="0"/>
            </w:tcBorders>
            <w:noWrap w:val="0"/>
            <w:vAlign w:val="center"/>
          </w:tcPr>
          <w:p w14:paraId="69C8CA4B">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美国Paker、贺德克 Hydac、黎明液压</w:t>
            </w:r>
          </w:p>
        </w:tc>
        <w:tc>
          <w:tcPr>
            <w:tcW w:w="876" w:type="pct"/>
            <w:tcBorders>
              <w:top w:val="nil"/>
              <w:left w:val="nil"/>
              <w:bottom w:val="single" w:color="auto" w:sz="4" w:space="0"/>
              <w:right w:val="single" w:color="auto" w:sz="8" w:space="0"/>
            </w:tcBorders>
            <w:noWrap w:val="0"/>
            <w:vAlign w:val="center"/>
          </w:tcPr>
          <w:p w14:paraId="29688479">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65035600">
        <w:tblPrEx>
          <w:tblCellMar>
            <w:top w:w="0" w:type="dxa"/>
            <w:left w:w="108" w:type="dxa"/>
            <w:bottom w:w="0" w:type="dxa"/>
            <w:right w:w="108" w:type="dxa"/>
          </w:tblCellMar>
        </w:tblPrEx>
        <w:trPr>
          <w:trHeight w:val="548" w:hRule="atLeast"/>
        </w:trPr>
        <w:tc>
          <w:tcPr>
            <w:tcW w:w="590" w:type="pct"/>
            <w:tcBorders>
              <w:top w:val="nil"/>
              <w:left w:val="single" w:color="auto" w:sz="8" w:space="0"/>
              <w:bottom w:val="single" w:color="auto" w:sz="4" w:space="0"/>
              <w:right w:val="single" w:color="auto" w:sz="4" w:space="0"/>
            </w:tcBorders>
            <w:noWrap w:val="0"/>
            <w:vAlign w:val="center"/>
          </w:tcPr>
          <w:p w14:paraId="0C3D66E7">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26</w:t>
            </w:r>
          </w:p>
        </w:tc>
        <w:tc>
          <w:tcPr>
            <w:tcW w:w="1560" w:type="pct"/>
            <w:tcBorders>
              <w:top w:val="nil"/>
              <w:left w:val="nil"/>
              <w:bottom w:val="single" w:color="auto" w:sz="4" w:space="0"/>
              <w:right w:val="single" w:color="auto" w:sz="4" w:space="0"/>
            </w:tcBorders>
            <w:noWrap w:val="0"/>
            <w:vAlign w:val="center"/>
          </w:tcPr>
          <w:p w14:paraId="71592873">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自封防滴加注枪 + 高压油管</w:t>
            </w:r>
          </w:p>
        </w:tc>
        <w:tc>
          <w:tcPr>
            <w:tcW w:w="1971" w:type="pct"/>
            <w:tcBorders>
              <w:top w:val="nil"/>
              <w:left w:val="nil"/>
              <w:bottom w:val="single" w:color="auto" w:sz="4" w:space="0"/>
              <w:right w:val="single" w:color="auto" w:sz="4" w:space="0"/>
            </w:tcBorders>
            <w:noWrap w:val="0"/>
            <w:vAlign w:val="center"/>
          </w:tcPr>
          <w:p w14:paraId="28E009F7">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GRACO 固瑞克</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rPr>
              <w:t>林肯 Lincoln</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rPr>
              <w:t>海沃</w:t>
            </w:r>
          </w:p>
        </w:tc>
        <w:tc>
          <w:tcPr>
            <w:tcW w:w="876" w:type="pct"/>
            <w:tcBorders>
              <w:top w:val="nil"/>
              <w:left w:val="nil"/>
              <w:bottom w:val="single" w:color="auto" w:sz="4" w:space="0"/>
              <w:right w:val="single" w:color="auto" w:sz="8" w:space="0"/>
            </w:tcBorders>
            <w:noWrap w:val="0"/>
            <w:vAlign w:val="center"/>
          </w:tcPr>
          <w:p w14:paraId="1FFAF1B4">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76455FF0">
        <w:tblPrEx>
          <w:tblCellMar>
            <w:top w:w="0" w:type="dxa"/>
            <w:left w:w="108" w:type="dxa"/>
            <w:bottom w:w="0" w:type="dxa"/>
            <w:right w:w="108" w:type="dxa"/>
          </w:tblCellMar>
        </w:tblPrEx>
        <w:trPr>
          <w:trHeight w:val="818" w:hRule="atLeast"/>
        </w:trPr>
        <w:tc>
          <w:tcPr>
            <w:tcW w:w="590" w:type="pct"/>
            <w:tcBorders>
              <w:top w:val="nil"/>
              <w:left w:val="single" w:color="auto" w:sz="8" w:space="0"/>
              <w:bottom w:val="single" w:color="auto" w:sz="4" w:space="0"/>
              <w:right w:val="single" w:color="auto" w:sz="4" w:space="0"/>
            </w:tcBorders>
            <w:noWrap w:val="0"/>
            <w:vAlign w:val="center"/>
          </w:tcPr>
          <w:p w14:paraId="7D3220B6">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27</w:t>
            </w:r>
          </w:p>
        </w:tc>
        <w:tc>
          <w:tcPr>
            <w:tcW w:w="1560" w:type="pct"/>
            <w:tcBorders>
              <w:top w:val="nil"/>
              <w:left w:val="nil"/>
              <w:bottom w:val="single" w:color="auto" w:sz="4" w:space="0"/>
              <w:right w:val="single" w:color="auto" w:sz="4" w:space="0"/>
            </w:tcBorders>
            <w:noWrap w:val="0"/>
            <w:vAlign w:val="center"/>
          </w:tcPr>
          <w:p w14:paraId="3D6DF80C">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安全防护组件（安全门联锁、激光警示、急停）</w:t>
            </w:r>
          </w:p>
        </w:tc>
        <w:tc>
          <w:tcPr>
            <w:tcW w:w="1971" w:type="pct"/>
            <w:tcBorders>
              <w:top w:val="nil"/>
              <w:left w:val="nil"/>
              <w:bottom w:val="single" w:color="auto" w:sz="4" w:space="0"/>
              <w:right w:val="single" w:color="auto" w:sz="4" w:space="0"/>
            </w:tcBorders>
            <w:noWrap w:val="0"/>
            <w:vAlign w:val="center"/>
          </w:tcPr>
          <w:p w14:paraId="52324650">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rPr>
              <w:t>SICK</w:t>
            </w:r>
            <w:r>
              <w:rPr>
                <w:rFonts w:hint="eastAsia" w:ascii="仿宋" w:hAnsi="仿宋" w:eastAsia="仿宋" w:cs="仿宋"/>
                <w:sz w:val="21"/>
                <w:szCs w:val="21"/>
                <w:highlight w:val="none"/>
                <w:lang w:eastAsia="zh-CN"/>
              </w:rPr>
              <w:t>、倍加福 、欧姆龙</w:t>
            </w:r>
          </w:p>
        </w:tc>
        <w:tc>
          <w:tcPr>
            <w:tcW w:w="876" w:type="pct"/>
            <w:tcBorders>
              <w:top w:val="nil"/>
              <w:left w:val="nil"/>
              <w:bottom w:val="single" w:color="auto" w:sz="4" w:space="0"/>
              <w:right w:val="single" w:color="auto" w:sz="8" w:space="0"/>
            </w:tcBorders>
            <w:noWrap w:val="0"/>
            <w:vAlign w:val="center"/>
          </w:tcPr>
          <w:p w14:paraId="7F042DDE">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p>
        </w:tc>
      </w:tr>
      <w:tr w14:paraId="0377C52A">
        <w:tblPrEx>
          <w:tblCellMar>
            <w:top w:w="0" w:type="dxa"/>
            <w:left w:w="108" w:type="dxa"/>
            <w:bottom w:w="0" w:type="dxa"/>
            <w:right w:w="108" w:type="dxa"/>
          </w:tblCellMar>
        </w:tblPrEx>
        <w:trPr>
          <w:trHeight w:val="356" w:hRule="atLeast"/>
        </w:trPr>
        <w:tc>
          <w:tcPr>
            <w:tcW w:w="590" w:type="pct"/>
            <w:tcBorders>
              <w:top w:val="nil"/>
              <w:left w:val="single" w:color="auto" w:sz="8" w:space="0"/>
              <w:bottom w:val="single" w:color="auto" w:sz="4" w:space="0"/>
              <w:right w:val="single" w:color="auto" w:sz="4" w:space="0"/>
            </w:tcBorders>
            <w:noWrap w:val="0"/>
            <w:vAlign w:val="center"/>
          </w:tcPr>
          <w:p w14:paraId="0F2E76E0">
            <w:pPr>
              <w:keepNext w:val="0"/>
              <w:keepLines w:val="0"/>
              <w:suppressLineNumbers w:val="0"/>
              <w:spacing w:before="0" w:beforeAutospacing="0" w:after="0" w:afterAutospacing="0"/>
              <w:ind w:left="0" w:right="0"/>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28</w:t>
            </w:r>
          </w:p>
        </w:tc>
        <w:tc>
          <w:tcPr>
            <w:tcW w:w="1560" w:type="pct"/>
            <w:tcBorders>
              <w:top w:val="nil"/>
              <w:left w:val="nil"/>
              <w:bottom w:val="single" w:color="auto" w:sz="4" w:space="0"/>
              <w:right w:val="single" w:color="auto" w:sz="4" w:space="0"/>
            </w:tcBorders>
            <w:noWrap/>
            <w:vAlign w:val="bottom"/>
          </w:tcPr>
          <w:p w14:paraId="4903F119">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型材/板材</w:t>
            </w:r>
          </w:p>
        </w:tc>
        <w:tc>
          <w:tcPr>
            <w:tcW w:w="1971" w:type="pct"/>
            <w:tcBorders>
              <w:top w:val="nil"/>
              <w:left w:val="nil"/>
              <w:bottom w:val="single" w:color="auto" w:sz="4" w:space="0"/>
              <w:right w:val="single" w:color="auto" w:sz="4" w:space="0"/>
            </w:tcBorders>
            <w:noWrap/>
            <w:vAlign w:val="bottom"/>
          </w:tcPr>
          <w:p w14:paraId="097733DC">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rPr>
              <w:t>宝钢、鞍钢</w:t>
            </w:r>
          </w:p>
        </w:tc>
        <w:tc>
          <w:tcPr>
            <w:tcW w:w="876" w:type="pct"/>
            <w:tcBorders>
              <w:top w:val="nil"/>
              <w:left w:val="nil"/>
              <w:bottom w:val="single" w:color="auto" w:sz="4" w:space="0"/>
              <w:right w:val="single" w:color="auto" w:sz="4" w:space="0"/>
            </w:tcBorders>
            <w:noWrap/>
            <w:vAlign w:val="bottom"/>
          </w:tcPr>
          <w:p w14:paraId="20726A52">
            <w:pPr>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　</w:t>
            </w:r>
          </w:p>
        </w:tc>
      </w:tr>
      <w:bookmarkEnd w:id="49"/>
    </w:tbl>
    <w:p w14:paraId="121A7074">
      <w:pPr>
        <w:spacing w:line="480" w:lineRule="exact"/>
        <w:ind w:firstLine="562" w:firstLineChars="200"/>
        <w:rPr>
          <w:rFonts w:hint="eastAsia" w:ascii="宋体" w:hAnsi="宋体" w:eastAsia="宋体" w:cs="宋体"/>
          <w:b/>
          <w:bCs/>
          <w:sz w:val="28"/>
          <w:szCs w:val="28"/>
          <w:lang w:val="en-US" w:eastAsia="zh-CN"/>
        </w:rPr>
      </w:pPr>
    </w:p>
    <w:p w14:paraId="6344DDC9">
      <w:pPr>
        <w:pStyle w:val="193"/>
        <w:keepNext w:val="0"/>
        <w:keepLines w:val="0"/>
        <w:pageBreakBefore w:val="0"/>
        <w:kinsoku/>
        <w:wordWrap/>
        <w:overflowPunct/>
        <w:topLinePunct w:val="0"/>
        <w:bidi w:val="0"/>
        <w:spacing w:line="276" w:lineRule="auto"/>
        <w:ind w:left="0" w:leftChars="0" w:firstLine="0" w:firstLineChars="0"/>
        <w:outlineLvl w:val="1"/>
        <w:rPr>
          <w:rFonts w:hint="eastAsia" w:ascii="仿宋" w:hAnsi="仿宋" w:eastAsia="仿宋" w:cs="仿宋"/>
          <w:b/>
          <w:bCs w:val="0"/>
          <w:color w:val="auto"/>
          <w:kern w:val="2"/>
          <w:sz w:val="28"/>
          <w:szCs w:val="28"/>
          <w:lang w:val="en-US" w:eastAsia="zh-CN" w:bidi="ar-SA"/>
        </w:rPr>
      </w:pPr>
      <w:r>
        <w:rPr>
          <w:rFonts w:hint="eastAsia" w:ascii="仿宋" w:hAnsi="仿宋" w:eastAsia="仿宋" w:cs="仿宋"/>
          <w:b/>
          <w:bCs w:val="0"/>
          <w:color w:val="auto"/>
          <w:kern w:val="2"/>
          <w:sz w:val="28"/>
          <w:szCs w:val="28"/>
          <w:lang w:val="en-US" w:eastAsia="zh-CN" w:bidi="ar-SA"/>
        </w:rPr>
        <w:t>五、随机附件（非装机件，验收前移交，调试耗材由卖方自备）</w:t>
      </w:r>
    </w:p>
    <w:tbl>
      <w:tblPr>
        <w:tblStyle w:val="39"/>
        <w:tblW w:w="92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2273"/>
        <w:gridCol w:w="705"/>
        <w:gridCol w:w="900"/>
        <w:gridCol w:w="4582"/>
      </w:tblGrid>
      <w:tr w14:paraId="5761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6ACE288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序号</w:t>
            </w:r>
          </w:p>
        </w:tc>
        <w:tc>
          <w:tcPr>
            <w:tcW w:w="2273" w:type="dxa"/>
            <w:vAlign w:val="center"/>
          </w:tcPr>
          <w:p w14:paraId="3F11658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名称</w:t>
            </w:r>
          </w:p>
        </w:tc>
        <w:tc>
          <w:tcPr>
            <w:tcW w:w="705" w:type="dxa"/>
            <w:vAlign w:val="center"/>
          </w:tcPr>
          <w:p w14:paraId="0CEE391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单位</w:t>
            </w:r>
          </w:p>
        </w:tc>
        <w:tc>
          <w:tcPr>
            <w:tcW w:w="900" w:type="dxa"/>
            <w:vAlign w:val="center"/>
          </w:tcPr>
          <w:p w14:paraId="73F9B39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数量</w:t>
            </w:r>
          </w:p>
        </w:tc>
        <w:tc>
          <w:tcPr>
            <w:tcW w:w="4582" w:type="dxa"/>
            <w:vAlign w:val="center"/>
          </w:tcPr>
          <w:p w14:paraId="2F2D5BA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备注</w:t>
            </w:r>
          </w:p>
        </w:tc>
      </w:tr>
      <w:tr w14:paraId="543F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0476EA8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1</w:t>
            </w:r>
          </w:p>
        </w:tc>
        <w:tc>
          <w:tcPr>
            <w:tcW w:w="8460" w:type="dxa"/>
            <w:gridSpan w:val="4"/>
            <w:vAlign w:val="center"/>
          </w:tcPr>
          <w:p w14:paraId="2007F6F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见第三章中备品备件相关要求</w:t>
            </w:r>
          </w:p>
        </w:tc>
      </w:tr>
    </w:tbl>
    <w:p w14:paraId="642AB47C">
      <w:pPr>
        <w:pStyle w:val="193"/>
        <w:keepNext w:val="0"/>
        <w:keepLines w:val="0"/>
        <w:pageBreakBefore w:val="0"/>
        <w:kinsoku/>
        <w:wordWrap/>
        <w:overflowPunct/>
        <w:topLinePunct w:val="0"/>
        <w:bidi w:val="0"/>
        <w:spacing w:line="276" w:lineRule="auto"/>
        <w:ind w:left="0" w:leftChars="0" w:firstLine="0" w:firstLineChars="0"/>
        <w:outlineLvl w:val="1"/>
        <w:rPr>
          <w:rFonts w:hint="eastAsia" w:ascii="仿宋" w:hAnsi="仿宋" w:eastAsia="仿宋" w:cs="仿宋"/>
          <w:b/>
          <w:bCs w:val="0"/>
          <w:color w:val="auto"/>
          <w:kern w:val="2"/>
          <w:sz w:val="28"/>
          <w:szCs w:val="28"/>
          <w:lang w:val="en-US" w:eastAsia="zh-CN" w:bidi="ar-SA"/>
        </w:rPr>
      </w:pPr>
      <w:r>
        <w:rPr>
          <w:rFonts w:hint="eastAsia" w:ascii="仿宋" w:hAnsi="仿宋" w:eastAsia="仿宋" w:cs="仿宋"/>
          <w:b/>
          <w:bCs w:val="0"/>
          <w:color w:val="auto"/>
          <w:kern w:val="2"/>
          <w:sz w:val="28"/>
          <w:szCs w:val="28"/>
          <w:lang w:val="en-US" w:eastAsia="zh-CN" w:bidi="ar-SA"/>
        </w:rPr>
        <w:t>六、工程范围界限表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12"/>
        <w:gridCol w:w="1350"/>
        <w:gridCol w:w="3150"/>
        <w:gridCol w:w="870"/>
        <w:gridCol w:w="720"/>
        <w:gridCol w:w="2464"/>
      </w:tblGrid>
      <w:tr w14:paraId="20F9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2909EC2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序号</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0A6E51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施工工程名称</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7CF832D9">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买方</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7A824F1A">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卖方</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37192691">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备注</w:t>
            </w:r>
          </w:p>
        </w:tc>
      </w:tr>
      <w:tr w14:paraId="2981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042A6F9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1</w:t>
            </w:r>
          </w:p>
        </w:tc>
        <w:tc>
          <w:tcPr>
            <w:tcW w:w="1350" w:type="dxa"/>
            <w:tcBorders>
              <w:top w:val="single" w:color="auto" w:sz="4" w:space="0"/>
              <w:left w:val="single" w:color="auto" w:sz="4" w:space="0"/>
              <w:bottom w:val="single" w:color="auto" w:sz="4" w:space="0"/>
              <w:right w:val="single" w:color="auto" w:sz="4" w:space="0"/>
            </w:tcBorders>
            <w:shd w:val="clear" w:color="auto" w:fill="auto"/>
            <w:vAlign w:val="center"/>
          </w:tcPr>
          <w:p w14:paraId="079F8290">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主体设备</w:t>
            </w: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039F982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设计制造运输、安装调试</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380C5E4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0FF4AFF">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67AD884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7AC5A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restart"/>
            <w:tcBorders>
              <w:top w:val="nil"/>
              <w:left w:val="single" w:color="auto" w:sz="4" w:space="0"/>
              <w:bottom w:val="single" w:color="auto" w:sz="4" w:space="0"/>
              <w:right w:val="single" w:color="auto" w:sz="4" w:space="0"/>
            </w:tcBorders>
            <w:shd w:val="clear" w:color="auto" w:fill="auto"/>
            <w:vAlign w:val="center"/>
          </w:tcPr>
          <w:p w14:paraId="40665DF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2</w:t>
            </w:r>
          </w:p>
        </w:tc>
        <w:tc>
          <w:tcPr>
            <w:tcW w:w="1350" w:type="dxa"/>
            <w:vMerge w:val="restart"/>
            <w:tcBorders>
              <w:top w:val="nil"/>
              <w:left w:val="single" w:color="auto" w:sz="4" w:space="0"/>
              <w:bottom w:val="single" w:color="auto" w:sz="4" w:space="0"/>
              <w:right w:val="single" w:color="auto" w:sz="4" w:space="0"/>
            </w:tcBorders>
            <w:shd w:val="clear" w:color="auto" w:fill="auto"/>
            <w:vAlign w:val="center"/>
          </w:tcPr>
          <w:p w14:paraId="5518835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基建</w:t>
            </w: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1A9A9649">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基础图纸设计提供</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7F472D3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6465FEF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31497E1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15E3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continue"/>
            <w:tcBorders>
              <w:left w:val="single" w:color="auto" w:sz="4" w:space="0"/>
              <w:right w:val="single" w:color="auto" w:sz="4" w:space="0"/>
            </w:tcBorders>
            <w:shd w:val="clear" w:color="auto" w:fill="auto"/>
            <w:vAlign w:val="center"/>
          </w:tcPr>
          <w:p w14:paraId="7CDF99BF">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lang w:val="en-US" w:eastAsia="zh-CN" w:bidi="ar"/>
              </w:rPr>
            </w:pPr>
          </w:p>
        </w:tc>
        <w:tc>
          <w:tcPr>
            <w:tcW w:w="1350" w:type="dxa"/>
            <w:vMerge w:val="continue"/>
            <w:tcBorders>
              <w:left w:val="single" w:color="auto" w:sz="4" w:space="0"/>
              <w:right w:val="single" w:color="auto" w:sz="4" w:space="0"/>
            </w:tcBorders>
            <w:shd w:val="clear" w:color="auto" w:fill="auto"/>
            <w:vAlign w:val="center"/>
          </w:tcPr>
          <w:p w14:paraId="6C4DF22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lang w:val="en-US" w:eastAsia="zh-CN" w:bidi="ar"/>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15CDEF80">
            <w:pPr>
              <w:keepNext w:val="0"/>
              <w:keepLines w:val="0"/>
              <w:widowControl w:val="0"/>
              <w:suppressLineNumbers w:val="0"/>
              <w:spacing w:before="0" w:beforeAutospacing="0" w:after="0" w:afterAutospacing="0" w:line="360" w:lineRule="auto"/>
              <w:ind w:left="0" w:right="0" w:firstLine="0" w:firstLineChars="0"/>
              <w:jc w:val="center"/>
              <w:rPr>
                <w:rFonts w:hint="default"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提资需求</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4FA4F4F9">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29B3ABDF">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292DE1E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360B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continue"/>
            <w:tcBorders>
              <w:top w:val="nil"/>
              <w:left w:val="single" w:color="auto" w:sz="4" w:space="0"/>
              <w:bottom w:val="single" w:color="auto" w:sz="4" w:space="0"/>
              <w:right w:val="single" w:color="auto" w:sz="4" w:space="0"/>
            </w:tcBorders>
            <w:shd w:val="clear" w:color="auto" w:fill="auto"/>
            <w:vAlign w:val="center"/>
          </w:tcPr>
          <w:p w14:paraId="045240E3">
            <w:pPr>
              <w:keepNext w:val="0"/>
              <w:keepLines w:val="0"/>
              <w:suppressLineNumbers w:val="0"/>
              <w:spacing w:before="0" w:beforeAutospacing="0" w:after="0" w:afterAutospacing="0"/>
              <w:ind w:left="0" w:right="0"/>
              <w:rPr>
                <w:rFonts w:hint="eastAsia" w:ascii="仿宋" w:hAnsi="仿宋" w:eastAsia="仿宋" w:cs="仿宋"/>
                <w:sz w:val="21"/>
                <w:szCs w:val="21"/>
              </w:rPr>
            </w:pPr>
          </w:p>
        </w:tc>
        <w:tc>
          <w:tcPr>
            <w:tcW w:w="1350" w:type="dxa"/>
            <w:vMerge w:val="continue"/>
            <w:tcBorders>
              <w:top w:val="nil"/>
              <w:left w:val="single" w:color="auto" w:sz="4" w:space="0"/>
              <w:bottom w:val="single" w:color="auto" w:sz="4" w:space="0"/>
              <w:right w:val="single" w:color="auto" w:sz="4" w:space="0"/>
            </w:tcBorders>
            <w:shd w:val="clear" w:color="auto" w:fill="auto"/>
            <w:vAlign w:val="center"/>
          </w:tcPr>
          <w:p w14:paraId="12CACEA9">
            <w:pPr>
              <w:keepNext w:val="0"/>
              <w:keepLines w:val="0"/>
              <w:suppressLineNumbers w:val="0"/>
              <w:spacing w:before="0" w:beforeAutospacing="0" w:after="0" w:afterAutospacing="0"/>
              <w:ind w:left="0" w:right="0"/>
              <w:rPr>
                <w:rFonts w:hint="eastAsia" w:ascii="仿宋" w:hAnsi="仿宋" w:eastAsia="仿宋" w:cs="仿宋"/>
                <w:sz w:val="21"/>
                <w:szCs w:val="21"/>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4BAF7892">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基础土建及预埋件施工</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0C040C1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68D42AF0">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14CFD8B9">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0105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restart"/>
            <w:tcBorders>
              <w:top w:val="nil"/>
              <w:left w:val="single" w:color="auto" w:sz="4" w:space="0"/>
              <w:bottom w:val="single" w:color="auto" w:sz="4" w:space="0"/>
              <w:right w:val="single" w:color="auto" w:sz="4" w:space="0"/>
            </w:tcBorders>
            <w:shd w:val="clear" w:color="auto" w:fill="auto"/>
            <w:vAlign w:val="center"/>
          </w:tcPr>
          <w:p w14:paraId="2598E722">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3</w:t>
            </w:r>
          </w:p>
        </w:tc>
        <w:tc>
          <w:tcPr>
            <w:tcW w:w="1350" w:type="dxa"/>
            <w:vMerge w:val="restart"/>
            <w:tcBorders>
              <w:top w:val="nil"/>
              <w:left w:val="single" w:color="auto" w:sz="4" w:space="0"/>
              <w:bottom w:val="single" w:color="auto" w:sz="4" w:space="0"/>
              <w:right w:val="single" w:color="auto" w:sz="4" w:space="0"/>
            </w:tcBorders>
            <w:shd w:val="clear" w:color="auto" w:fill="auto"/>
            <w:vAlign w:val="center"/>
          </w:tcPr>
          <w:p w14:paraId="00DD512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电器配线</w:t>
            </w: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0CB0675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厂房动力柜到设备控制柜</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090D47A2">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6FE2134D">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57E5EBCD">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59BD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continue"/>
            <w:tcBorders>
              <w:top w:val="nil"/>
              <w:left w:val="single" w:color="auto" w:sz="4" w:space="0"/>
              <w:bottom w:val="single" w:color="auto" w:sz="4" w:space="0"/>
              <w:right w:val="single" w:color="auto" w:sz="4" w:space="0"/>
            </w:tcBorders>
            <w:shd w:val="clear" w:color="auto" w:fill="auto"/>
            <w:vAlign w:val="center"/>
          </w:tcPr>
          <w:p w14:paraId="32A2566C">
            <w:pPr>
              <w:keepNext w:val="0"/>
              <w:keepLines w:val="0"/>
              <w:suppressLineNumbers w:val="0"/>
              <w:spacing w:before="0" w:beforeAutospacing="0" w:after="0" w:afterAutospacing="0"/>
              <w:ind w:left="0" w:right="0"/>
              <w:rPr>
                <w:rFonts w:hint="eastAsia" w:ascii="仿宋" w:hAnsi="仿宋" w:eastAsia="仿宋" w:cs="仿宋"/>
                <w:sz w:val="21"/>
                <w:szCs w:val="21"/>
              </w:rPr>
            </w:pPr>
          </w:p>
        </w:tc>
        <w:tc>
          <w:tcPr>
            <w:tcW w:w="1350" w:type="dxa"/>
            <w:vMerge w:val="continue"/>
            <w:tcBorders>
              <w:top w:val="nil"/>
              <w:left w:val="single" w:color="auto" w:sz="4" w:space="0"/>
              <w:bottom w:val="single" w:color="auto" w:sz="4" w:space="0"/>
              <w:right w:val="single" w:color="auto" w:sz="4" w:space="0"/>
            </w:tcBorders>
            <w:shd w:val="clear" w:color="auto" w:fill="auto"/>
            <w:vAlign w:val="center"/>
          </w:tcPr>
          <w:p w14:paraId="205679B0">
            <w:pPr>
              <w:keepNext w:val="0"/>
              <w:keepLines w:val="0"/>
              <w:suppressLineNumbers w:val="0"/>
              <w:spacing w:before="0" w:beforeAutospacing="0" w:after="0" w:afterAutospacing="0"/>
              <w:ind w:left="0" w:right="0"/>
              <w:rPr>
                <w:rFonts w:hint="eastAsia" w:ascii="仿宋" w:hAnsi="仿宋" w:eastAsia="仿宋" w:cs="仿宋"/>
                <w:sz w:val="21"/>
                <w:szCs w:val="21"/>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18C244E9">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设备控制柜至设备内用电点</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2E4325E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6B591AF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0F6F3ED3">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131C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restart"/>
            <w:tcBorders>
              <w:top w:val="nil"/>
              <w:left w:val="single" w:color="auto" w:sz="4" w:space="0"/>
              <w:bottom w:val="single" w:color="auto" w:sz="4" w:space="0"/>
              <w:right w:val="single" w:color="auto" w:sz="4" w:space="0"/>
            </w:tcBorders>
            <w:shd w:val="clear" w:color="auto" w:fill="auto"/>
            <w:vAlign w:val="center"/>
          </w:tcPr>
          <w:p w14:paraId="3E9953C3">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4</w:t>
            </w:r>
          </w:p>
        </w:tc>
        <w:tc>
          <w:tcPr>
            <w:tcW w:w="1350" w:type="dxa"/>
            <w:vMerge w:val="restart"/>
            <w:tcBorders>
              <w:top w:val="nil"/>
              <w:left w:val="single" w:color="auto" w:sz="4" w:space="0"/>
              <w:bottom w:val="single" w:color="auto" w:sz="4" w:space="0"/>
              <w:right w:val="single" w:color="auto" w:sz="4" w:space="0"/>
            </w:tcBorders>
            <w:shd w:val="clear" w:color="auto" w:fill="auto"/>
            <w:vAlign w:val="center"/>
          </w:tcPr>
          <w:p w14:paraId="76114DDF">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用气配置</w:t>
            </w: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2FA522EF">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厂房供气点至设备进气口</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42B6344A">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7E29E9F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69AF4A07">
            <w:pPr>
              <w:keepNext w:val="0"/>
              <w:keepLines w:val="0"/>
              <w:widowControl w:val="0"/>
              <w:suppressLineNumbers w:val="0"/>
              <w:spacing w:before="0" w:beforeAutospacing="0" w:after="0" w:afterAutospacing="0" w:line="360" w:lineRule="auto"/>
              <w:ind w:left="0" w:right="0" w:firstLine="0" w:firstLineChars="0"/>
              <w:jc w:val="center"/>
              <w:rPr>
                <w:rFonts w:hint="default" w:ascii="仿宋" w:hAnsi="仿宋" w:eastAsia="仿宋" w:cs="仿宋"/>
                <w:bCs/>
                <w:kern w:val="2"/>
                <w:sz w:val="21"/>
                <w:szCs w:val="21"/>
                <w:lang w:val="en-US" w:eastAsia="zh-CN"/>
              </w:rPr>
            </w:pPr>
          </w:p>
        </w:tc>
      </w:tr>
      <w:tr w14:paraId="1C802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vMerge w:val="continue"/>
            <w:tcBorders>
              <w:top w:val="nil"/>
              <w:left w:val="single" w:color="auto" w:sz="4" w:space="0"/>
              <w:bottom w:val="single" w:color="auto" w:sz="4" w:space="0"/>
              <w:right w:val="single" w:color="auto" w:sz="4" w:space="0"/>
            </w:tcBorders>
            <w:shd w:val="clear" w:color="auto" w:fill="auto"/>
            <w:vAlign w:val="center"/>
          </w:tcPr>
          <w:p w14:paraId="620B45F1">
            <w:pPr>
              <w:keepNext w:val="0"/>
              <w:keepLines w:val="0"/>
              <w:suppressLineNumbers w:val="0"/>
              <w:spacing w:before="0" w:beforeAutospacing="0" w:after="0" w:afterAutospacing="0"/>
              <w:ind w:left="0" w:right="0"/>
              <w:rPr>
                <w:rFonts w:hint="eastAsia" w:ascii="仿宋" w:hAnsi="仿宋" w:eastAsia="仿宋" w:cs="仿宋"/>
                <w:sz w:val="21"/>
                <w:szCs w:val="21"/>
              </w:rPr>
            </w:pPr>
          </w:p>
        </w:tc>
        <w:tc>
          <w:tcPr>
            <w:tcW w:w="1350" w:type="dxa"/>
            <w:vMerge w:val="continue"/>
            <w:tcBorders>
              <w:top w:val="nil"/>
              <w:left w:val="single" w:color="auto" w:sz="4" w:space="0"/>
              <w:bottom w:val="single" w:color="auto" w:sz="4" w:space="0"/>
              <w:right w:val="single" w:color="auto" w:sz="4" w:space="0"/>
            </w:tcBorders>
            <w:shd w:val="clear" w:color="auto" w:fill="auto"/>
            <w:vAlign w:val="center"/>
          </w:tcPr>
          <w:p w14:paraId="6BF910E9">
            <w:pPr>
              <w:keepNext w:val="0"/>
              <w:keepLines w:val="0"/>
              <w:suppressLineNumbers w:val="0"/>
              <w:spacing w:before="0" w:beforeAutospacing="0" w:after="0" w:afterAutospacing="0"/>
              <w:ind w:left="0" w:right="0"/>
              <w:rPr>
                <w:rFonts w:hint="eastAsia" w:ascii="仿宋" w:hAnsi="仿宋" w:eastAsia="仿宋" w:cs="仿宋"/>
                <w:sz w:val="21"/>
                <w:szCs w:val="21"/>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413937E7">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设备进气口至设备内用气点</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5D4EB8D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6C45B41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50D06CA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289B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31EA418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5</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C721BA">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设备卸货及卸货设备</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617A8BD1">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71A06835">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4E77F12C">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3B81D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69ACD62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6</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798F67">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设备安装调试</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661A11DD">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FC1119C">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442CCD3F">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67A5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4D6E622C">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7</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78FCC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设备安装调试所需电、气</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2CFAA1DB">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0E8F712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5813069E">
            <w:pPr>
              <w:keepNext w:val="0"/>
              <w:keepLines w:val="0"/>
              <w:widowControl w:val="0"/>
              <w:suppressLineNumbers w:val="0"/>
              <w:spacing w:before="0" w:beforeAutospacing="0" w:after="0" w:afterAutospacing="0" w:line="360" w:lineRule="auto"/>
              <w:ind w:left="0" w:right="0" w:firstLine="0" w:firstLineChars="0"/>
              <w:jc w:val="center"/>
              <w:rPr>
                <w:rFonts w:hint="default" w:ascii="仿宋" w:hAnsi="仿宋" w:eastAsia="仿宋" w:cs="仿宋"/>
                <w:bCs/>
                <w:kern w:val="2"/>
                <w:sz w:val="21"/>
                <w:szCs w:val="21"/>
                <w:lang w:val="en-US" w:eastAsia="zh-CN"/>
              </w:rPr>
            </w:pPr>
          </w:p>
        </w:tc>
      </w:tr>
      <w:tr w14:paraId="031A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706DF2F6">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8</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32866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设备调试所需试件</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22A99ECB">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5E803BC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69990FE3">
            <w:pPr>
              <w:keepNext w:val="0"/>
              <w:keepLines w:val="0"/>
              <w:widowControl w:val="0"/>
              <w:suppressLineNumbers w:val="0"/>
              <w:spacing w:before="0" w:beforeAutospacing="0" w:after="0" w:afterAutospacing="0" w:line="360" w:lineRule="auto"/>
              <w:ind w:left="0" w:right="0" w:firstLine="0" w:firstLineChars="0"/>
              <w:jc w:val="center"/>
              <w:rPr>
                <w:rFonts w:hint="default" w:ascii="仿宋" w:hAnsi="仿宋" w:eastAsia="仿宋" w:cs="仿宋"/>
                <w:bCs/>
                <w:kern w:val="2"/>
                <w:sz w:val="21"/>
                <w:szCs w:val="21"/>
                <w:lang w:val="en-US" w:eastAsia="zh-CN"/>
              </w:rPr>
            </w:pPr>
            <w:r>
              <w:rPr>
                <w:rFonts w:hint="eastAsia" w:ascii="仿宋" w:hAnsi="仿宋" w:eastAsia="仿宋" w:cs="仿宋"/>
                <w:bCs/>
                <w:kern w:val="2"/>
                <w:sz w:val="21"/>
                <w:szCs w:val="21"/>
                <w:lang w:val="en-US" w:eastAsia="zh-CN"/>
              </w:rPr>
              <w:t>免费提供每个车型2件</w:t>
            </w:r>
          </w:p>
        </w:tc>
      </w:tr>
      <w:tr w14:paraId="1E70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0DB2CF33">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9</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14D90D">
            <w:pPr>
              <w:keepNext w:val="0"/>
              <w:keepLines w:val="0"/>
              <w:widowControl w:val="0"/>
              <w:suppressLineNumbers w:val="0"/>
              <w:spacing w:before="0" w:beforeAutospacing="0" w:after="0" w:afterAutospacing="0" w:line="360" w:lineRule="auto"/>
              <w:ind w:left="0" w:right="0" w:firstLine="0" w:firstLineChars="0"/>
              <w:jc w:val="center"/>
              <w:rPr>
                <w:rFonts w:hint="default" w:ascii="仿宋" w:hAnsi="仿宋" w:eastAsia="仿宋" w:cs="仿宋"/>
                <w:bCs/>
                <w:kern w:val="2"/>
                <w:sz w:val="21"/>
                <w:szCs w:val="21"/>
                <w:lang w:val="en-US"/>
              </w:rPr>
            </w:pPr>
            <w:r>
              <w:rPr>
                <w:rFonts w:hint="eastAsia" w:ascii="仿宋" w:hAnsi="仿宋" w:eastAsia="仿宋" w:cs="仿宋"/>
                <w:bCs/>
                <w:kern w:val="2"/>
                <w:sz w:val="21"/>
                <w:szCs w:val="21"/>
                <w:lang w:val="en-US" w:eastAsia="zh-CN" w:bidi="ar"/>
              </w:rPr>
              <w:t>设备安装调试所需油液</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46282834">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2563AE37">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2B092DC2">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r>
      <w:tr w14:paraId="4DB9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5591B0B3">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bookmarkStart w:id="50" w:name="_Toc150411858"/>
            <w:r>
              <w:rPr>
                <w:rFonts w:hint="eastAsia" w:ascii="仿宋" w:hAnsi="仿宋" w:eastAsia="仿宋" w:cs="仿宋"/>
                <w:bCs/>
                <w:kern w:val="2"/>
                <w:sz w:val="21"/>
                <w:szCs w:val="21"/>
                <w:lang w:val="en-US" w:eastAsia="zh-CN" w:bidi="ar"/>
              </w:rPr>
              <w:t>1</w:t>
            </w:r>
            <w:bookmarkEnd w:id="50"/>
            <w:r>
              <w:rPr>
                <w:rFonts w:hint="eastAsia" w:ascii="仿宋" w:hAnsi="仿宋" w:eastAsia="仿宋" w:cs="仿宋"/>
                <w:bCs/>
                <w:kern w:val="2"/>
                <w:sz w:val="21"/>
                <w:szCs w:val="21"/>
                <w:lang w:val="en-US" w:eastAsia="zh-CN" w:bidi="ar"/>
              </w:rPr>
              <w:t>1</w:t>
            </w:r>
          </w:p>
        </w:tc>
        <w:tc>
          <w:tcPr>
            <w:tcW w:w="4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6E87F7">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调试用耗材</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54D8A5E8">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57A4C09A">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w:t>
            </w:r>
          </w:p>
        </w:tc>
        <w:tc>
          <w:tcPr>
            <w:tcW w:w="2464" w:type="dxa"/>
            <w:tcBorders>
              <w:top w:val="single" w:color="auto" w:sz="4" w:space="0"/>
              <w:left w:val="single" w:color="auto" w:sz="4" w:space="0"/>
              <w:bottom w:val="single" w:color="auto" w:sz="4" w:space="0"/>
              <w:right w:val="single" w:color="auto" w:sz="4" w:space="0"/>
            </w:tcBorders>
            <w:shd w:val="clear" w:color="auto" w:fill="auto"/>
            <w:vAlign w:val="center"/>
          </w:tcPr>
          <w:p w14:paraId="5B3A615E">
            <w:pPr>
              <w:keepNext w:val="0"/>
              <w:keepLines w:val="0"/>
              <w:widowControl w:val="0"/>
              <w:suppressLineNumbers w:val="0"/>
              <w:spacing w:before="0" w:beforeAutospacing="0" w:after="0" w:afterAutospacing="0" w:line="360" w:lineRule="auto"/>
              <w:ind w:left="0" w:right="0" w:firstLine="0" w:firstLineChars="0"/>
              <w:jc w:val="center"/>
              <w:rPr>
                <w:rFonts w:hint="eastAsia" w:ascii="仿宋" w:hAnsi="仿宋" w:eastAsia="仿宋" w:cs="仿宋"/>
                <w:bCs/>
                <w:kern w:val="2"/>
                <w:sz w:val="21"/>
                <w:szCs w:val="21"/>
              </w:rPr>
            </w:pPr>
            <w:r>
              <w:rPr>
                <w:rFonts w:hint="eastAsia" w:ascii="仿宋" w:hAnsi="仿宋" w:eastAsia="仿宋" w:cs="仿宋"/>
                <w:bCs/>
                <w:kern w:val="2"/>
                <w:sz w:val="21"/>
                <w:szCs w:val="21"/>
                <w:lang w:val="en-US" w:eastAsia="zh-CN" w:bidi="ar"/>
              </w:rPr>
              <w:t>交付前调试阶段</w:t>
            </w:r>
          </w:p>
        </w:tc>
      </w:tr>
    </w:tbl>
    <w:p w14:paraId="50B786CC">
      <w:pPr>
        <w:pStyle w:val="133"/>
        <w:spacing w:line="360" w:lineRule="exact"/>
        <w:ind w:firstLine="0" w:firstLineChars="0"/>
        <w:jc w:val="left"/>
        <w:rPr>
          <w:rFonts w:hint="eastAsia" w:ascii="宋体" w:hAnsi="宋体" w:eastAsia="宋体" w:cs="宋体"/>
          <w:b/>
          <w:sz w:val="24"/>
          <w:szCs w:val="24"/>
        </w:rPr>
      </w:pPr>
    </w:p>
    <w:p w14:paraId="04F373BB">
      <w:pPr>
        <w:pStyle w:val="3"/>
        <w:widowControl/>
        <w:ind w:leftChars="0"/>
        <w:rPr>
          <w:rFonts w:hint="eastAsia" w:ascii="仿宋" w:hAnsi="仿宋" w:eastAsia="仿宋" w:cs="仿宋"/>
          <w:b/>
          <w:bCs/>
          <w:kern w:val="0"/>
          <w:sz w:val="28"/>
          <w:szCs w:val="28"/>
          <w:lang w:eastAsia="zh-CN"/>
        </w:rPr>
      </w:pPr>
      <w:r>
        <w:rPr>
          <w:rFonts w:hint="eastAsia" w:ascii="仿宋" w:hAnsi="仿宋" w:eastAsia="仿宋" w:cs="仿宋"/>
          <w:b/>
          <w:bCs/>
          <w:kern w:val="0"/>
          <w:sz w:val="28"/>
          <w:szCs w:val="28"/>
          <w:lang w:val="en-US" w:eastAsia="zh-CN"/>
        </w:rPr>
        <w:t>七</w:t>
      </w:r>
      <w:r>
        <w:rPr>
          <w:rFonts w:hint="eastAsia" w:ascii="仿宋" w:hAnsi="仿宋" w:eastAsia="仿宋" w:cs="仿宋"/>
          <w:b/>
          <w:bCs/>
          <w:kern w:val="0"/>
          <w:sz w:val="28"/>
          <w:szCs w:val="28"/>
        </w:rPr>
        <w:t>、</w:t>
      </w:r>
      <w:r>
        <w:rPr>
          <w:rFonts w:hint="eastAsia" w:ascii="仿宋" w:hAnsi="仿宋" w:eastAsia="仿宋" w:cs="仿宋"/>
          <w:b/>
          <w:bCs/>
          <w:kern w:val="0"/>
          <w:sz w:val="28"/>
          <w:szCs w:val="28"/>
          <w:lang w:val="en-US" w:eastAsia="zh-CN"/>
        </w:rPr>
        <w:t>技术资料</w:t>
      </w:r>
    </w:p>
    <w:tbl>
      <w:tblPr>
        <w:tblStyle w:val="39"/>
        <w:tblW w:w="9131" w:type="dxa"/>
        <w:tblInd w:w="-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080"/>
        <w:gridCol w:w="6165"/>
        <w:gridCol w:w="1886"/>
      </w:tblGrid>
      <w:tr w14:paraId="27832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0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3134">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序号</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4081">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名称</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17D3">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数量</w:t>
            </w:r>
          </w:p>
        </w:tc>
      </w:tr>
      <w:tr w14:paraId="0A19E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EDA5">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DC3B">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使用说明书（机械、液压、气动部分）</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BF69">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5E0B5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A124">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2</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B3F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操作及安全规程手册(电子档)</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F64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27896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801C">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3</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B9F5">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编程手册</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8FC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3BB8C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9136">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4</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7FA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电气原理图</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229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2B00A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BF47">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5</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19E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液压、气动原理图</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1AF1">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26442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9666">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6</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7FC7">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基础图</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30DA">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1D468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355FB">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7</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F24E">
            <w:pPr>
              <w:keepNext w:val="0"/>
              <w:keepLines w:val="0"/>
              <w:widowControl w:val="0"/>
              <w:suppressLineNumbers w:val="0"/>
              <w:spacing w:before="0" w:beforeAutospacing="0" w:after="0" w:afterAutospacing="0" w:line="240" w:lineRule="auto"/>
              <w:ind w:left="0" w:right="0" w:firstLine="0" w:firstLineChars="0"/>
              <w:jc w:val="center"/>
              <w:rPr>
                <w:rFonts w:hint="default"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润滑原理图和保养手册及点检表</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1F346">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0620F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A8FC">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8</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040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合格证明书</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4ED5">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3D1EA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4623">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9</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3AEE">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装箱单</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5BA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69D4C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8C67">
            <w:pPr>
              <w:keepNext w:val="0"/>
              <w:keepLines w:val="0"/>
              <w:widowControl w:val="0"/>
              <w:suppressLineNumbers w:val="0"/>
              <w:spacing w:before="0" w:beforeAutospacing="0" w:after="0" w:afterAutospacing="0" w:line="240" w:lineRule="auto"/>
              <w:ind w:left="0" w:right="0" w:firstLine="0" w:firstLineChars="0"/>
              <w:jc w:val="center"/>
              <w:rPr>
                <w:rFonts w:hint="default"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10</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05BF">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机床保修卡</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B9D9">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7AF3F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F939">
            <w:pPr>
              <w:keepNext w:val="0"/>
              <w:keepLines w:val="0"/>
              <w:widowControl w:val="0"/>
              <w:suppressLineNumbers w:val="0"/>
              <w:spacing w:before="0" w:beforeAutospacing="0" w:after="0" w:afterAutospacing="0" w:line="240" w:lineRule="auto"/>
              <w:ind w:left="0" w:right="0" w:firstLine="0" w:firstLineChars="0"/>
              <w:jc w:val="center"/>
              <w:rPr>
                <w:rFonts w:hint="default"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11</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CE6E1">
            <w:pPr>
              <w:keepNext w:val="0"/>
              <w:keepLines w:val="0"/>
              <w:widowControl w:val="0"/>
              <w:suppressLineNumbers w:val="0"/>
              <w:spacing w:before="0" w:beforeAutospacing="0" w:after="0" w:afterAutospacing="0" w:line="240" w:lineRule="auto"/>
              <w:ind w:left="0" w:right="0" w:firstLine="0" w:firstLineChars="0"/>
              <w:jc w:val="center"/>
              <w:rPr>
                <w:rFonts w:hint="default"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程序备份</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F72A">
            <w:pPr>
              <w:keepNext w:val="0"/>
              <w:keepLines w:val="0"/>
              <w:widowControl w:val="0"/>
              <w:suppressLineNumbers w:val="0"/>
              <w:spacing w:before="0" w:beforeAutospacing="0" w:after="0" w:afterAutospacing="0" w:line="240" w:lineRule="auto"/>
              <w:ind w:left="0" w:right="0" w:firstLine="0" w:firstLineChars="0"/>
              <w:jc w:val="center"/>
              <w:rPr>
                <w:rFonts w:hint="default"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3BCD1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1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7E23FA">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备注：</w:t>
            </w:r>
          </w:p>
          <w:p w14:paraId="7B21375A">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1、设备技术资料提供纸质及电子版，包含但不限于设备电气图纸、机械图纸、设备维保标准、非标件机械加工图纸等。</w:t>
            </w:r>
          </w:p>
          <w:p w14:paraId="6866D718">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2、空压机附带压力容器要求提供产品合格证、开工告知、监督检验证书、压力容器数据表，压力容器要求配备一用一备安全阀并提供第三方检验报告。</w:t>
            </w:r>
          </w:p>
          <w:p w14:paraId="47A51451">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Cs/>
                <w:kern w:val="2"/>
                <w:sz w:val="21"/>
                <w:szCs w:val="21"/>
                <w:lang w:val="en-US" w:eastAsia="zh-CN" w:bidi="ar"/>
              </w:rPr>
            </w:pPr>
            <w:r>
              <w:rPr>
                <w:rFonts w:hint="eastAsia" w:ascii="仿宋" w:hAnsi="仿宋" w:eastAsia="仿宋" w:cs="仿宋"/>
                <w:b/>
                <w:bCs w:val="0"/>
                <w:kern w:val="2"/>
                <w:sz w:val="21"/>
                <w:szCs w:val="21"/>
                <w:lang w:val="en-US" w:eastAsia="zh-CN" w:bidi="ar"/>
              </w:rPr>
              <w:t>3.要求厂家提供完整设备备件明细清单及自制件非标图纸。</w:t>
            </w:r>
          </w:p>
        </w:tc>
      </w:tr>
    </w:tbl>
    <w:p w14:paraId="15823E03">
      <w:pPr>
        <w:keepNext w:val="0"/>
        <w:keepLines w:val="0"/>
        <w:widowControl w:val="0"/>
        <w:suppressLineNumbers w:val="0"/>
        <w:spacing w:before="0" w:beforeAutospacing="0" w:after="0" w:afterAutospacing="0" w:line="360" w:lineRule="auto"/>
        <w:ind w:right="0"/>
        <w:jc w:val="both"/>
        <w:rPr>
          <w:rFonts w:hint="default" w:ascii="宋体" w:hAnsi="宋体" w:eastAsia="宋体" w:cs="宋体"/>
          <w:color w:val="auto"/>
          <w:kern w:val="2"/>
          <w:sz w:val="24"/>
          <w:szCs w:val="24"/>
          <w:lang w:val="en-US" w:eastAsia="zh-CN" w:bidi="ar"/>
        </w:rPr>
        <w:sectPr>
          <w:footerReference r:id="rId13" w:type="default"/>
          <w:pgSz w:w="11907" w:h="16840"/>
          <w:pgMar w:top="1304" w:right="1418" w:bottom="1304" w:left="1418" w:header="724" w:footer="851" w:gutter="0"/>
          <w:cols w:space="720" w:num="1"/>
          <w:docGrid w:linePitch="290" w:charSpace="-3931"/>
        </w:sectPr>
      </w:pPr>
    </w:p>
    <w:p w14:paraId="7EDFB75C">
      <w:pPr>
        <w:keepNext w:val="0"/>
        <w:keepLines w:val="0"/>
        <w:widowControl w:val="0"/>
        <w:suppressLineNumbers w:val="0"/>
        <w:spacing w:before="0" w:beforeAutospacing="0" w:after="0" w:afterAutospacing="0" w:line="360" w:lineRule="auto"/>
        <w:ind w:right="0"/>
        <w:jc w:val="both"/>
        <w:rPr>
          <w:rFonts w:hint="default" w:ascii="宋体" w:hAnsi="宋体" w:eastAsia="宋体" w:cs="宋体"/>
          <w:color w:val="auto"/>
          <w:kern w:val="2"/>
          <w:sz w:val="24"/>
          <w:szCs w:val="24"/>
          <w:lang w:val="en-US" w:eastAsia="zh-CN" w:bidi="ar"/>
        </w:rPr>
      </w:pPr>
    </w:p>
    <w:p w14:paraId="237ABB70">
      <w:pPr>
        <w:pStyle w:val="2"/>
        <w:spacing w:before="120" w:after="120" w:line="480" w:lineRule="exact"/>
        <w:jc w:val="center"/>
        <w:rPr>
          <w:rFonts w:ascii="黑体" w:eastAsia="黑体"/>
          <w:b w:val="0"/>
          <w:sz w:val="24"/>
          <w:szCs w:val="24"/>
        </w:rPr>
      </w:pPr>
      <w:r>
        <w:rPr>
          <w:rFonts w:hint="eastAsia" w:ascii="黑体" w:eastAsia="黑体"/>
          <w:b w:val="0"/>
          <w:sz w:val="24"/>
          <w:szCs w:val="24"/>
        </w:rPr>
        <w:t>第三章  供货范围及供货方式</w:t>
      </w:r>
    </w:p>
    <w:p w14:paraId="328511EE">
      <w:pPr>
        <w:pStyle w:val="3"/>
        <w:spacing w:before="120" w:after="120" w:line="480" w:lineRule="exact"/>
        <w:jc w:val="center"/>
        <w:rPr>
          <w:b/>
          <w:szCs w:val="24"/>
        </w:rPr>
      </w:pPr>
      <w:r>
        <w:rPr>
          <w:rFonts w:hint="eastAsia"/>
          <w:b/>
          <w:szCs w:val="24"/>
        </w:rPr>
        <w:t>第一节  供货范围</w:t>
      </w:r>
    </w:p>
    <w:p w14:paraId="5B8A14AE">
      <w:pPr>
        <w:spacing w:line="480" w:lineRule="exact"/>
        <w:ind w:firstLine="420" w:firstLineChars="200"/>
        <w:rPr>
          <w:rFonts w:ascii="黑体" w:hAnsi="宋体" w:eastAsia="黑体"/>
        </w:rPr>
      </w:pPr>
      <w:r>
        <w:rPr>
          <w:rFonts w:hint="eastAsia" w:ascii="黑体" w:hAnsi="宋体" w:eastAsia="黑体"/>
        </w:rPr>
        <w:t>一、主要货物一般供货范围界定</w:t>
      </w:r>
    </w:p>
    <w:p w14:paraId="1EAF946C">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1、供货范围包括本技术标书“采购货物概况” 所列及所要求的设备。</w:t>
      </w:r>
    </w:p>
    <w:p w14:paraId="529AEF09">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2、供货范围包括为保证设备正常安装、调试和验收完成及以前所必需的整套配件、附件及材料、油料、控制软件及程序或指令等。</w:t>
      </w:r>
    </w:p>
    <w:p w14:paraId="006AF210">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如果终验收完成后，投标方有需要收回的配件、附件、材料、油料等，应当在投标文件的技术偏离条款中，予以详细说明；否则视同包括在供货范围之内。</w:t>
      </w:r>
    </w:p>
    <w:p w14:paraId="564839DE">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3、供货范围包括货物维护维修所必需的专用工具。</w:t>
      </w:r>
    </w:p>
    <w:p w14:paraId="5C9A9882">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供货范围包括设备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2F417526">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如投标方难以提供或无优势提供以及属于选用配置的，则应当在投标文件的技术偏离条款中，予以详细说明并注明投标报价未包含该部分的货值。</w:t>
      </w:r>
    </w:p>
    <w:p w14:paraId="18704235">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5、供货范围包括为保证设备自身正常运行所必需的、满足使用地点环境条件的通风、冷却、降温等必需设施。</w:t>
      </w:r>
    </w:p>
    <w:p w14:paraId="09A85AAF">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6、以“交钥匙”方式采购的设备，在满足技术标书本节上述要求之外，供货范围还包括如下界定（货物）：</w:t>
      </w:r>
    </w:p>
    <w:p w14:paraId="0E30AB08">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6.1  招标方只提设备所需的厂房以及砼基础；只提供符合本技术标书中“采购货物概况”和“使用环境”章节所列明品质的电力、自来水、压缩空气、蒸汽、天然气管线至系统接口，如：系统电力接口的接线端，水、气、汽等外围管线端联接法兰外端面。</w:t>
      </w:r>
    </w:p>
    <w:p w14:paraId="7B55AB58">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6.2  供货范围包括设备正常运行所必需的全套连线设备、材料等。如货物端联接法兰外端面之内的、电气系统接口压线板（插座等）之内的设备、材料、联接螺栓、垫片等。</w:t>
      </w:r>
    </w:p>
    <w:p w14:paraId="20CA7B2A">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6.3  供货范围包括设备正常运行、使用所需要的过桥、护栏、防护网、盖板等辅助设施。</w:t>
      </w:r>
    </w:p>
    <w:p w14:paraId="045825F9">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6.4  供货范围包括招标文件中无明确具体要求而投标方认为必须具备的其它货物。但是，在投标文件报价明细中，该部分货物单独报价（该报价含运杂费及税费等其它费用，而且不再作为其它报价涉及的其它费用的计算基数）。</w:t>
      </w:r>
    </w:p>
    <w:p w14:paraId="280DEE35">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二、备品备件、易损件和专用耗材供货范围</w:t>
      </w:r>
    </w:p>
    <w:p w14:paraId="761B6C90">
      <w:pPr>
        <w:spacing w:line="48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1、备品备件、易损件和专用耗材是招标方为保证设备质保期之后正常运行一年所自备自用的备品备件、易损件和专用耗材。质保期之内正常需要的备品备件、易损件和专用耗材全部包括在供货范围之内而不属于本条款界定的范围（应有明细）。</w:t>
      </w:r>
    </w:p>
    <w:p w14:paraId="60841FC3">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2、供货范围包括易损件和专用耗材的制造图纸及其技术要求等资料。</w:t>
      </w:r>
    </w:p>
    <w:p w14:paraId="52FA99D4">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三、技术资料供货范围</w:t>
      </w:r>
    </w:p>
    <w:p w14:paraId="6BF319A7">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技术资料供货范围包括：</w:t>
      </w:r>
    </w:p>
    <w:p w14:paraId="3EBC8652">
      <w:pPr>
        <w:spacing w:line="480" w:lineRule="exact"/>
        <w:ind w:firstLine="480" w:firstLineChars="200"/>
        <w:rPr>
          <w:rFonts w:hint="eastAsia" w:ascii="仿宋" w:hAnsi="仿宋" w:eastAsia="仿宋" w:cs="仿宋"/>
          <w:bCs/>
          <w:sz w:val="24"/>
          <w:szCs w:val="28"/>
        </w:rPr>
      </w:pPr>
      <w:r>
        <w:rPr>
          <w:rFonts w:hint="eastAsia" w:ascii="仿宋" w:hAnsi="仿宋" w:eastAsia="仿宋" w:cs="仿宋"/>
          <w:sz w:val="24"/>
          <w:szCs w:val="28"/>
        </w:rPr>
        <w:t>1、在中标通知发出之</w:t>
      </w:r>
      <w:r>
        <w:rPr>
          <w:rFonts w:hint="eastAsia" w:ascii="仿宋" w:hAnsi="仿宋" w:eastAsia="仿宋" w:cs="仿宋"/>
          <w:bCs/>
          <w:sz w:val="24"/>
          <w:szCs w:val="28"/>
        </w:rPr>
        <w:t>后</w:t>
      </w:r>
      <w:r>
        <w:rPr>
          <w:rFonts w:hint="eastAsia" w:ascii="仿宋" w:hAnsi="仿宋" w:eastAsia="仿宋" w:cs="仿宋"/>
          <w:bCs/>
          <w:sz w:val="24"/>
          <w:szCs w:val="28"/>
          <w:u w:val="single"/>
          <w:shd w:val="pct10" w:color="auto" w:fill="FFFFFF"/>
        </w:rPr>
        <w:t xml:space="preserve">  </w:t>
      </w:r>
      <w:r>
        <w:rPr>
          <w:rFonts w:hint="eastAsia" w:ascii="仿宋" w:hAnsi="仿宋" w:eastAsia="仿宋" w:cs="仿宋"/>
          <w:bCs/>
          <w:sz w:val="24"/>
          <w:szCs w:val="28"/>
          <w:u w:val="single"/>
          <w:shd w:val="pct10" w:color="auto" w:fill="FFFFFF"/>
          <w:lang w:val="en-US" w:eastAsia="zh-CN"/>
        </w:rPr>
        <w:t>15</w:t>
      </w:r>
      <w:r>
        <w:rPr>
          <w:rFonts w:hint="eastAsia" w:ascii="仿宋" w:hAnsi="仿宋" w:eastAsia="仿宋" w:cs="仿宋"/>
          <w:bCs/>
          <w:sz w:val="24"/>
          <w:szCs w:val="28"/>
          <w:u w:val="single"/>
          <w:shd w:val="pct10" w:color="auto" w:fill="FFFFFF"/>
        </w:rPr>
        <w:t xml:space="preserve"> </w:t>
      </w:r>
      <w:r>
        <w:rPr>
          <w:rFonts w:hint="eastAsia" w:ascii="仿宋" w:hAnsi="仿宋" w:eastAsia="仿宋" w:cs="仿宋"/>
          <w:bCs/>
          <w:sz w:val="24"/>
          <w:szCs w:val="28"/>
        </w:rPr>
        <w:t>个日历日内，提供设备基础及相关的设计、制作所需的纸质及电子版资料；电子版文件应当能够使用常用版本软件可以阅读甚至使用，进口货物、设备应有中外文对照。</w:t>
      </w:r>
    </w:p>
    <w:p w14:paraId="3220E939">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2、在预验收前，</w:t>
      </w:r>
      <w:r>
        <w:rPr>
          <w:rFonts w:hint="eastAsia" w:ascii="仿宋" w:hAnsi="仿宋" w:eastAsia="仿宋" w:cs="仿宋"/>
          <w:bCs/>
          <w:sz w:val="24"/>
          <w:szCs w:val="28"/>
        </w:rPr>
        <w:t>提供设备各部分的功能描述文件、图片、影像等资料（进口、设备应有中外文对照）。</w:t>
      </w:r>
    </w:p>
    <w:p w14:paraId="625D6047">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3、在终验收前，提供为保证设备后续正常运行所需的工装、吊（挂）具明细及其图纸、具体技术要求等资料（如果供货范围包含该部分实物）。</w:t>
      </w:r>
    </w:p>
    <w:p w14:paraId="0B3D76A2">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4、在终验收前，提供确定的维修所需要且招标方可以自行采购的外购件、外协件、电气元件及主要原材料的供货厂家明细表。</w:t>
      </w:r>
    </w:p>
    <w:p w14:paraId="6B9F6F25">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5、在终验收后的第一笔货款支付日之前，提供包括设备的备品备件、易损件和专用耗材的图纸及技术参数、技术要求等资料。</w:t>
      </w:r>
    </w:p>
    <w:p w14:paraId="22CF1AB8">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0E472828">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7、在终验收后的第一笔货款支付日之前，提供关于采购设备的电气资料（包括接线图、原理图、布线图、梯形图等）、液压（气动）原理图和系统图、安装基础图、维修图等有关的资料（含图片和影像等资料）；非标准货物应提供整套设备3D模型、设计总图、全线布置图、部件装配图、工装夹具全套零件图纸等详细资料；对于进口设备，应有中外文资料说明。</w:t>
      </w:r>
    </w:p>
    <w:p w14:paraId="5248CD11">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8、本条款所列的技术资料、图片、影像等，投标方应各提供</w:t>
      </w:r>
      <w:r>
        <w:rPr>
          <w:rFonts w:hint="eastAsia" w:ascii="仿宋" w:hAnsi="仿宋" w:eastAsia="仿宋" w:cs="仿宋"/>
          <w:sz w:val="24"/>
          <w:szCs w:val="28"/>
          <w:lang w:val="en-US" w:eastAsia="zh-CN"/>
        </w:rPr>
        <w:t>5</w:t>
      </w:r>
      <w:r>
        <w:rPr>
          <w:rFonts w:hint="eastAsia" w:ascii="仿宋" w:hAnsi="仿宋" w:eastAsia="仿宋" w:cs="仿宋"/>
          <w:sz w:val="24"/>
          <w:szCs w:val="28"/>
        </w:rPr>
        <w:t>套，其中2套为电子版光（U）盘；每份技术文件应装有目录清单。</w:t>
      </w:r>
    </w:p>
    <w:p w14:paraId="7F7E0ABF">
      <w:pPr>
        <w:spacing w:line="480" w:lineRule="exact"/>
        <w:ind w:firstLine="480" w:firstLineChars="200"/>
        <w:rPr>
          <w:rFonts w:ascii="宋体" w:hAnsi="宋体"/>
        </w:rPr>
      </w:pPr>
      <w:r>
        <w:rPr>
          <w:rFonts w:hint="eastAsia" w:ascii="仿宋" w:hAnsi="仿宋" w:eastAsia="仿宋" w:cs="仿宋"/>
          <w:sz w:val="24"/>
          <w:szCs w:val="28"/>
        </w:rPr>
        <w:t>9、本条款所列要求，如招标方认为投标方提供的资料不能满足要求时，有权要求投标方免费补充或增加。</w:t>
      </w:r>
    </w:p>
    <w:p w14:paraId="437B5E2C">
      <w:pPr>
        <w:pStyle w:val="3"/>
        <w:spacing w:before="120" w:after="120" w:line="480" w:lineRule="exact"/>
        <w:jc w:val="center"/>
        <w:rPr>
          <w:b/>
          <w:szCs w:val="24"/>
        </w:rPr>
      </w:pPr>
      <w:r>
        <w:rPr>
          <w:rFonts w:hint="eastAsia"/>
          <w:b/>
          <w:szCs w:val="24"/>
        </w:rPr>
        <w:t>第二节  供货方式</w:t>
      </w:r>
    </w:p>
    <w:p w14:paraId="6F191566">
      <w:pPr>
        <w:spacing w:line="480" w:lineRule="exact"/>
        <w:ind w:firstLine="420" w:firstLineChars="200"/>
        <w:rPr>
          <w:rFonts w:ascii="宋体" w:hAnsi="宋体"/>
        </w:rPr>
      </w:pPr>
      <w:r>
        <w:rPr>
          <w:rFonts w:hint="eastAsia" w:ascii="黑体" w:hAnsi="宋体" w:eastAsia="黑体"/>
        </w:rPr>
        <w:t>一、供货地点：</w:t>
      </w:r>
      <w:r>
        <w:rPr>
          <w:rFonts w:hint="eastAsia" w:ascii="宋体" w:hAnsi="宋体"/>
        </w:rPr>
        <w:t>本项目建设工地。</w:t>
      </w:r>
    </w:p>
    <w:p w14:paraId="6DF8FC8D">
      <w:pPr>
        <w:spacing w:line="480" w:lineRule="exact"/>
        <w:ind w:firstLine="420" w:firstLineChars="200"/>
        <w:jc w:val="left"/>
        <w:rPr>
          <w:rFonts w:ascii="黑体" w:hAnsi="宋体" w:eastAsia="黑体"/>
        </w:rPr>
      </w:pPr>
      <w:r>
        <w:rPr>
          <w:rFonts w:hint="eastAsia" w:ascii="黑体" w:hAnsi="宋体" w:eastAsia="黑体"/>
        </w:rPr>
        <w:t>二、供货时间</w:t>
      </w:r>
    </w:p>
    <w:p w14:paraId="70D518F5">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1、以交钥匙方式供货的，按照以下时间要求（安装调试工期超过10个日历日的，投标方应当随标书提供详细的工期计划）：</w:t>
      </w:r>
    </w:p>
    <w:p w14:paraId="6D8FE7D8">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1.1  自中标通知发出之日起</w:t>
      </w:r>
      <w:r>
        <w:rPr>
          <w:rFonts w:hint="eastAsia" w:ascii="仿宋" w:hAnsi="仿宋" w:eastAsia="仿宋" w:cs="仿宋"/>
          <w:sz w:val="24"/>
          <w:szCs w:val="28"/>
          <w:highlight w:val="none"/>
        </w:rPr>
        <w:t>，</w:t>
      </w:r>
      <w:r>
        <w:rPr>
          <w:rFonts w:hint="eastAsia" w:ascii="仿宋" w:hAnsi="仿宋" w:eastAsia="仿宋" w:cs="仿宋"/>
          <w:sz w:val="24"/>
          <w:szCs w:val="28"/>
          <w:highlight w:val="yellow"/>
          <w:u w:val="single"/>
          <w:shd w:val="pct10" w:color="auto" w:fill="FFFFFF"/>
          <w:lang w:val="en-US" w:eastAsia="zh-CN"/>
        </w:rPr>
        <w:t>50</w:t>
      </w:r>
      <w:r>
        <w:rPr>
          <w:rFonts w:hint="eastAsia" w:ascii="仿宋" w:hAnsi="仿宋" w:eastAsia="仿宋" w:cs="仿宋"/>
          <w:sz w:val="24"/>
          <w:szCs w:val="28"/>
          <w:highlight w:val="yellow"/>
        </w:rPr>
        <w:t>个</w:t>
      </w:r>
      <w:r>
        <w:rPr>
          <w:rFonts w:hint="eastAsia" w:ascii="仿宋" w:hAnsi="仿宋" w:eastAsia="仿宋" w:cs="仿宋"/>
          <w:sz w:val="24"/>
          <w:szCs w:val="28"/>
        </w:rPr>
        <w:t>日历日之内交货至供货地点。</w:t>
      </w:r>
    </w:p>
    <w:p w14:paraId="697EAE41">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1.2  接续</w:t>
      </w:r>
      <w:r>
        <w:rPr>
          <w:rFonts w:hint="eastAsia" w:ascii="仿宋" w:hAnsi="仿宋" w:eastAsia="仿宋" w:cs="仿宋"/>
          <w:sz w:val="24"/>
          <w:szCs w:val="28"/>
          <w:highlight w:val="yellow"/>
          <w:u w:val="single"/>
          <w:shd w:val="pct10" w:color="auto" w:fill="FFFFFF"/>
        </w:rPr>
        <w:t xml:space="preserve"> </w:t>
      </w:r>
      <w:r>
        <w:rPr>
          <w:rFonts w:hint="eastAsia" w:ascii="仿宋" w:hAnsi="仿宋" w:eastAsia="仿宋" w:cs="仿宋"/>
          <w:sz w:val="24"/>
          <w:szCs w:val="28"/>
          <w:highlight w:val="yellow"/>
          <w:u w:val="single"/>
          <w:shd w:val="pct10" w:color="auto" w:fill="FFFFFF"/>
          <w:lang w:val="en-US" w:eastAsia="zh-CN"/>
        </w:rPr>
        <w:t>25</w:t>
      </w:r>
      <w:r>
        <w:rPr>
          <w:rFonts w:hint="eastAsia" w:ascii="仿宋" w:hAnsi="仿宋" w:eastAsia="仿宋" w:cs="仿宋"/>
          <w:sz w:val="24"/>
          <w:szCs w:val="28"/>
          <w:highlight w:val="yellow"/>
        </w:rPr>
        <w:t>个</w:t>
      </w:r>
      <w:r>
        <w:rPr>
          <w:rFonts w:hint="eastAsia" w:ascii="仿宋" w:hAnsi="仿宋" w:eastAsia="仿宋" w:cs="仿宋"/>
          <w:sz w:val="24"/>
          <w:szCs w:val="28"/>
        </w:rPr>
        <w:t>日历日之内安装调试完毕。</w:t>
      </w:r>
    </w:p>
    <w:p w14:paraId="371CF406">
      <w:pPr>
        <w:spacing w:line="480" w:lineRule="exact"/>
        <w:ind w:firstLine="420" w:firstLineChars="200"/>
        <w:jc w:val="left"/>
        <w:rPr>
          <w:rFonts w:ascii="黑体" w:hAnsi="宋体" w:eastAsia="黑体"/>
        </w:rPr>
      </w:pPr>
      <w:r>
        <w:rPr>
          <w:rFonts w:hint="eastAsia" w:ascii="黑体" w:hAnsi="宋体" w:eastAsia="黑体"/>
        </w:rPr>
        <w:t>三、质保期及质保要求</w:t>
      </w:r>
    </w:p>
    <w:p w14:paraId="0CC474A9">
      <w:pPr>
        <w:spacing w:line="480" w:lineRule="exact"/>
        <w:ind w:firstLine="480" w:firstLineChars="200"/>
        <w:jc w:val="left"/>
        <w:rPr>
          <w:rFonts w:hint="eastAsia" w:ascii="仿宋" w:hAnsi="仿宋" w:eastAsia="仿宋" w:cs="仿宋"/>
          <w:sz w:val="24"/>
          <w:szCs w:val="28"/>
          <w:lang w:eastAsia="zh-CN"/>
        </w:rPr>
      </w:pPr>
      <w:r>
        <w:rPr>
          <w:rFonts w:hint="eastAsia" w:ascii="仿宋" w:hAnsi="仿宋" w:eastAsia="仿宋" w:cs="仿宋"/>
          <w:sz w:val="24"/>
          <w:szCs w:val="28"/>
        </w:rPr>
        <w:t>1、全部供货范围内的设备、材料、零配件和工器具等，除合同特别约定外，其质保期均自终验收签字生效之日起</w:t>
      </w:r>
      <w:r>
        <w:rPr>
          <w:rFonts w:hint="eastAsia" w:ascii="仿宋" w:hAnsi="仿宋" w:eastAsia="仿宋" w:cs="仿宋"/>
          <w:sz w:val="24"/>
          <w:szCs w:val="28"/>
          <w:u w:val="single"/>
          <w:shd w:val="pct10" w:color="auto" w:fill="FFFFFF"/>
        </w:rPr>
        <w:t xml:space="preserve">  </w:t>
      </w:r>
      <w:r>
        <w:rPr>
          <w:rFonts w:hint="eastAsia" w:ascii="仿宋" w:hAnsi="仿宋" w:eastAsia="仿宋" w:cs="仿宋"/>
          <w:sz w:val="24"/>
          <w:szCs w:val="28"/>
          <w:u w:val="single"/>
          <w:shd w:val="pct10" w:color="auto" w:fill="FFFFFF"/>
          <w:lang w:val="en-US" w:eastAsia="zh-CN"/>
        </w:rPr>
        <w:t>24</w:t>
      </w:r>
      <w:r>
        <w:rPr>
          <w:rFonts w:hint="eastAsia" w:ascii="仿宋" w:hAnsi="仿宋" w:eastAsia="仿宋" w:cs="仿宋"/>
          <w:sz w:val="24"/>
          <w:szCs w:val="28"/>
          <w:u w:val="single"/>
          <w:shd w:val="pct10" w:color="auto" w:fill="FFFFFF"/>
        </w:rPr>
        <w:t xml:space="preserve">  </w:t>
      </w:r>
      <w:r>
        <w:rPr>
          <w:rFonts w:hint="eastAsia" w:ascii="仿宋" w:hAnsi="仿宋" w:eastAsia="仿宋" w:cs="仿宋"/>
          <w:sz w:val="24"/>
          <w:szCs w:val="28"/>
        </w:rPr>
        <w:t>个月。</w:t>
      </w:r>
    </w:p>
    <w:p w14:paraId="53A8680B">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投标货物或涉及的关键总成和零件，如果有更长时间质保期，允许更改并说明，此将有利于投标方。</w:t>
      </w:r>
    </w:p>
    <w:p w14:paraId="39EB691C">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设计使用寿命短于质保期的易损件除外，但属于易损件的，应当有明确说明。</w:t>
      </w:r>
    </w:p>
    <w:p w14:paraId="1EE6555F">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2、质保期之内，如果设备出现设备、总成、关键零部件或者多处一般零部件的更换或维修行为，则质保期自更换或维修行为结束、设备重新正常运行使用之日起重新计算。</w:t>
      </w:r>
    </w:p>
    <w:p w14:paraId="26D81F12">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3、质保期内免费提供零部件和及时有效的服务。质保期内因货物本身缺陷造成的各种故障，投标方应负责免费维修和服务。</w:t>
      </w:r>
    </w:p>
    <w:p w14:paraId="1B347B9E">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4、质保期终止之日起1</w:t>
      </w:r>
      <w:r>
        <w:rPr>
          <w:rFonts w:hint="eastAsia" w:ascii="仿宋" w:hAnsi="仿宋" w:eastAsia="仿宋" w:cs="仿宋"/>
          <w:sz w:val="24"/>
          <w:szCs w:val="28"/>
          <w:lang w:val="en-US" w:eastAsia="zh-CN"/>
        </w:rPr>
        <w:t>2</w:t>
      </w:r>
      <w:r>
        <w:rPr>
          <w:rFonts w:hint="eastAsia" w:ascii="仿宋" w:hAnsi="仿宋" w:eastAsia="仿宋" w:cs="仿宋"/>
          <w:sz w:val="24"/>
          <w:szCs w:val="28"/>
        </w:rPr>
        <w:t>个月内重复出现的质保期之内出现的故障，仍属质保范围而且应当免费。</w:t>
      </w:r>
    </w:p>
    <w:p w14:paraId="4CD4BF57">
      <w:pPr>
        <w:spacing w:line="480" w:lineRule="exact"/>
        <w:ind w:firstLine="420" w:firstLineChars="200"/>
        <w:rPr>
          <w:rFonts w:ascii="黑体" w:hAnsi="宋体" w:eastAsia="黑体"/>
        </w:rPr>
      </w:pPr>
      <w:r>
        <w:rPr>
          <w:rFonts w:hint="eastAsia" w:ascii="黑体" w:hAnsi="宋体" w:eastAsia="黑体"/>
        </w:rPr>
        <w:t>四、包装</w:t>
      </w:r>
    </w:p>
    <w:p w14:paraId="236D2B0F">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1、所提供设备的包装，应遵照国家标准和有关包装、包皮的技术条件，或按照最好的商业惯例进行包装。</w:t>
      </w:r>
    </w:p>
    <w:p w14:paraId="2DD89C8C">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2、包装应能满足所需要采取的运输方式（船运、汽运或铁路运输）、多次吊装卸装、卸货以及长期露天堆放要求，应能防止雨淋、受潮、生锈、腐蚀、受振、受磁以及机械和化学因素等引起的损坏。</w:t>
      </w:r>
    </w:p>
    <w:p w14:paraId="5EDB5285">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3、所提供设备的包装，应能防止其一般性被窃或受外力破坏；一般不得采用有大缝隙的板条包装。</w:t>
      </w:r>
    </w:p>
    <w:p w14:paraId="6EE2A0A5">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4、应对包装件做必要的加固和固定，以防止运输可能造成的损坏。</w:t>
      </w:r>
    </w:p>
    <w:p w14:paraId="50790C04">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5、每个包装件应有装箱单，并至少标明名称、型号规格、数量、净重和毛重、投标方（或供货商）名称和制造日期等相关内容。</w:t>
      </w:r>
    </w:p>
    <w:p w14:paraId="011E19EA">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6、每个包装箱应有明显标志，并具有中文书写的合同号、装运标志、发货和到货地点名称、发货人和收货人名称、设备名称和项目号、箱号和外型尺寸等内容。</w:t>
      </w:r>
    </w:p>
    <w:p w14:paraId="11E6D289">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7、应按照不同的装运要求在包装箱上标明“小心轻放”、“箭头向上”、“防潮”、“防磁”、“不准平放”等标志，以及其它适用的国标通用标志。</w:t>
      </w:r>
    </w:p>
    <w:p w14:paraId="76AC6240">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8、包装箱应连续编号，不应出现重复编号。</w:t>
      </w:r>
    </w:p>
    <w:p w14:paraId="36018EA8">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9、在不受到外界破坏情况下，包装应保证自交货日起一年内货物（或设备）完好无损。</w:t>
      </w:r>
    </w:p>
    <w:p w14:paraId="1C0A46D3">
      <w:pPr>
        <w:adjustRightInd w:val="0"/>
        <w:snapToGrid w:val="0"/>
        <w:spacing w:line="460" w:lineRule="exact"/>
        <w:ind w:firstLine="420" w:firstLineChars="200"/>
        <w:rPr>
          <w:rFonts w:ascii="黑体" w:hAnsi="宋体" w:eastAsia="黑体"/>
        </w:rPr>
      </w:pPr>
      <w:r>
        <w:rPr>
          <w:rFonts w:hint="eastAsia" w:ascii="黑体" w:hAnsi="宋体" w:eastAsia="黑体"/>
        </w:rPr>
        <w:t>五、运输</w:t>
      </w:r>
    </w:p>
    <w:p w14:paraId="1CD282AD">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1、应负责将设备运到目的地，并必须做到设备在任何运输过程中不受损坏和遗失。</w:t>
      </w:r>
    </w:p>
    <w:p w14:paraId="3554FD58">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2、同批设备应统一包装、编号运输。</w:t>
      </w:r>
    </w:p>
    <w:p w14:paraId="47156350">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3、一般情况下，经由铁路、公路运输的包装件尺寸和重量不应超过国家所规定的尺寸限制。特殊情况应予以说明。</w:t>
      </w:r>
    </w:p>
    <w:p w14:paraId="64AC452E">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4、在每批设备发出后，应立即通知招标方；通知中应指明：合同号、货运单号、件数、重量和设备发出日期等相关内容。</w:t>
      </w:r>
    </w:p>
    <w:p w14:paraId="38B3D8E1">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5、设备运抵交货地点后，应负责货物（或设备）的卸货、搬运、保管等事宜；或按照合同约定。</w:t>
      </w:r>
    </w:p>
    <w:p w14:paraId="2040C9BE">
      <w:pPr>
        <w:pStyle w:val="2"/>
        <w:spacing w:before="120" w:after="120" w:line="480" w:lineRule="exact"/>
        <w:rPr>
          <w:rFonts w:ascii="黑体" w:eastAsia="黑体"/>
          <w:b w:val="0"/>
          <w:sz w:val="24"/>
          <w:szCs w:val="24"/>
        </w:rPr>
      </w:pPr>
      <w:r>
        <w:rPr>
          <w:rFonts w:ascii="宋体" w:hAnsi="宋体"/>
        </w:rPr>
        <w:br w:type="page"/>
      </w:r>
      <w:r>
        <w:rPr>
          <w:rFonts w:hint="eastAsia" w:ascii="黑体" w:eastAsia="黑体"/>
          <w:b w:val="0"/>
          <w:bCs w:val="0"/>
          <w:sz w:val="24"/>
          <w:szCs w:val="24"/>
        </w:rPr>
        <w:t xml:space="preserve">第四章  </w:t>
      </w:r>
      <w:r>
        <w:rPr>
          <w:rFonts w:hint="eastAsia" w:ascii="黑体" w:eastAsia="黑体"/>
          <w:b w:val="0"/>
          <w:bCs w:val="0"/>
          <w:sz w:val="24"/>
          <w:szCs w:val="24"/>
          <w:lang w:val="en-US" w:eastAsia="zh-CN"/>
        </w:rPr>
        <w:t>质保期及</w:t>
      </w:r>
      <w:r>
        <w:rPr>
          <w:rFonts w:hint="eastAsia" w:ascii="黑体" w:eastAsia="黑体"/>
          <w:b w:val="0"/>
          <w:bCs w:val="0"/>
          <w:sz w:val="24"/>
          <w:szCs w:val="24"/>
        </w:rPr>
        <w:t>售后服务</w:t>
      </w:r>
    </w:p>
    <w:p w14:paraId="409C305E">
      <w:pPr>
        <w:keepNext w:val="0"/>
        <w:keepLines w:val="0"/>
        <w:widowControl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一、质保期及质保要求</w:t>
      </w:r>
    </w:p>
    <w:p w14:paraId="10011B7A">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1、全部供货范围内的设备、材料、零配件和工器具等，除合同特别约定外，其质保期均自终验收签字生效之日起</w:t>
      </w:r>
      <w:r>
        <w:rPr>
          <w:rFonts w:hint="eastAsia" w:ascii="仿宋" w:hAnsi="仿宋" w:eastAsia="仿宋" w:cs="仿宋"/>
          <w:b/>
          <w:bCs/>
          <w:kern w:val="2"/>
          <w:sz w:val="24"/>
          <w:szCs w:val="24"/>
          <w:lang w:val="en-US" w:eastAsia="zh-CN" w:bidi="ar"/>
        </w:rPr>
        <w:t>24</w:t>
      </w:r>
      <w:r>
        <w:rPr>
          <w:rFonts w:hint="eastAsia" w:ascii="仿宋" w:hAnsi="仿宋" w:eastAsia="仿宋" w:cs="仿宋"/>
          <w:kern w:val="2"/>
          <w:sz w:val="24"/>
          <w:szCs w:val="24"/>
          <w:lang w:val="en-US" w:eastAsia="zh-CN" w:bidi="ar"/>
        </w:rPr>
        <w:t>个月。</w:t>
      </w:r>
    </w:p>
    <w:p w14:paraId="359F14FE">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投标货物或涉及的关键总成和零件，如果有更长时间质保期，允许更改并说明，此将有利于投标方。</w:t>
      </w:r>
    </w:p>
    <w:p w14:paraId="097FFA5D">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设计使用寿命短于质保期的易损件除外，但属于易损件的，应当有明确说明。</w:t>
      </w:r>
    </w:p>
    <w:p w14:paraId="678A2CED">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2、质保期之内，如果货物（生产线）出现设备、总成、关键零部件或者多处一般零部件的二次以上的更换或维修行为，则质保期自更换或维修行为结束、货物（生产线）重新正常运行使用之日起重新计算。</w:t>
      </w:r>
    </w:p>
    <w:p w14:paraId="100A2F35">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3、质保期内免费提供零部件和及时有效的服务。质保期内因货物本身缺陷造成的各种故障，卖方应负责免费维修和服务。</w:t>
      </w:r>
    </w:p>
    <w:p w14:paraId="334BDF76">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w:t>
      </w:r>
      <w:r>
        <w:rPr>
          <w:rFonts w:hint="eastAsia" w:ascii="仿宋" w:hAnsi="仿宋" w:eastAsia="仿宋" w:cs="仿宋"/>
          <w:b/>
          <w:bCs/>
          <w:kern w:val="2"/>
          <w:sz w:val="24"/>
          <w:szCs w:val="24"/>
          <w:lang w:val="en-US" w:eastAsia="zh-CN" w:bidi="ar"/>
        </w:rPr>
        <w:t>质保期终止之日起12个月内质保期之内依然重复出现的故障点，仍被认定质保范围且应当免费服务。</w:t>
      </w:r>
    </w:p>
    <w:p w14:paraId="2DA40930">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二、技术及培训服务</w:t>
      </w:r>
    </w:p>
    <w:p w14:paraId="40566D4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1、应负责对买方</w:t>
      </w:r>
      <w:r>
        <w:rPr>
          <w:rFonts w:hint="eastAsia" w:ascii="仿宋" w:hAnsi="仿宋" w:eastAsia="仿宋" w:cs="仿宋"/>
          <w:b/>
          <w:bCs/>
          <w:kern w:val="2"/>
          <w:sz w:val="24"/>
          <w:szCs w:val="24"/>
          <w:lang w:val="en-US" w:eastAsia="zh-CN" w:bidi="ar"/>
        </w:rPr>
        <w:t>2</w:t>
      </w:r>
      <w:r>
        <w:rPr>
          <w:rFonts w:hint="eastAsia" w:ascii="仿宋" w:hAnsi="仿宋" w:eastAsia="仿宋" w:cs="仿宋"/>
          <w:kern w:val="2"/>
          <w:sz w:val="24"/>
          <w:szCs w:val="24"/>
          <w:lang w:val="en-US" w:eastAsia="zh-CN" w:bidi="ar"/>
        </w:rPr>
        <w:t>名技术、维修和操作人员提供不少于</w:t>
      </w:r>
      <w:r>
        <w:rPr>
          <w:rFonts w:hint="eastAsia" w:ascii="仿宋" w:hAnsi="仿宋" w:eastAsia="仿宋" w:cs="仿宋"/>
          <w:b/>
          <w:bCs/>
          <w:kern w:val="2"/>
          <w:sz w:val="24"/>
          <w:szCs w:val="24"/>
          <w:lang w:val="en-US" w:eastAsia="zh-CN" w:bidi="ar"/>
        </w:rPr>
        <w:t>3</w:t>
      </w:r>
      <w:r>
        <w:rPr>
          <w:rFonts w:hint="eastAsia" w:ascii="仿宋" w:hAnsi="仿宋" w:eastAsia="仿宋" w:cs="仿宋"/>
          <w:kern w:val="2"/>
          <w:sz w:val="24"/>
          <w:szCs w:val="24"/>
          <w:lang w:val="en-US" w:eastAsia="zh-CN" w:bidi="ar"/>
        </w:rPr>
        <w:t>个日历日的免费的、卖方生产制造现场的理论、技术和操作、维修等方面的技术指导和培训，并为买方受培训人员提供免费的培训地交通、食宿条件。</w:t>
      </w:r>
    </w:p>
    <w:p w14:paraId="7D6847A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2、应负责在买方货物（生产线）使用现场，进行1～2次免费的技术指导和培训，并接受买方有关人员的技术咨询。</w:t>
      </w:r>
    </w:p>
    <w:p w14:paraId="40E935D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3、应免费提供一定数量的培训资料。</w:t>
      </w:r>
    </w:p>
    <w:p w14:paraId="0846B03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4、应按要求免费积极协助和提供买方以及买方所委托的工程设计单位有关人员所需要的、与货物（生产线）有关的工程设计资料、技术咨询等。</w:t>
      </w:r>
    </w:p>
    <w:p w14:paraId="65E5F58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5、若卖方提供货物（生产线）涉及到外购外协货物、而且该货物的技术质量等较为关键时，卖方应能保证得到配套厂家的技术支持，并免费为买方提供技术服务。</w:t>
      </w:r>
    </w:p>
    <w:p w14:paraId="12AEF61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6、负责制定对买方人员在运行、维修和试验等方面的培训计划，并有专人负责实施培训计划，负责指导买方受培训人员正确理解设计和制造意图，认识设备的特点和特性，掌握在运行、维修和使用管理中应遵守的规则等方面的综合知识。</w:t>
      </w:r>
    </w:p>
    <w:p w14:paraId="769FC6A0">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三、安装调试及验收服务</w:t>
      </w:r>
    </w:p>
    <w:p w14:paraId="693F6717">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779771E1">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2、若卖方提供的货物（生产线）涉及到外购外协货物、而且该货物的技术质量等较为关键时，应保证能得到供应商的技术支持，并免费为买方提供安装使用现场的指导与培训。</w:t>
      </w:r>
    </w:p>
    <w:p w14:paraId="0B5AC33D">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根据货物（生产线）的要求，调试及验收可分空载和负载两个阶段进行；买方将积极协助卖方达到货物（生产线）的各项技术指标和性能要求。卖方在买方现场进行的货物的安装、调试和试运行，买方有权参与，卖方应无条件向买方提供现场记录和试运行数据及报告。</w:t>
      </w:r>
    </w:p>
    <w:p w14:paraId="3EF54B6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在卖方所提供货物（生产线）需要得到买方建设项目所在地政府或行业主管部门的查验、试验、验收时，卖方应当免费完成或协助招标方完成所需要的工作、材料和服务等。协助完成的，应当在投标文件报价内容中予以说明，否则视同免费。</w:t>
      </w:r>
    </w:p>
    <w:p w14:paraId="123786F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5、卖方应当向买方提供货物试验、验收的有关标准、规范和方法，同时提供货物涉及并使用的软件合法性证明。</w:t>
      </w:r>
    </w:p>
    <w:p w14:paraId="7F0B125D">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6、服务缺陷视同货物缺陷和履约延期。</w:t>
      </w:r>
    </w:p>
    <w:p w14:paraId="43F45493">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四、售后服务</w:t>
      </w:r>
    </w:p>
    <w:p w14:paraId="7B1DC9D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1、卖方提供的货物（生产线）涉及的所有售后服务均由卖方负责。如果发生问题并且收到通知，卖方应当在2小时内予以答复。</w:t>
      </w:r>
    </w:p>
    <w:p w14:paraId="4935276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2、如发现所提供的货物（或生产线）存在问题，需要卖方解决或配合解决时：在质保期之内，应在接到通知后</w:t>
      </w:r>
      <w:r>
        <w:rPr>
          <w:rFonts w:hint="eastAsia" w:ascii="仿宋" w:hAnsi="仿宋" w:eastAsia="仿宋" w:cs="仿宋"/>
          <w:b/>
          <w:bCs/>
          <w:kern w:val="2"/>
          <w:sz w:val="24"/>
          <w:szCs w:val="24"/>
          <w:lang w:val="en-US" w:eastAsia="zh-CN" w:bidi="ar"/>
        </w:rPr>
        <w:t>24</w:t>
      </w:r>
      <w:r>
        <w:rPr>
          <w:rFonts w:hint="eastAsia" w:ascii="仿宋" w:hAnsi="仿宋" w:eastAsia="仿宋" w:cs="仿宋"/>
          <w:kern w:val="2"/>
          <w:sz w:val="24"/>
          <w:szCs w:val="24"/>
          <w:lang w:val="en-US" w:eastAsia="zh-CN" w:bidi="ar"/>
        </w:rPr>
        <w:t>小时内派有关人员到达现场；在质保期之外，应在接到通知后</w:t>
      </w:r>
      <w:r>
        <w:rPr>
          <w:rFonts w:hint="eastAsia" w:ascii="仿宋" w:hAnsi="仿宋" w:eastAsia="仿宋" w:cs="仿宋"/>
          <w:b/>
          <w:bCs/>
          <w:kern w:val="2"/>
          <w:sz w:val="24"/>
          <w:szCs w:val="24"/>
          <w:lang w:val="en-US" w:eastAsia="zh-CN" w:bidi="ar"/>
        </w:rPr>
        <w:t>48</w:t>
      </w:r>
      <w:r>
        <w:rPr>
          <w:rFonts w:hint="eastAsia" w:ascii="仿宋" w:hAnsi="仿宋" w:eastAsia="仿宋" w:cs="仿宋"/>
          <w:kern w:val="2"/>
          <w:sz w:val="24"/>
          <w:szCs w:val="24"/>
          <w:lang w:val="en-US" w:eastAsia="zh-CN" w:bidi="ar"/>
        </w:rPr>
        <w:t>小时内派有关人员到达现场。</w:t>
      </w:r>
    </w:p>
    <w:p w14:paraId="7480B98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3、卖方派往买方使用现场的人员，应具有较高的业务素质；现场解决问题时，不得无故拖延或推迟，应为买方提供最佳的服务。</w:t>
      </w:r>
    </w:p>
    <w:p w14:paraId="106E3825">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五、其它服务</w:t>
      </w:r>
    </w:p>
    <w:p w14:paraId="6030223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1、若卖方所提供货物（生产线）有需要进口的，卖方一般应自行、自费办理；必要时，买卖双方共同办理。</w:t>
      </w:r>
    </w:p>
    <w:p w14:paraId="0C4BB87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2、除招标文件、投标文件、答疑文件、技术协议、合同等约定之外，卖方应免费负责必要的或强制性的货物（生产线）的检验、试验、化验等直接费用。</w:t>
      </w:r>
    </w:p>
    <w:p w14:paraId="07D7029B">
      <w:pPr>
        <w:pStyle w:val="2"/>
        <w:spacing w:before="120" w:after="120" w:line="480" w:lineRule="exact"/>
        <w:rPr>
          <w:rFonts w:ascii="黑体" w:eastAsia="黑体"/>
          <w:b w:val="0"/>
          <w:sz w:val="24"/>
          <w:szCs w:val="24"/>
        </w:rPr>
      </w:pPr>
      <w:r>
        <w:rPr>
          <w:rFonts w:hint="eastAsia" w:ascii="仿宋" w:hAnsi="仿宋" w:eastAsia="仿宋" w:cs="仿宋"/>
          <w:kern w:val="2"/>
          <w:sz w:val="24"/>
          <w:szCs w:val="24"/>
          <w:lang w:val="en-US" w:eastAsia="zh-CN" w:bidi="ar"/>
        </w:rPr>
        <w:t>3、本章节条款所列“免费”，并非指定不可收费，而是指招标文件、投标文件、答疑文件、技术交流文件、技术协议书和合同等范围之外，投标方不可另行收取的费用。</w:t>
      </w:r>
      <w:r>
        <w:rPr>
          <w:rFonts w:hint="eastAsia" w:ascii="仿宋" w:hAnsi="仿宋" w:eastAsia="仿宋" w:cs="仿宋"/>
          <w:sz w:val="24"/>
          <w:szCs w:val="24"/>
        </w:rPr>
        <w:br w:type="page"/>
      </w:r>
      <w:r>
        <w:rPr>
          <w:rFonts w:hint="eastAsia" w:ascii="黑体" w:eastAsia="黑体"/>
          <w:b w:val="0"/>
          <w:sz w:val="24"/>
          <w:szCs w:val="24"/>
        </w:rPr>
        <w:t>第五章  预验收和终验收</w:t>
      </w:r>
    </w:p>
    <w:p w14:paraId="493B0673">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一、验收依据和验收标准</w:t>
      </w:r>
    </w:p>
    <w:p w14:paraId="17808EF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1、验收标准一般以技术协议书和合同规定验收。无论技术协议书和合同，是否全部并准确列明验收所涉及的相关标准，均作为验收标准之一。</w:t>
      </w:r>
    </w:p>
    <w:p w14:paraId="61EF956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2、如果验收过程中，发现招标文件、投标文件、答疑文件、技术交流文件等与技术协议书、合同存在差异，原则上以涉及条款中对买方最有利条款为验收依据。</w:t>
      </w:r>
    </w:p>
    <w:p w14:paraId="18670335">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二、检验</w:t>
      </w:r>
    </w:p>
    <w:p w14:paraId="00EF953E">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如果采购货物涉及必要的或必需的检验，投标方应当在投标文件中明确可能涉及的检验费用，并将该费用包含在投标总报价之内；不作针对性澄清或说明的，视同包含在投标总价之内。基本约定如下：</w:t>
      </w:r>
    </w:p>
    <w:p w14:paraId="766526F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1、国产货物（生产线）的检验一般由买卖双方共同进行或按照合同要求进行。</w:t>
      </w:r>
    </w:p>
    <w:p w14:paraId="16A87D90">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2、进口货物（生产线）的检验，卖方需要按照下述要求进行：</w:t>
      </w:r>
    </w:p>
    <w:p w14:paraId="75EABD0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2.1进口货物（生产线）发货前，应对货物（生产线）的质量、型号、规格、性能和数量/重量作精密、全面的检验，并出具证明书，证明所供货物（或生产线）符合合同规定。</w:t>
      </w:r>
    </w:p>
    <w:p w14:paraId="6C909BB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2.2应依据合同规定的要求，提供买卖双方达成一致的货物（生产线）的验收标准和装箱单，作为买方检验的依据。</w:t>
      </w:r>
    </w:p>
    <w:p w14:paraId="44BD9D8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2.3进口货物（生产线）到达目的地后，买方有权申请中国商品检验检疫局进行检验，如发现货物（生产线）的品质及规格与合同或发票不符，除买方的责任外，买方有权在货物（生产线）到达卸货目的地后180个日历日内，根据中国商品检验检疫局出具的证明书向卖方提出索赔，因索赔所发生的一切费用(包括检验检疫费等)均由卖方承担。</w:t>
      </w:r>
    </w:p>
    <w:p w14:paraId="693CF2CA">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三、验收基本条件</w:t>
      </w:r>
    </w:p>
    <w:p w14:paraId="07B3006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00E97BB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买卖双方按照合同约定执行了合同，同时货物（生产线）完成了试运行并经检验合格，则具备验收条件。</w:t>
      </w:r>
    </w:p>
    <w:p w14:paraId="34F67F4D">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1</w:t>
      </w:r>
      <w:r>
        <w:rPr>
          <w:rFonts w:hint="eastAsia" w:ascii="宋体" w:hAnsi="宋体" w:eastAsia="宋体" w:cs="宋体"/>
          <w:b/>
          <w:bCs/>
          <w:kern w:val="2"/>
          <w:sz w:val="24"/>
          <w:szCs w:val="24"/>
          <w:lang w:val="en-US" w:eastAsia="zh-CN" w:bidi="ar"/>
        </w:rPr>
        <w:t>、预验收一般条件</w:t>
      </w:r>
    </w:p>
    <w:p w14:paraId="398575D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1.1卖方已经按照“供货范围”要求提供了预验收资料，并且资料齐全、完整和有效。</w:t>
      </w:r>
    </w:p>
    <w:p w14:paraId="1578BBF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1.2货物（生产线）应运行稳定、可靠、安全，无非正常变形，非正常振动，无异常声音；无漏水、漏液、漏气（汽）、漏电等现象。运动的零部件（如链条、联轴器、离合器、主轴、工作台等）动作平稳、灵活运动准确。</w:t>
      </w:r>
    </w:p>
    <w:p w14:paraId="6BD7E8A0">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1.3货物（生产线）应完整且所有的零部件应该安装牢固，外观无损伤，所有的焊缝饱满、无残渣等缺陷。</w:t>
      </w:r>
    </w:p>
    <w:p w14:paraId="154744C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1.4一般情况下，所有的管路和线缆等，接头应完全正确、可靠地联接；应排列有序（正确、牢固、整齐），有必要的防护，无皱褶、收缩和裂缝等不良现象。</w:t>
      </w:r>
    </w:p>
    <w:p w14:paraId="0AA4376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1.5货物（生产线）的润滑系统工作正常、可靠，润滑点易于到达。</w:t>
      </w:r>
    </w:p>
    <w:p w14:paraId="09BF791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1.6使用的压力容器、电气等应具备合格证（如果有压力容器）。</w:t>
      </w:r>
    </w:p>
    <w:p w14:paraId="3AC5AD5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1.7货物（生产线）的油漆质量应饱满、有光泽，无掉漆、无色差、无“桔皮”等不良现象（特殊标志除外）。</w:t>
      </w:r>
    </w:p>
    <w:p w14:paraId="5D231E3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1.8货物（生产线）标牌完整、清晰、明确。</w:t>
      </w:r>
    </w:p>
    <w:p w14:paraId="3034061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1.9地线联接和地极符合国际（ISO/IEC）标准规范。</w:t>
      </w:r>
    </w:p>
    <w:p w14:paraId="46108A5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1.10货物（生产线）的安全要求符合中国最新的相关法律、法规、标准和规范以及合同要求。</w:t>
      </w:r>
    </w:p>
    <w:p w14:paraId="3E602743">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2</w:t>
      </w:r>
      <w:r>
        <w:rPr>
          <w:rFonts w:hint="eastAsia" w:ascii="宋体" w:hAnsi="宋体" w:eastAsia="宋体" w:cs="宋体"/>
          <w:b/>
          <w:bCs/>
          <w:kern w:val="2"/>
          <w:sz w:val="24"/>
          <w:szCs w:val="24"/>
          <w:lang w:val="en-US" w:eastAsia="zh-CN" w:bidi="ar"/>
        </w:rPr>
        <w:t>、终验收一般条件</w:t>
      </w:r>
    </w:p>
    <w:p w14:paraId="066B531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2.1经过预验收而且没有出现新的质量问题，或者满足预验收条款。</w:t>
      </w:r>
    </w:p>
    <w:p w14:paraId="5BB2728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2.2货物（生产线）安装调试完毕，并至少经过了验收要求的负荷试运行。</w:t>
      </w:r>
    </w:p>
    <w:p w14:paraId="4E89E2F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2.3货物（生产线）正常运行时，噪声等环境影响因素满足国家和当地环保主管部门规定，安全措施落实、有效。</w:t>
      </w:r>
    </w:p>
    <w:p w14:paraId="268100E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2.4计量仪器、仪表配套合理，采用中国的法定计量单位，计量准确、灵敏可靠。保证设计指标和仪器说明书的参数的实现。</w:t>
      </w:r>
    </w:p>
    <w:p w14:paraId="3DBBE94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2.5试运行期间或之后无维修、调整等行为（特殊情况除外）。</w:t>
      </w:r>
    </w:p>
    <w:p w14:paraId="5953A13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2.6货物（生产线）质量、技术性能等，达到签定的技术协议书和合同规定的终验收标准。</w:t>
      </w:r>
    </w:p>
    <w:p w14:paraId="6EDFA5C4">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3</w:t>
      </w:r>
      <w:r>
        <w:rPr>
          <w:rFonts w:hint="eastAsia" w:ascii="宋体" w:hAnsi="宋体" w:eastAsia="宋体" w:cs="宋体"/>
          <w:b/>
          <w:bCs/>
          <w:kern w:val="2"/>
          <w:sz w:val="24"/>
          <w:szCs w:val="24"/>
          <w:lang w:val="en-US" w:eastAsia="zh-CN" w:bidi="ar"/>
        </w:rPr>
        <w:t>、终验收基本要求</w:t>
      </w:r>
    </w:p>
    <w:p w14:paraId="3330DCE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3.1货物（生产线）允许情况下，一般先连续空运转</w:t>
      </w:r>
      <w:r>
        <w:rPr>
          <w:rFonts w:hint="eastAsia" w:ascii="仿宋" w:hAnsi="仿宋" w:eastAsia="仿宋" w:cs="仿宋"/>
          <w:kern w:val="2"/>
          <w:sz w:val="24"/>
          <w:szCs w:val="24"/>
          <w:highlight w:val="yellow"/>
          <w:u w:val="none"/>
          <w:shd w:val="clear" w:fill="7F7F7F"/>
          <w:lang w:val="en-US" w:eastAsia="zh-CN" w:bidi="ar"/>
        </w:rPr>
        <w:t>2</w:t>
      </w:r>
      <w:r>
        <w:rPr>
          <w:rFonts w:hint="eastAsia" w:ascii="仿宋" w:hAnsi="仿宋" w:eastAsia="仿宋" w:cs="仿宋"/>
          <w:kern w:val="2"/>
          <w:sz w:val="24"/>
          <w:szCs w:val="24"/>
          <w:lang w:val="en-US" w:eastAsia="zh-CN" w:bidi="ar"/>
        </w:rPr>
        <w:t>小时，然后再进行负荷运行（无需进行空载运行的除外）。</w:t>
      </w:r>
    </w:p>
    <w:p w14:paraId="1D39839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3.2负荷运行时，货物（生产线）应连续运行</w:t>
      </w:r>
      <w:r>
        <w:rPr>
          <w:rFonts w:hint="eastAsia" w:ascii="仿宋" w:hAnsi="仿宋" w:eastAsia="仿宋" w:cs="仿宋"/>
          <w:kern w:val="2"/>
          <w:sz w:val="24"/>
          <w:szCs w:val="24"/>
          <w:highlight w:val="yellow"/>
          <w:u w:val="single"/>
          <w:shd w:val="clear" w:fill="7F7F7F"/>
          <w:lang w:val="en-US" w:eastAsia="zh-CN" w:bidi="ar"/>
        </w:rPr>
        <w:t>30</w:t>
      </w:r>
      <w:r>
        <w:rPr>
          <w:rFonts w:hint="eastAsia" w:ascii="仿宋" w:hAnsi="仿宋" w:eastAsia="仿宋" w:cs="仿宋"/>
          <w:kern w:val="2"/>
          <w:sz w:val="24"/>
          <w:szCs w:val="24"/>
          <w:lang w:val="en-US" w:eastAsia="zh-CN" w:bidi="ar"/>
        </w:rPr>
        <w:t>天，每天连续</w:t>
      </w:r>
      <w:r>
        <w:rPr>
          <w:rFonts w:hint="eastAsia" w:ascii="仿宋" w:hAnsi="仿宋" w:eastAsia="仿宋" w:cs="仿宋"/>
          <w:kern w:val="2"/>
          <w:sz w:val="24"/>
          <w:szCs w:val="24"/>
          <w:highlight w:val="yellow"/>
          <w:u w:val="single"/>
          <w:shd w:val="clear" w:fill="7F7F7F"/>
          <w:lang w:val="en-US" w:eastAsia="zh-CN" w:bidi="ar"/>
        </w:rPr>
        <w:t>8</w:t>
      </w:r>
      <w:r>
        <w:rPr>
          <w:rFonts w:hint="eastAsia" w:ascii="仿宋" w:hAnsi="仿宋" w:eastAsia="仿宋" w:cs="仿宋"/>
          <w:kern w:val="2"/>
          <w:sz w:val="24"/>
          <w:szCs w:val="24"/>
          <w:lang w:val="en-US" w:eastAsia="zh-CN" w:bidi="ar"/>
        </w:rPr>
        <w:t>小时或长时间连续运行</w:t>
      </w:r>
      <w:r>
        <w:rPr>
          <w:rFonts w:hint="eastAsia" w:ascii="仿宋" w:hAnsi="仿宋" w:eastAsia="仿宋" w:cs="仿宋"/>
          <w:kern w:val="2"/>
          <w:sz w:val="24"/>
          <w:szCs w:val="24"/>
          <w:highlight w:val="yellow"/>
          <w:u w:val="single"/>
          <w:shd w:val="clear" w:fill="7F7F7F"/>
          <w:lang w:val="en-US" w:eastAsia="zh-CN" w:bidi="ar"/>
        </w:rPr>
        <w:t>12</w:t>
      </w:r>
      <w:r>
        <w:rPr>
          <w:rFonts w:hint="eastAsia" w:ascii="仿宋" w:hAnsi="仿宋" w:eastAsia="仿宋" w:cs="仿宋"/>
          <w:kern w:val="2"/>
          <w:sz w:val="24"/>
          <w:szCs w:val="24"/>
          <w:lang w:val="en-US" w:eastAsia="zh-CN" w:bidi="ar"/>
        </w:rPr>
        <w:t>小时。</w:t>
      </w:r>
    </w:p>
    <w:p w14:paraId="730BB0A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3.3出现下列问题之一，视作验收失败：</w:t>
      </w:r>
    </w:p>
    <w:p w14:paraId="065AF64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3.3.1在整个验收过程中发生关键零部件损坏或重大故障；</w:t>
      </w:r>
    </w:p>
    <w:p w14:paraId="212FAD1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3.3.2一般性故障超过</w:t>
      </w:r>
      <w:r>
        <w:rPr>
          <w:rFonts w:hint="eastAsia" w:ascii="仿宋" w:hAnsi="仿宋" w:eastAsia="仿宋" w:cs="仿宋"/>
          <w:kern w:val="2"/>
          <w:sz w:val="24"/>
          <w:szCs w:val="24"/>
          <w:highlight w:val="yellow"/>
          <w:u w:val="single"/>
          <w:shd w:val="clear" w:fill="7F7F7F"/>
          <w:lang w:val="en-US" w:eastAsia="zh-CN" w:bidi="ar"/>
        </w:rPr>
        <w:t>2</w:t>
      </w:r>
      <w:r>
        <w:rPr>
          <w:rFonts w:hint="eastAsia" w:ascii="仿宋" w:hAnsi="仿宋" w:eastAsia="仿宋" w:cs="仿宋"/>
          <w:kern w:val="2"/>
          <w:sz w:val="24"/>
          <w:szCs w:val="24"/>
          <w:lang w:val="en-US" w:eastAsia="zh-CN" w:bidi="ar"/>
        </w:rPr>
        <w:t>次；</w:t>
      </w:r>
    </w:p>
    <w:p w14:paraId="1F98F76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3.3.3所有出现的维修调整，每次时间均超过</w:t>
      </w:r>
      <w:r>
        <w:rPr>
          <w:rFonts w:hint="eastAsia" w:ascii="仿宋" w:hAnsi="仿宋" w:eastAsia="仿宋" w:cs="仿宋"/>
          <w:kern w:val="2"/>
          <w:sz w:val="24"/>
          <w:szCs w:val="24"/>
          <w:highlight w:val="yellow"/>
          <w:u w:val="single"/>
          <w:shd w:val="clear" w:fill="7F7F7F"/>
          <w:lang w:val="en-US" w:eastAsia="zh-CN" w:bidi="ar"/>
        </w:rPr>
        <w:t>60</w:t>
      </w:r>
      <w:r>
        <w:rPr>
          <w:rFonts w:hint="eastAsia" w:ascii="仿宋" w:hAnsi="仿宋" w:eastAsia="仿宋" w:cs="仿宋"/>
          <w:kern w:val="2"/>
          <w:sz w:val="24"/>
          <w:szCs w:val="24"/>
          <w:lang w:val="en-US" w:eastAsia="zh-CN" w:bidi="ar"/>
        </w:rPr>
        <w:t>分钟；所有维修调整时间的总和超过总运行时间的</w:t>
      </w:r>
      <w:r>
        <w:rPr>
          <w:rFonts w:hint="eastAsia" w:ascii="仿宋" w:hAnsi="仿宋" w:eastAsia="仿宋" w:cs="仿宋"/>
          <w:kern w:val="2"/>
          <w:sz w:val="24"/>
          <w:szCs w:val="24"/>
          <w:highlight w:val="yellow"/>
          <w:u w:val="single"/>
          <w:shd w:val="clear" w:fill="7F7F7F"/>
          <w:lang w:val="en-US" w:eastAsia="zh-CN" w:bidi="ar"/>
        </w:rPr>
        <w:t>15</w:t>
      </w:r>
      <w:r>
        <w:rPr>
          <w:rFonts w:hint="eastAsia" w:ascii="仿宋" w:hAnsi="仿宋" w:eastAsia="仿宋" w:cs="仿宋"/>
          <w:kern w:val="2"/>
          <w:sz w:val="24"/>
          <w:szCs w:val="24"/>
          <w:lang w:val="en-US" w:eastAsia="zh-CN" w:bidi="ar"/>
        </w:rPr>
        <w:t>%；</w:t>
      </w:r>
    </w:p>
    <w:p w14:paraId="5FC8F2D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3.3.4更换的零部件货值超过总货值的</w:t>
      </w:r>
      <w:r>
        <w:rPr>
          <w:rFonts w:hint="eastAsia" w:ascii="仿宋" w:hAnsi="仿宋" w:eastAsia="仿宋" w:cs="仿宋"/>
          <w:kern w:val="2"/>
          <w:sz w:val="24"/>
          <w:szCs w:val="24"/>
          <w:highlight w:val="yellow"/>
          <w:u w:val="single"/>
          <w:shd w:val="clear" w:fill="7F7F7F"/>
          <w:lang w:val="en-US" w:eastAsia="zh-CN" w:bidi="ar"/>
        </w:rPr>
        <w:t>1</w:t>
      </w:r>
      <w:r>
        <w:rPr>
          <w:rFonts w:hint="eastAsia" w:ascii="仿宋" w:hAnsi="仿宋" w:eastAsia="仿宋" w:cs="仿宋"/>
          <w:kern w:val="2"/>
          <w:sz w:val="24"/>
          <w:szCs w:val="24"/>
          <w:lang w:val="en-US" w:eastAsia="zh-CN" w:bidi="ar"/>
        </w:rPr>
        <w:t>%。</w:t>
      </w:r>
    </w:p>
    <w:p w14:paraId="280D0CC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3.4累计负载运行实际性能（生产率）达到合同规定；</w:t>
      </w:r>
    </w:p>
    <w:p w14:paraId="2D1788E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3.5终验收原则上要求一次完成。若一次验收不成功，最多允许两次；如果出现第三次验收失败，重新作价或退货；</w:t>
      </w:r>
    </w:p>
    <w:p w14:paraId="033866E7">
      <w:pPr>
        <w:pStyle w:val="2"/>
        <w:spacing w:before="120" w:after="120" w:line="480" w:lineRule="exact"/>
        <w:rPr>
          <w:rFonts w:ascii="黑体" w:eastAsia="黑体"/>
          <w:b w:val="0"/>
          <w:sz w:val="24"/>
          <w:szCs w:val="24"/>
        </w:rPr>
      </w:pPr>
      <w:r>
        <w:rPr>
          <w:rFonts w:hint="eastAsia" w:ascii="仿宋" w:hAnsi="仿宋" w:eastAsia="仿宋" w:cs="仿宋"/>
          <w:kern w:val="2"/>
          <w:sz w:val="24"/>
          <w:szCs w:val="24"/>
          <w:lang w:val="en-US" w:eastAsia="zh-CN" w:bidi="ar"/>
        </w:rPr>
        <w:t>3.6终验收后买卖双方共同签署终验收报告，并移交、核对全部供货范围内物品。</w:t>
      </w:r>
      <w:r>
        <w:rPr>
          <w:rFonts w:ascii="宋体" w:hAnsi="宋体"/>
        </w:rPr>
        <w:br w:type="page"/>
      </w:r>
      <w:r>
        <w:rPr>
          <w:rFonts w:hint="eastAsia" w:ascii="黑体" w:eastAsia="黑体"/>
          <w:b w:val="0"/>
          <w:sz w:val="24"/>
          <w:szCs w:val="24"/>
        </w:rPr>
        <w:t>第六章  投标技术文件一般要求</w:t>
      </w:r>
    </w:p>
    <w:p w14:paraId="68F79A06">
      <w:pPr>
        <w:keepNext w:val="0"/>
        <w:keepLines w:val="0"/>
        <w:widowControl w:val="0"/>
        <w:suppressLineNumbers w:val="0"/>
        <w:adjustRightInd w:val="0"/>
        <w:snapToGrid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一、技术文件一般内容要求</w:t>
      </w:r>
    </w:p>
    <w:p w14:paraId="30E8240F">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1、投标方应认真阅读招标文件和本技术标书，并按要求编写投标技术文件。</w:t>
      </w:r>
    </w:p>
    <w:p w14:paraId="7FA1265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2、投标技术文件至少应对投标货物（或生产线）的功能用途、技术性能、质量标准、技术参数等作出详细说明。</w:t>
      </w:r>
    </w:p>
    <w:p w14:paraId="3EAAA80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3、投标技术文件至少应根据投标货物（或生产线）的关键设备、总成、零部件或系统作出满足或优于招标文件要求的详细说明。</w:t>
      </w:r>
    </w:p>
    <w:p w14:paraId="02ACDC71">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4、投标技术文件至少应按照招标文件要求（或投标方建议）列明备品备件、易损件和专用耗材明细。</w:t>
      </w:r>
    </w:p>
    <w:p w14:paraId="01BA07C4">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5、投标方应当而且必须分别说明所列备品备件、易损件和专用耗材的使用寿命（以有效工作小时数说明）。</w:t>
      </w:r>
    </w:p>
    <w:p w14:paraId="538C7F9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6、投标的货物（或生产线），应当根据其配置和备品备件、易损件、专用耗材情况，尽可能详细且分类填入下表：</w:t>
      </w:r>
    </w:p>
    <w:p w14:paraId="75E97454">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6.1投标货物（或生产线）配置一览表：</w:t>
      </w:r>
    </w:p>
    <w:p w14:paraId="3E40A32D">
      <w:pPr>
        <w:keepNext w:val="0"/>
        <w:keepLines w:val="0"/>
        <w:widowControl w:val="0"/>
        <w:suppressLineNumbers w:val="0"/>
        <w:adjustRightInd w:val="0"/>
        <w:snapToGrid w:val="0"/>
        <w:spacing w:before="0" w:beforeAutospacing="0" w:after="0" w:afterAutospacing="0" w:line="420" w:lineRule="exact"/>
        <w:ind w:left="0" w:right="0" w:firstLine="2160" w:firstLineChars="90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投标货物（或生产线）配置一览表单位：元</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1271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F8A31E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序号</w:t>
            </w: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0A02019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名称</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6C09C6F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型号规格</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D77D53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单位</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156E6F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数量</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193B27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单价</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2E939F3">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总价</w:t>
            </w: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7046B2D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制造商</w:t>
            </w:r>
          </w:p>
        </w:tc>
      </w:tr>
      <w:tr w14:paraId="7722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3AC1B676">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1B8CCB42">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264633E3">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EE5D18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8C31D2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014CDF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EF39875">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139C0CE4">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1647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7EAEE2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4F023C9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7DE6194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21D2B5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8425BC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B8C7DC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865F81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E185EA8">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436B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1EE5DDE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5E557D3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178EE0AC">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34192B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286EC9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D45938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7D9EDF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640993B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1EC9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22EE76D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1A8D030E">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5E804BC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D6786F6">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98E506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F0A1C1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7C4313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7736FD52">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2394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3DEE8C3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D662878">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7893A80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3184EE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B412A9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E51196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297B96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5324E7B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6BDB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6C1BFDB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2109A5B3">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38F87A6D">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F808E2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B7CCCE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165EC4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413A59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BD4584C">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bl>
    <w:p w14:paraId="0BAE3AF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6.2</w:t>
      </w:r>
      <w:r>
        <w:rPr>
          <w:rFonts w:hint="eastAsia" w:ascii="宋体" w:hAnsi="宋体" w:eastAsia="宋体" w:cs="宋体"/>
          <w:kern w:val="2"/>
          <w:sz w:val="24"/>
          <w:szCs w:val="24"/>
          <w:lang w:val="en-US" w:eastAsia="zh-CN" w:bidi="ar"/>
        </w:rPr>
        <w:t>备品备件、易损件和专用耗材明细表：</w:t>
      </w:r>
    </w:p>
    <w:p w14:paraId="2B465E86">
      <w:pPr>
        <w:keepNext w:val="0"/>
        <w:keepLines w:val="0"/>
        <w:widowControl w:val="0"/>
        <w:suppressLineNumbers w:val="0"/>
        <w:adjustRightInd w:val="0"/>
        <w:snapToGrid w:val="0"/>
        <w:spacing w:before="0" w:beforeAutospacing="0" w:after="0" w:afterAutospacing="0" w:line="420" w:lineRule="exact"/>
        <w:ind w:left="0" w:right="0" w:firstLine="2160" w:firstLineChars="90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备品备件、易损件和专用耗材明细表单位：元</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4B2C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7D73C54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序号</w:t>
            </w: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4E70C0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名称</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76BC0CC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型号规格</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C0304D5">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单位</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458D8D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数量</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12C17D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单价</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4702AF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总价</w:t>
            </w: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3AF2D74C">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制造商</w:t>
            </w:r>
          </w:p>
        </w:tc>
      </w:tr>
      <w:tr w14:paraId="38F0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7E91B73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2E1A718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1828DF1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ED729F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0FC376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6F8827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A3A586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16145530">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5D1E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72EA90F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5E748B0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015B466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B2D4E5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8A0FFFC">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2E3977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0209EB6">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346510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7319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0AC9006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CAD15A1">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3AA5AB0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4E714E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A86560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1F19C6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A3F78F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5BF307F4">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621C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91FCA4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0A3C6F9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4BC5EBD4">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49A069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E175473">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24AF39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493FA4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1D5C4D3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1141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D5992E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F95CBC2">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317EF117">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F81851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B6EB3B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CC0876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F2B637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70DE9FC">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68DD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6F6FFD7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248BB41B">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298739D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05B823C">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6537E6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6B7AD0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528A17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4FD6FBB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bl>
    <w:p w14:paraId="7CF8F3A6">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6.3“一览表”和“明细表”仅作为投标方编制投标技术文件的一般格式。其中序号编写应当便于招标方了解分类或分项货物之间的所属关系，如1、1.1、1.2。</w:t>
      </w:r>
    </w:p>
    <w:p w14:paraId="42E8F562">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6.4应当尽可能将货物（或生产线）的配置列全、列细，这将有助于投标方胜出。</w:t>
      </w:r>
    </w:p>
    <w:p w14:paraId="089B0E8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6.5单价与总价之间、总价与分类小计价之间、分类小计价与合计价之间数据应当齐全而且准确。</w:t>
      </w:r>
    </w:p>
    <w:p w14:paraId="3DA06ED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6.6本条款表格中的制造商，应当为全称或公认的简称。</w:t>
      </w:r>
    </w:p>
    <w:p w14:paraId="24878A49">
      <w:pPr>
        <w:keepNext w:val="0"/>
        <w:keepLines w:val="0"/>
        <w:widowControl w:val="0"/>
        <w:suppressLineNumbers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二、技术文件中货物（或生产线）报价格式要求</w:t>
      </w:r>
    </w:p>
    <w:p w14:paraId="4BE59C48">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1、货物（或生产线）配置一览表合计价以及备品备件、易损件和专用耗材明细表合计价应当在投标总报价内对应重现而且应当数据准确。</w:t>
      </w:r>
    </w:p>
    <w:p w14:paraId="7D289D53">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其中，质保期之内需要的备品备件、易损件和专用耗材，需要在配置一览表内单独分类列出并计入货物（或生产线）配置一览表合计价。</w:t>
      </w:r>
    </w:p>
    <w:p w14:paraId="0D250846">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投标技术文件中，如未按照要求编写、或者存在漏项和缺项，将有可能造成对投标方不必要的误解；必要时，漏项和缺项涉及的费用，将有可能以其它投标方中，相同或相似项目的最高价，计入投标方的投标总报价之内，作为评标的依据之一。</w:t>
      </w:r>
    </w:p>
    <w:p w14:paraId="2B90A8DE">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3、如果投标总报价与其它价格出现错误或不一致，将有可能导致废标。</w:t>
      </w:r>
    </w:p>
    <w:p w14:paraId="59A43EDA">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4、投标总报价为自合同签定生效至合同无异议执行完毕涉及的买方需要支付的全部费用。如投标方认为本招标及投标货物（或生产线）涉及特需或专门的设计，应当单独列明设计费。</w:t>
      </w:r>
    </w:p>
    <w:p w14:paraId="392CE1A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5、备品备件、易损件和专用耗材，招标方将可能与投标方按照投标价格另行签署供货合同。</w:t>
      </w:r>
    </w:p>
    <w:p w14:paraId="55D94ED0">
      <w:pPr>
        <w:keepNext w:val="0"/>
        <w:keepLines w:val="0"/>
        <w:widowControl w:val="0"/>
        <w:suppressLineNumbers w:val="0"/>
        <w:spacing w:before="0" w:beforeAutospacing="0" w:after="0" w:afterAutospacing="0" w:line="420" w:lineRule="exact"/>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6、要求投标总报价、分项报价、明细报价之间应当具有相互间对应关系以及填报分项和明细报价，仅为便于评标而不妨碍投标人以最合适的形式签署合同。</w:t>
      </w:r>
    </w:p>
    <w:p w14:paraId="72657AE8">
      <w:pPr>
        <w:keepNext w:val="0"/>
        <w:keepLines w:val="0"/>
        <w:widowControl w:val="0"/>
        <w:suppressLineNumbers w:val="0"/>
        <w:adjustRightInd w:val="0"/>
        <w:snapToGrid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三、验收标准及内容要求</w:t>
      </w:r>
    </w:p>
    <w:p w14:paraId="2D283BF5">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除招标文件明确的验收标准或内容之外，投标方应当在投标文件中提供预验收（必要时）和终验收的标准以及规程；在合同签定之前，经投标方和招标方双方洽谈确认并签署，以作为验收标准执行。</w:t>
      </w:r>
    </w:p>
    <w:p w14:paraId="2337C331">
      <w:pPr>
        <w:pStyle w:val="2"/>
        <w:spacing w:before="120" w:after="120" w:line="480" w:lineRule="exact"/>
        <w:rPr>
          <w:rFonts w:ascii="黑体" w:eastAsia="黑体"/>
          <w:b w:val="0"/>
          <w:sz w:val="24"/>
          <w:szCs w:val="24"/>
        </w:rPr>
      </w:pPr>
      <w:r>
        <w:rPr>
          <w:rFonts w:ascii="宋体" w:hAnsi="宋体"/>
        </w:rPr>
        <w:br w:type="page"/>
      </w:r>
      <w:r>
        <w:rPr>
          <w:rFonts w:hint="eastAsia" w:ascii="黑体" w:eastAsia="黑体"/>
          <w:b w:val="0"/>
          <w:sz w:val="24"/>
          <w:szCs w:val="24"/>
        </w:rPr>
        <w:t>第七章  其它要求及说明</w:t>
      </w:r>
    </w:p>
    <w:p w14:paraId="566342D4">
      <w:pPr>
        <w:keepNext w:val="0"/>
        <w:keepLines w:val="0"/>
        <w:widowControl w:val="0"/>
        <w:suppressLineNumbers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一、要求</w:t>
      </w:r>
    </w:p>
    <w:p w14:paraId="71A612B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为保证本技术标书所列采购货物（或生产线）的质量以及先进性、可靠性、经济性和实用性，要求投标方在投标文件中，至少应具备以下资格证明文件或资料：</w:t>
      </w:r>
    </w:p>
    <w:p w14:paraId="43D03ADF">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1、投标方应是独立法人或得到法人授权的机构。应当在投标文件中提供法人营业执照（复印件）、税务登记证以及组织机构代码证（国外供应商参考该要求提供有效证明文件），并保证其真实性和有效性。</w:t>
      </w:r>
    </w:p>
    <w:p w14:paraId="2E8AA85B">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2、投标方应当是通过有关资格认证的法人。应当在投标文件中提供有效期内的资格认证证书，如：ISO9001、VDA6.1、QS9000等。</w:t>
      </w:r>
    </w:p>
    <w:p w14:paraId="423AF9DD">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3、国产设备应附有采购货物（或设备）涉及的由“中国质量认证中心”颁发的《中国国家强制性产品认证证书》（CCC证书）。</w:t>
      </w:r>
    </w:p>
    <w:p w14:paraId="70DF5402">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4、应附有其它与投标单位、采购货物（或生产线）有关的荣誉证书或资料。</w:t>
      </w:r>
    </w:p>
    <w:p w14:paraId="36C9C16B">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5、必须附有投标货物（或生产线）涉及产品要求的、国家或行业管理规定要求的、或者投标方认为能够体现其投标货物合法性及先进性的最高级别的证明材料（投标货物不涉及的除外）：</w:t>
      </w:r>
    </w:p>
    <w:p w14:paraId="7730E657">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5.1国家相关机构颁发的有效期之内所必需的《生产许可证》。</w:t>
      </w:r>
    </w:p>
    <w:p w14:paraId="33B72A80">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5.2产品（或技术）鉴定报告/证书、专利证书或专利许可证书、新技术成果证书等。</w:t>
      </w:r>
    </w:p>
    <w:p w14:paraId="332F1F23">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5.3产品相关检验、试验报告，如：型式试验检验报告、安全试验检验报告、电弧效应试验报告、噪声检测报告等</w:t>
      </w:r>
    </w:p>
    <w:p w14:paraId="726075B9">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5.4其它能够证明所供货物（或生产线）的质量水平、技术水平、安全性水平、节能性水平、环保性水平等相关的其它证明文件或资料、报告等。</w:t>
      </w:r>
    </w:p>
    <w:p w14:paraId="55EB498F">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5.5该类报告或证明材料对于投标方胜出乃至中标极为重要！</w:t>
      </w:r>
    </w:p>
    <w:p w14:paraId="2CFF48F0">
      <w:pPr>
        <w:keepNext w:val="0"/>
        <w:keepLines w:val="0"/>
        <w:widowControl w:val="0"/>
        <w:suppressLineNumbers w:val="0"/>
        <w:spacing w:before="0" w:beforeAutospacing="0" w:after="0" w:afterAutospacing="0" w:line="420" w:lineRule="exact"/>
        <w:ind w:left="0" w:right="0" w:firstLine="479" w:firstLineChars="199"/>
        <w:jc w:val="both"/>
        <w:rPr>
          <w:rFonts w:hint="eastAsia" w:ascii="仿宋" w:hAnsi="仿宋" w:eastAsia="仿宋" w:cs="仿宋"/>
          <w:kern w:val="2"/>
          <w:sz w:val="24"/>
          <w:szCs w:val="24"/>
        </w:rPr>
      </w:pPr>
      <w:r>
        <w:rPr>
          <w:rFonts w:hint="eastAsia" w:ascii="仿宋" w:hAnsi="仿宋" w:eastAsia="仿宋" w:cs="仿宋"/>
          <w:b/>
          <w:bCs w:val="0"/>
          <w:kern w:val="2"/>
          <w:sz w:val="24"/>
          <w:szCs w:val="24"/>
          <w:lang w:val="en-US" w:eastAsia="zh-CN" w:bidi="ar"/>
        </w:rPr>
        <w:t>6、必须附有：</w:t>
      </w:r>
      <w:r>
        <w:rPr>
          <w:rFonts w:hint="eastAsia" w:ascii="仿宋" w:hAnsi="仿宋" w:eastAsia="仿宋" w:cs="仿宋"/>
          <w:kern w:val="2"/>
          <w:sz w:val="24"/>
          <w:szCs w:val="24"/>
          <w:lang w:val="en-US" w:eastAsia="zh-CN" w:bidi="ar"/>
        </w:rPr>
        <w:t>与本采购货物（或生产线）相同或相似技术规格、型号的而且已经正常使用或通过验收的近三年以上的货物（或生产线）的市场销售业绩清单，清单中应具备：买方单位名称、销售货物（或生产线）的规格型号、数量、（交货）时间、联系人和联系电话（非移动通信号码）等条目内容；投标方应当保证其业绩的真实性，否则将影响投标或中标资格。</w:t>
      </w:r>
    </w:p>
    <w:p w14:paraId="6865E0D9">
      <w:pPr>
        <w:keepNext w:val="0"/>
        <w:keepLines w:val="0"/>
        <w:widowControl w:val="0"/>
        <w:suppressLineNumbers w:val="0"/>
        <w:spacing w:before="0" w:beforeAutospacing="0" w:after="0" w:afterAutospacing="0" w:line="420" w:lineRule="exact"/>
        <w:ind w:left="0" w:right="0" w:firstLine="479" w:firstLineChars="199"/>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二、说明</w:t>
      </w:r>
    </w:p>
    <w:p w14:paraId="6C93C2F3">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投标方可以根据自身的技术、经验等优势以及对招标文件和本技术标书的理解，写明对招标方所采购货物（或生产线）的优化方案或建议意见。投标方的这些努力，招标方表示感谢，并将有助于投标方优先胜出。</w:t>
      </w:r>
    </w:p>
    <w:p w14:paraId="43DD074A">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2、即使有建议意见或建议方案，仍应依据招标文件和本技术标书要求，编写符合要求的投标文件。建议方案或建议意见，应以单独篇章或文件，予以说明和报价。</w:t>
      </w:r>
    </w:p>
    <w:p w14:paraId="2DEE9CA2">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请投标方仔细阅读“采购货物概况”章节内说明，针对允许分投分中的货物（或生产线），招标方有权利选择其中优秀设备或服务，作为投标方合同供货范围中的指定选用设备或服务（替代投标方分投而未中标部分）。</w:t>
      </w:r>
    </w:p>
    <w:p w14:paraId="259774FE">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4、招标文件、投标文件、答疑文件、技术交流文件、技术协议书等，在采购过程全部为有效文件，如有差异，以对招标方最有利的条款为准。</w:t>
      </w:r>
    </w:p>
    <w:p w14:paraId="08FA5E6B">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5、为避免歧义，本技术标书涉及招投标环节的条款，均将潜在的卖方称为投标方、将买方称为招标方；定标后合同签署环节以及后续的合同执行环节条款，招标方称为买方、投标方中的中标方称为卖方。</w:t>
      </w:r>
    </w:p>
    <w:p w14:paraId="3D3F3893">
      <w:pPr>
        <w:rPr>
          <w:rFonts w:hint="eastAsia" w:ascii="Calibri" w:hAnsi="Calibri" w:eastAsia="宋体" w:cs="Times New Roman"/>
          <w:b/>
          <w:bCs/>
          <w:kern w:val="44"/>
          <w:sz w:val="36"/>
          <w:szCs w:val="44"/>
        </w:rPr>
      </w:pPr>
    </w:p>
    <w:p w14:paraId="4DAEBF30">
      <w:pPr>
        <w:spacing w:line="480" w:lineRule="exact"/>
        <w:ind w:firstLine="420" w:firstLineChars="200"/>
        <w:rPr>
          <w:rFonts w:ascii="宋体" w:hAnsi="宋体"/>
        </w:rPr>
      </w:pPr>
    </w:p>
    <w:p w14:paraId="5C170ECD">
      <w:pPr>
        <w:spacing w:line="480" w:lineRule="exact"/>
        <w:rPr>
          <w:rFonts w:ascii="宋体" w:hAnsi="宋体"/>
        </w:rPr>
      </w:pPr>
    </w:p>
    <w:p w14:paraId="44FB1F1A">
      <w:pPr>
        <w:spacing w:line="480" w:lineRule="exact"/>
        <w:rPr>
          <w:rFonts w:ascii="宋体" w:hAnsi="宋体" w:eastAsia="宋体" w:cs="Times New Roman"/>
          <w:sz w:val="24"/>
          <w:szCs w:val="24"/>
        </w:rPr>
      </w:pPr>
    </w:p>
    <w:p w14:paraId="5262635A">
      <w:pPr>
        <w:rPr>
          <w:rFonts w:ascii="Times New Roman" w:hAnsi="Times New Roman" w:eastAsia="宋体" w:cs="Times New Roman"/>
          <w:sz w:val="24"/>
          <w:szCs w:val="24"/>
        </w:rPr>
      </w:pPr>
    </w:p>
    <w:p w14:paraId="010C808F">
      <w:pPr>
        <w:rPr>
          <w:rFonts w:ascii="Times New Roman" w:hAnsi="Times New Roman" w:eastAsia="宋体" w:cs="Times New Roman"/>
          <w:sz w:val="24"/>
          <w:szCs w:val="24"/>
        </w:rPr>
      </w:pPr>
    </w:p>
    <w:p w14:paraId="269E838A">
      <w:pPr>
        <w:rPr>
          <w:rFonts w:ascii="Times New Roman" w:hAnsi="Times New Roman" w:eastAsia="宋体" w:cs="Times New Roman"/>
          <w:sz w:val="24"/>
          <w:szCs w:val="24"/>
        </w:rPr>
      </w:pPr>
    </w:p>
    <w:p w14:paraId="2DC414FB">
      <w:pPr>
        <w:rPr>
          <w:rFonts w:ascii="Times New Roman" w:hAnsi="Times New Roman" w:eastAsia="宋体" w:cs="Times New Roman"/>
          <w:sz w:val="24"/>
          <w:szCs w:val="24"/>
        </w:rPr>
      </w:pPr>
    </w:p>
    <w:p w14:paraId="29733653">
      <w:pPr>
        <w:rPr>
          <w:rFonts w:ascii="Times New Roman" w:hAnsi="Times New Roman" w:eastAsia="宋体" w:cs="Times New Roman"/>
          <w:sz w:val="24"/>
          <w:szCs w:val="24"/>
        </w:rPr>
      </w:pPr>
    </w:p>
    <w:p w14:paraId="12130932">
      <w:pPr>
        <w:rPr>
          <w:rFonts w:ascii="Times New Roman" w:hAnsi="Times New Roman" w:eastAsia="宋体" w:cs="Times New Roman"/>
          <w:sz w:val="24"/>
          <w:szCs w:val="24"/>
        </w:rPr>
      </w:pPr>
    </w:p>
    <w:p w14:paraId="52D4A765">
      <w:pPr>
        <w:rPr>
          <w:rFonts w:ascii="Times New Roman" w:hAnsi="Times New Roman" w:eastAsia="宋体" w:cs="Times New Roman"/>
          <w:sz w:val="24"/>
          <w:szCs w:val="24"/>
        </w:rPr>
      </w:pPr>
    </w:p>
    <w:p w14:paraId="5708A312">
      <w:pPr>
        <w:rPr>
          <w:rFonts w:ascii="Times New Roman" w:hAnsi="Times New Roman" w:eastAsia="宋体" w:cs="Times New Roman"/>
          <w:sz w:val="24"/>
          <w:szCs w:val="24"/>
        </w:rPr>
      </w:pPr>
    </w:p>
    <w:p w14:paraId="2C9AA9F4">
      <w:pPr>
        <w:rPr>
          <w:rFonts w:ascii="Times New Roman" w:hAnsi="Times New Roman" w:eastAsia="宋体" w:cs="Times New Roman"/>
          <w:sz w:val="24"/>
          <w:szCs w:val="24"/>
        </w:rPr>
      </w:pPr>
    </w:p>
    <w:p w14:paraId="361FB59B">
      <w:pPr>
        <w:rPr>
          <w:rFonts w:ascii="Times New Roman" w:hAnsi="Times New Roman" w:eastAsia="宋体" w:cs="Times New Roman"/>
          <w:sz w:val="24"/>
          <w:szCs w:val="24"/>
        </w:rPr>
      </w:pPr>
    </w:p>
    <w:p w14:paraId="6ACB32D0">
      <w:pPr>
        <w:rPr>
          <w:rFonts w:ascii="Times New Roman" w:hAnsi="Times New Roman" w:eastAsia="宋体" w:cs="Times New Roman"/>
          <w:sz w:val="24"/>
          <w:szCs w:val="24"/>
        </w:rPr>
      </w:pPr>
    </w:p>
    <w:p w14:paraId="742DFCC1">
      <w:pPr>
        <w:rPr>
          <w:rFonts w:ascii="Times New Roman" w:hAnsi="Times New Roman" w:eastAsia="宋体" w:cs="Times New Roman"/>
          <w:sz w:val="24"/>
          <w:szCs w:val="24"/>
        </w:rPr>
      </w:pPr>
    </w:p>
    <w:p w14:paraId="0277F41C">
      <w:pPr>
        <w:rPr>
          <w:rFonts w:ascii="Times New Roman" w:hAnsi="Times New Roman" w:eastAsia="宋体" w:cs="Times New Roman"/>
          <w:sz w:val="24"/>
          <w:szCs w:val="24"/>
        </w:rPr>
      </w:pPr>
    </w:p>
    <w:p w14:paraId="187D15BD">
      <w:pPr>
        <w:rPr>
          <w:rFonts w:ascii="Times New Roman" w:hAnsi="Times New Roman" w:eastAsia="宋体" w:cs="Times New Roman"/>
          <w:sz w:val="24"/>
          <w:szCs w:val="24"/>
        </w:rPr>
      </w:pPr>
    </w:p>
    <w:p w14:paraId="406A0082">
      <w:pPr>
        <w:rPr>
          <w:rFonts w:ascii="Times New Roman" w:hAnsi="Times New Roman" w:eastAsia="宋体" w:cs="Times New Roman"/>
          <w:sz w:val="24"/>
          <w:szCs w:val="24"/>
        </w:rPr>
      </w:pPr>
    </w:p>
    <w:p w14:paraId="1EF333C7">
      <w:pPr>
        <w:rPr>
          <w:rFonts w:ascii="Times New Roman" w:hAnsi="Times New Roman" w:eastAsia="宋体" w:cs="Times New Roman"/>
          <w:sz w:val="24"/>
          <w:szCs w:val="24"/>
        </w:rPr>
      </w:pPr>
    </w:p>
    <w:p w14:paraId="4BD384CA">
      <w:pPr>
        <w:rPr>
          <w:rFonts w:ascii="Times New Roman" w:hAnsi="Times New Roman" w:eastAsia="宋体" w:cs="Times New Roman"/>
          <w:sz w:val="24"/>
          <w:szCs w:val="24"/>
        </w:rPr>
      </w:pPr>
    </w:p>
    <w:p w14:paraId="21070526">
      <w:pPr>
        <w:rPr>
          <w:rFonts w:ascii="Times New Roman" w:hAnsi="Times New Roman" w:eastAsia="宋体" w:cs="Times New Roman"/>
          <w:sz w:val="24"/>
          <w:szCs w:val="24"/>
        </w:rPr>
      </w:pPr>
    </w:p>
    <w:p w14:paraId="474120ED">
      <w:pPr>
        <w:rPr>
          <w:rFonts w:ascii="Times New Roman" w:hAnsi="Times New Roman" w:eastAsia="宋体" w:cs="Times New Roman"/>
          <w:sz w:val="24"/>
          <w:szCs w:val="24"/>
        </w:rPr>
      </w:pPr>
    </w:p>
    <w:p w14:paraId="3FEFE1AA">
      <w:pPr>
        <w:rPr>
          <w:rFonts w:ascii="Times New Roman" w:hAnsi="Times New Roman" w:eastAsia="宋体" w:cs="Times New Roman"/>
          <w:sz w:val="24"/>
          <w:szCs w:val="24"/>
        </w:rPr>
      </w:pPr>
    </w:p>
    <w:p w14:paraId="7889109B">
      <w:pPr>
        <w:rPr>
          <w:rFonts w:ascii="Times New Roman" w:hAnsi="Times New Roman" w:eastAsia="宋体" w:cs="Times New Roman"/>
          <w:sz w:val="24"/>
          <w:szCs w:val="24"/>
        </w:rPr>
      </w:pPr>
    </w:p>
    <w:p w14:paraId="4F991A1A">
      <w:pPr>
        <w:rPr>
          <w:rFonts w:ascii="Times New Roman" w:hAnsi="Times New Roman" w:eastAsia="宋体" w:cs="Times New Roman"/>
          <w:sz w:val="24"/>
          <w:szCs w:val="24"/>
        </w:rPr>
      </w:pPr>
    </w:p>
    <w:p w14:paraId="2161BCCA">
      <w:pPr>
        <w:rPr>
          <w:rFonts w:ascii="Times New Roman" w:hAnsi="Times New Roman" w:eastAsia="宋体" w:cs="Times New Roman"/>
          <w:sz w:val="24"/>
          <w:szCs w:val="24"/>
        </w:rPr>
      </w:pPr>
    </w:p>
    <w:p w14:paraId="20C884ED">
      <w:pPr>
        <w:rPr>
          <w:rFonts w:ascii="Times New Roman" w:hAnsi="Times New Roman" w:eastAsia="宋体" w:cs="Times New Roman"/>
          <w:sz w:val="24"/>
          <w:szCs w:val="24"/>
        </w:rPr>
      </w:pPr>
    </w:p>
    <w:p w14:paraId="08615867">
      <w:pPr>
        <w:rPr>
          <w:rFonts w:ascii="Times New Roman" w:hAnsi="Times New Roman" w:eastAsia="宋体" w:cs="Times New Roman"/>
          <w:sz w:val="24"/>
          <w:szCs w:val="24"/>
        </w:rPr>
      </w:pPr>
    </w:p>
    <w:p w14:paraId="371CB04C">
      <w:pPr>
        <w:rPr>
          <w:rFonts w:ascii="Times New Roman" w:hAnsi="Times New Roman" w:eastAsia="宋体" w:cs="Times New Roman"/>
          <w:sz w:val="24"/>
          <w:szCs w:val="24"/>
        </w:rPr>
      </w:pPr>
    </w:p>
    <w:p w14:paraId="5A202D78">
      <w:pPr>
        <w:rPr>
          <w:rFonts w:ascii="Times New Roman" w:hAnsi="Times New Roman" w:eastAsia="宋体" w:cs="Times New Roman"/>
          <w:sz w:val="22"/>
        </w:rPr>
      </w:pPr>
    </w:p>
    <w:p w14:paraId="75EA5D33">
      <w:pPr>
        <w:pStyle w:val="19"/>
      </w:pPr>
    </w:p>
    <w:p w14:paraId="475EFCD3">
      <w:pPr>
        <w:spacing w:line="480" w:lineRule="exact"/>
        <w:rPr>
          <w:rFonts w:ascii="宋体" w:hAnsi="宋体"/>
        </w:rPr>
      </w:pPr>
    </w:p>
    <w:bookmarkEnd w:id="33"/>
    <w:bookmarkEnd w:id="34"/>
    <w:p w14:paraId="0639EFDD">
      <w:pPr>
        <w:spacing w:line="360" w:lineRule="auto"/>
        <w:ind w:firstLine="723"/>
        <w:jc w:val="center"/>
        <w:outlineLvl w:val="0"/>
        <w:rPr>
          <w:rFonts w:ascii="宋体" w:hAnsi="Calibri" w:eastAsia="宋体" w:cs="Times New Roman"/>
          <w:b/>
          <w:sz w:val="36"/>
          <w:szCs w:val="36"/>
        </w:rPr>
      </w:pPr>
      <w:bookmarkStart w:id="51" w:name="_Toc29691"/>
      <w:r>
        <w:rPr>
          <w:rFonts w:hint="eastAsia" w:ascii="宋体" w:hAnsi="宋体" w:eastAsia="宋体" w:cs="Times New Roman"/>
          <w:b/>
          <w:sz w:val="36"/>
          <w:szCs w:val="36"/>
        </w:rPr>
        <w:t>第五部分</w:t>
      </w:r>
      <w:r>
        <w:rPr>
          <w:rFonts w:ascii="宋体" w:hAnsi="宋体" w:eastAsia="宋体" w:cs="Times New Roman"/>
          <w:b/>
          <w:sz w:val="36"/>
          <w:szCs w:val="36"/>
        </w:rPr>
        <w:t xml:space="preserve"> </w:t>
      </w:r>
      <w:r>
        <w:rPr>
          <w:rFonts w:hint="eastAsia" w:ascii="宋体" w:hAnsi="宋体" w:eastAsia="宋体" w:cs="Times New Roman"/>
          <w:b/>
          <w:sz w:val="36"/>
          <w:szCs w:val="36"/>
        </w:rPr>
        <w:t>设备采购合同</w:t>
      </w:r>
    </w:p>
    <w:p w14:paraId="2EE79364">
      <w:pPr>
        <w:adjustRightInd w:val="0"/>
        <w:snapToGrid w:val="0"/>
        <w:spacing w:line="360" w:lineRule="auto"/>
        <w:ind w:firstLine="400"/>
        <w:jc w:val="left"/>
        <w:rPr>
          <w:rFonts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1B24C2CA">
      <w:pPr>
        <w:wordWrap w:val="0"/>
        <w:adjustRightInd w:val="0"/>
        <w:snapToGrid w:val="0"/>
        <w:spacing w:line="360" w:lineRule="auto"/>
        <w:jc w:val="right"/>
        <w:rPr>
          <w:rFonts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3E27A29B">
      <w:pPr>
        <w:adjustRightInd w:val="0"/>
        <w:snapToGrid w:val="0"/>
        <w:spacing w:line="360" w:lineRule="auto"/>
        <w:ind w:firstLine="400"/>
        <w:jc w:val="left"/>
        <w:rPr>
          <w:rFonts w:ascii="宋体" w:hAnsi="宋体"/>
          <w:sz w:val="20"/>
          <w:szCs w:val="20"/>
        </w:rPr>
      </w:pPr>
    </w:p>
    <w:p w14:paraId="5DBFAFA8">
      <w:pPr>
        <w:adjustRightInd w:val="0"/>
        <w:snapToGrid w:val="0"/>
        <w:spacing w:line="360" w:lineRule="auto"/>
        <w:ind w:firstLine="1040"/>
        <w:jc w:val="center"/>
        <w:rPr>
          <w:rFonts w:ascii="方正小标宋简体" w:hAnsi="宋体" w:eastAsia="方正小标宋简体"/>
          <w:bCs/>
          <w:sz w:val="52"/>
          <w:szCs w:val="36"/>
        </w:rPr>
      </w:pPr>
    </w:p>
    <w:p w14:paraId="343DCEC4">
      <w:pPr>
        <w:adjustRightInd w:val="0"/>
        <w:snapToGrid w:val="0"/>
        <w:spacing w:line="360" w:lineRule="auto"/>
        <w:jc w:val="center"/>
        <w:rPr>
          <w:rFonts w:ascii="方正小标宋简体" w:hAnsi="宋体" w:eastAsia="方正小标宋简体"/>
          <w:sz w:val="52"/>
          <w:szCs w:val="36"/>
        </w:rPr>
      </w:pPr>
      <w:r>
        <w:rPr>
          <w:rFonts w:hint="eastAsia" w:ascii="方正小标宋简体" w:hAnsi="宋体" w:eastAsia="方正小标宋简体"/>
          <w:bCs/>
          <w:sz w:val="52"/>
          <w:szCs w:val="36"/>
        </w:rPr>
        <w:t>设备采购合同</w:t>
      </w:r>
    </w:p>
    <w:p w14:paraId="734A2DC3">
      <w:pPr>
        <w:ind w:firstLine="440"/>
        <w:jc w:val="center"/>
        <w:rPr>
          <w:sz w:val="11"/>
          <w:szCs w:val="15"/>
        </w:rPr>
      </w:pPr>
      <w:r>
        <w:rPr>
          <w:rFonts w:hint="eastAsia" w:ascii="方正小标宋简体" w:hAnsi="宋体" w:eastAsia="方正小标宋简体"/>
          <w:sz w:val="22"/>
          <w:szCs w:val="16"/>
        </w:rPr>
        <w:t>(合同以双方最终签署的版本为准)</w:t>
      </w:r>
    </w:p>
    <w:p w14:paraId="79AC442F">
      <w:pPr>
        <w:adjustRightInd w:val="0"/>
        <w:snapToGrid w:val="0"/>
        <w:spacing w:line="360" w:lineRule="auto"/>
        <w:ind w:firstLine="723"/>
        <w:jc w:val="left"/>
        <w:rPr>
          <w:rFonts w:ascii="宋体" w:hAnsi="宋体"/>
          <w:b/>
          <w:sz w:val="36"/>
          <w:szCs w:val="36"/>
        </w:rPr>
      </w:pPr>
    </w:p>
    <w:p w14:paraId="5DEE62C9">
      <w:pPr>
        <w:adjustRightInd w:val="0"/>
        <w:snapToGrid w:val="0"/>
        <w:spacing w:line="360" w:lineRule="auto"/>
        <w:ind w:firstLine="723"/>
        <w:jc w:val="left"/>
        <w:rPr>
          <w:rFonts w:ascii="宋体" w:hAnsi="宋体"/>
          <w:b/>
          <w:sz w:val="36"/>
          <w:szCs w:val="36"/>
        </w:rPr>
      </w:pPr>
    </w:p>
    <w:p w14:paraId="137D8465">
      <w:pPr>
        <w:adjustRightInd w:val="0"/>
        <w:snapToGrid w:val="0"/>
        <w:spacing w:line="360" w:lineRule="auto"/>
        <w:ind w:firstLine="723"/>
        <w:jc w:val="left"/>
        <w:rPr>
          <w:rFonts w:ascii="宋体" w:hAnsi="宋体"/>
          <w:b/>
          <w:sz w:val="36"/>
          <w:szCs w:val="36"/>
        </w:rPr>
      </w:pPr>
    </w:p>
    <w:p w14:paraId="12FCE209">
      <w:pPr>
        <w:adjustRightInd w:val="0"/>
        <w:snapToGrid w:val="0"/>
        <w:spacing w:line="360" w:lineRule="auto"/>
        <w:ind w:firstLine="723"/>
        <w:jc w:val="left"/>
        <w:rPr>
          <w:rFonts w:ascii="宋体" w:hAnsi="宋体"/>
          <w:b/>
          <w:sz w:val="36"/>
          <w:szCs w:val="36"/>
        </w:rPr>
      </w:pPr>
    </w:p>
    <w:p w14:paraId="7D68E439">
      <w:pPr>
        <w:adjustRightInd w:val="0"/>
        <w:snapToGrid w:val="0"/>
        <w:spacing w:line="360" w:lineRule="auto"/>
        <w:ind w:firstLine="723"/>
        <w:jc w:val="left"/>
        <w:rPr>
          <w:rFonts w:ascii="宋体" w:hAnsi="宋体"/>
          <w:b/>
          <w:sz w:val="36"/>
          <w:szCs w:val="36"/>
        </w:rPr>
      </w:pPr>
    </w:p>
    <w:p w14:paraId="28DB446E">
      <w:pPr>
        <w:adjustRightInd w:val="0"/>
        <w:snapToGrid w:val="0"/>
        <w:spacing w:line="360" w:lineRule="auto"/>
        <w:ind w:firstLine="723"/>
        <w:jc w:val="left"/>
        <w:rPr>
          <w:rFonts w:ascii="宋体" w:hAnsi="宋体"/>
          <w:b/>
          <w:sz w:val="36"/>
          <w:szCs w:val="36"/>
        </w:rPr>
      </w:pPr>
    </w:p>
    <w:p w14:paraId="5E8B8C02">
      <w:pPr>
        <w:adjustRightInd w:val="0"/>
        <w:snapToGrid w:val="0"/>
        <w:spacing w:line="360" w:lineRule="auto"/>
        <w:ind w:firstLine="723"/>
        <w:jc w:val="left"/>
        <w:rPr>
          <w:rFonts w:ascii="宋体" w:hAnsi="宋体"/>
          <w:b/>
          <w:sz w:val="36"/>
          <w:szCs w:val="36"/>
        </w:rPr>
      </w:pPr>
    </w:p>
    <w:p w14:paraId="2CDA5B61">
      <w:pPr>
        <w:adjustRightInd w:val="0"/>
        <w:snapToGrid w:val="0"/>
        <w:spacing w:line="360" w:lineRule="auto"/>
        <w:ind w:firstLine="2107" w:firstLineChars="878"/>
        <w:jc w:val="left"/>
        <w:rPr>
          <w:rFonts w:ascii="方正小标宋简体" w:hAnsi="宋体" w:eastAsia="方正小标宋简体" w:cs="Times New Roman"/>
          <w:sz w:val="24"/>
          <w:szCs w:val="24"/>
          <w:u w:val="thick"/>
        </w:rPr>
      </w:pPr>
      <w:r>
        <w:rPr>
          <w:rFonts w:hint="eastAsia" w:ascii="方正小标宋简体" w:hAnsi="宋体" w:eastAsia="方正小标宋简体" w:cs="Times New Roman"/>
          <w:sz w:val="24"/>
          <w:szCs w:val="24"/>
        </w:rPr>
        <w:t>甲  方：</w:t>
      </w:r>
      <w:r>
        <w:rPr>
          <w:rFonts w:hint="eastAsia" w:ascii="方正小标宋简体" w:hAnsi="宋体" w:eastAsia="方正小标宋简体" w:cs="Times New Roman"/>
          <w:sz w:val="24"/>
          <w:szCs w:val="24"/>
          <w:u w:val="thick"/>
        </w:rPr>
        <w:t xml:space="preserve">                           </w:t>
      </w:r>
    </w:p>
    <w:p w14:paraId="64CDD76A">
      <w:pPr>
        <w:adjustRightInd w:val="0"/>
        <w:snapToGrid w:val="0"/>
        <w:spacing w:line="360" w:lineRule="auto"/>
        <w:ind w:firstLine="1627" w:firstLineChars="678"/>
        <w:jc w:val="left"/>
        <w:rPr>
          <w:rFonts w:ascii="方正小标宋简体" w:hAnsi="宋体" w:eastAsia="方正小标宋简体"/>
          <w:sz w:val="24"/>
          <w:szCs w:val="24"/>
        </w:rPr>
      </w:pPr>
      <w:r>
        <w:rPr>
          <w:rFonts w:hint="eastAsia" w:ascii="方正小标宋简体" w:hAnsi="宋体" w:eastAsia="方正小标宋简体"/>
          <w:sz w:val="24"/>
          <w:szCs w:val="24"/>
        </w:rPr>
        <w:t xml:space="preserve"> </w:t>
      </w:r>
    </w:p>
    <w:p w14:paraId="5D7B033C">
      <w:pPr>
        <w:adjustRightInd w:val="0"/>
        <w:snapToGrid w:val="0"/>
        <w:spacing w:line="360" w:lineRule="auto"/>
        <w:ind w:firstLine="2107" w:firstLineChars="878"/>
        <w:jc w:val="left"/>
        <w:rPr>
          <w:rFonts w:ascii="方正小标宋简体" w:hAnsi="宋体" w:eastAsia="方正小标宋简体"/>
          <w:sz w:val="24"/>
          <w:szCs w:val="24"/>
        </w:rPr>
      </w:pPr>
      <w:r>
        <w:rPr>
          <w:rFonts w:hint="eastAsia" w:ascii="方正小标宋简体" w:hAnsi="宋体" w:eastAsia="方正小标宋简体"/>
          <w:sz w:val="24"/>
          <w:szCs w:val="24"/>
        </w:rPr>
        <w:t>乙  方：</w:t>
      </w:r>
      <w:r>
        <w:rPr>
          <w:rFonts w:hint="eastAsia" w:ascii="方正小标宋简体" w:hAnsi="宋体" w:eastAsia="方正小标宋简体"/>
          <w:sz w:val="24"/>
          <w:szCs w:val="24"/>
          <w:u w:val="thick"/>
        </w:rPr>
        <w:t xml:space="preserve">                           </w:t>
      </w:r>
    </w:p>
    <w:p w14:paraId="414D7C2B">
      <w:pPr>
        <w:spacing w:line="360" w:lineRule="auto"/>
        <w:ind w:right="480"/>
        <w:sectPr>
          <w:pgSz w:w="11907" w:h="16840"/>
          <w:pgMar w:top="1304" w:right="1418" w:bottom="1304" w:left="1418" w:header="724" w:footer="851" w:gutter="0"/>
          <w:cols w:space="720" w:num="1"/>
          <w:docGrid w:linePitch="290" w:charSpace="-3931"/>
        </w:sectPr>
      </w:pPr>
    </w:p>
    <w:p w14:paraId="20B54436">
      <w:pPr>
        <w:spacing w:line="360" w:lineRule="auto"/>
        <w:ind w:right="480" w:firstLine="440"/>
        <w:rPr>
          <w:rFonts w:ascii="宋体" w:hAnsi="宋体"/>
          <w:bCs/>
          <w:sz w:val="24"/>
          <w:u w:val="single"/>
        </w:rPr>
      </w:pPr>
      <w:r>
        <w:rPr>
          <w:rFonts w:hint="eastAsia" w:ascii="宋体" w:hAnsi="宋体"/>
          <w:bCs/>
          <w:sz w:val="22"/>
        </w:rPr>
        <w:t xml:space="preserve"> </w:t>
      </w:r>
      <w:r>
        <w:rPr>
          <w:rFonts w:hint="eastAsia" w:ascii="宋体" w:hAnsi="宋体"/>
          <w:bCs/>
          <w:sz w:val="24"/>
        </w:rPr>
        <w:t xml:space="preserve"> </w:t>
      </w:r>
    </w:p>
    <w:p w14:paraId="00636907">
      <w:pPr>
        <w:spacing w:line="360" w:lineRule="auto"/>
        <w:ind w:firstLine="440"/>
        <w:rPr>
          <w:rFonts w:ascii="仿宋_GB2312" w:hAnsi="宋体" w:eastAsia="仿宋_GB2312"/>
          <w:bCs/>
          <w:sz w:val="24"/>
          <w:szCs w:val="24"/>
        </w:rPr>
      </w:pPr>
      <w:r>
        <w:rPr>
          <w:rFonts w:hint="eastAsia" w:ascii="宋体" w:hAnsi="宋体"/>
          <w:bCs/>
          <w:sz w:val="22"/>
        </w:rPr>
        <w:t xml:space="preserve">  </w:t>
      </w:r>
      <w:bookmarkStart w:id="52" w:name="_Toc5379"/>
      <w:bookmarkStart w:id="53" w:name="_Toc24623"/>
      <w:bookmarkStart w:id="54" w:name="_Toc3778"/>
      <w:bookmarkStart w:id="55" w:name="_Toc25120"/>
      <w:bookmarkStart w:id="56" w:name="_Toc16330037"/>
      <w:r>
        <w:rPr>
          <w:rFonts w:hint="eastAsia" w:ascii="仿宋_GB2312" w:hAnsi="宋体" w:eastAsia="仿宋_GB2312"/>
          <w:bCs/>
          <w:sz w:val="24"/>
          <w:szCs w:val="24"/>
        </w:rPr>
        <w:t>甲方（买方）：</w:t>
      </w:r>
      <w:r>
        <w:rPr>
          <w:rFonts w:hint="eastAsia" w:ascii="仿宋_GB2312" w:hAnsi="宋体" w:eastAsia="仿宋_GB2312"/>
          <w:b/>
          <w:bCs/>
          <w:sz w:val="24"/>
          <w:szCs w:val="24"/>
          <w:u w:val="single"/>
        </w:rPr>
        <w:t xml:space="preserve">            </w:t>
      </w:r>
      <w:r>
        <w:rPr>
          <w:rFonts w:hint="eastAsia" w:ascii="仿宋_GB2312" w:hAnsi="宋体" w:eastAsia="仿宋_GB2312"/>
          <w:bCs/>
          <w:sz w:val="24"/>
          <w:szCs w:val="24"/>
        </w:rPr>
        <w:t xml:space="preserve">      </w:t>
      </w:r>
    </w:p>
    <w:p w14:paraId="4011E82D">
      <w:pPr>
        <w:spacing w:line="360" w:lineRule="auto"/>
        <w:rPr>
          <w:rFonts w:ascii="仿宋_GB2312" w:hAnsi="宋体" w:eastAsia="仿宋_GB2312"/>
          <w:bCs/>
          <w:sz w:val="24"/>
          <w:szCs w:val="24"/>
        </w:rPr>
      </w:pPr>
      <w:r>
        <w:rPr>
          <w:rFonts w:hint="eastAsia" w:ascii="仿宋_GB2312" w:hAnsi="宋体" w:eastAsia="仿宋_GB2312"/>
          <w:bCs/>
          <w:sz w:val="24"/>
          <w:szCs w:val="24"/>
        </w:rPr>
        <w:t xml:space="preserve">    </w:t>
      </w:r>
    </w:p>
    <w:p w14:paraId="2E8660FA">
      <w:pPr>
        <w:spacing w:line="360" w:lineRule="auto"/>
        <w:ind w:right="-189" w:rightChars="-90" w:firstLine="120" w:firstLineChars="50"/>
        <w:jc w:val="left"/>
        <w:rPr>
          <w:rFonts w:ascii="仿宋_GB2312" w:hAnsi="宋体" w:eastAsia="仿宋_GB2312"/>
          <w:b/>
          <w:bCs/>
          <w:sz w:val="24"/>
          <w:szCs w:val="24"/>
          <w:u w:val="single"/>
        </w:rPr>
      </w:pPr>
      <w:r>
        <w:rPr>
          <w:rFonts w:hint="eastAsia" w:ascii="仿宋_GB2312" w:hAnsi="宋体" w:eastAsia="仿宋_GB2312"/>
          <w:bCs/>
          <w:sz w:val="24"/>
          <w:szCs w:val="24"/>
        </w:rPr>
        <w:t>乙方（卖方）：</w:t>
      </w:r>
      <w:r>
        <w:rPr>
          <w:rFonts w:hint="eastAsia" w:ascii="仿宋_GB2312" w:hAnsi="宋体" w:eastAsia="仿宋_GB2312"/>
          <w:b/>
          <w:bCs/>
          <w:sz w:val="24"/>
          <w:szCs w:val="24"/>
          <w:u w:val="single"/>
        </w:rPr>
        <w:t xml:space="preserve">            </w:t>
      </w:r>
    </w:p>
    <w:p w14:paraId="051E3371">
      <w:pPr>
        <w:spacing w:line="360" w:lineRule="auto"/>
        <w:ind w:right="-189" w:rightChars="-90" w:firstLine="482"/>
        <w:jc w:val="left"/>
        <w:rPr>
          <w:rFonts w:ascii="仿宋_GB2312" w:hAnsi="宋体" w:eastAsia="仿宋_GB2312"/>
          <w:b/>
          <w:bCs/>
          <w:sz w:val="24"/>
          <w:szCs w:val="24"/>
          <w:u w:val="single"/>
        </w:rPr>
      </w:pPr>
    </w:p>
    <w:p w14:paraId="46F05F38">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本设备采购合同由甲乙双方于山东省济南市（</w:t>
      </w:r>
      <w:r>
        <w:rPr>
          <w:rFonts w:hint="eastAsia" w:ascii="仿宋_GB2312" w:eastAsia="仿宋_GB2312" w:cs="等线"/>
          <w:i/>
          <w:iCs/>
          <w:sz w:val="24"/>
          <w:u w:val="single"/>
        </w:rPr>
        <w:t>可根据实际情况调整为甲方/买方所在地</w:t>
      </w:r>
      <w:r>
        <w:rPr>
          <w:rFonts w:hint="eastAsia" w:ascii="仿宋_GB2312" w:eastAsia="仿宋_GB2312" w:hAnsiTheme="minorEastAsia" w:cstheme="minorEastAsia"/>
          <w:sz w:val="24"/>
          <w:szCs w:val="24"/>
        </w:rPr>
        <w:t>）签订：</w:t>
      </w:r>
    </w:p>
    <w:p w14:paraId="57864C8E">
      <w:pPr>
        <w:spacing w:line="360" w:lineRule="auto"/>
        <w:ind w:right="-189" w:rightChars="-90" w:firstLine="480" w:firstLineChars="200"/>
        <w:jc w:val="left"/>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鉴于，买方向卖方购买</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项目</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设备</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台（套），就该设备的设计、制造、运输、定点卸货、安装（或指导安装）、调试、验收、培训及售后服务等有关问题，以上所列内容经买卖双方协商自愿达成本合同：</w:t>
      </w:r>
    </w:p>
    <w:p w14:paraId="5906BB90">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 合同设备</w:t>
      </w:r>
    </w:p>
    <w:p w14:paraId="49027F5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1.1买方向卖方购买的设备信息见附件一：《设备清单明细表》</w:t>
      </w:r>
    </w:p>
    <w:p w14:paraId="4DF005FC">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1.2技术规格和标准</w:t>
      </w:r>
    </w:p>
    <w:p w14:paraId="4F94DD9C">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1.2.1本合同约定设备的技术规格详见附件二《技术协议书》。</w:t>
      </w:r>
    </w:p>
    <w:p w14:paraId="49D0E76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2D71F62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1.3在设备所有权转移到买方之前，有关设备的保险由卖方负责办理并承担保险费用。</w:t>
      </w:r>
    </w:p>
    <w:p w14:paraId="2EDFA769">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2 包装</w:t>
      </w:r>
    </w:p>
    <w:p w14:paraId="3C85816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040A3B9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2.2每件包装应附有详细的装箱单和质量证书各两套，一套在包装箱里，一套在包装箱外。</w:t>
      </w:r>
    </w:p>
    <w:p w14:paraId="3FAF9893">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3 运输标记</w:t>
      </w:r>
    </w:p>
    <w:p w14:paraId="74D1D2E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3.1卖方应在每一包装箱邻近的四个侧面用不易褪色的油漆以醒目的中文印刷字体标明以下各项：</w:t>
      </w:r>
    </w:p>
    <w:p w14:paraId="182747B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3.1.1收货人</w:t>
      </w:r>
    </w:p>
    <w:p w14:paraId="216F4EC1">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3.1.2合同号</w:t>
      </w:r>
    </w:p>
    <w:p w14:paraId="5F1AEF6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3.1.3发货标记（唛头）</w:t>
      </w:r>
    </w:p>
    <w:p w14:paraId="0EA2A58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3.1.4设备的名称、品目号、箱号</w:t>
      </w:r>
    </w:p>
    <w:p w14:paraId="2F6A135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3.1.5毛重/净重（公斤）</w:t>
      </w:r>
    </w:p>
    <w:p w14:paraId="509A6A1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3.1.6尺寸（长×宽×高，以厘米计）</w:t>
      </w:r>
    </w:p>
    <w:p w14:paraId="37AF571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12746C1A">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4 检验</w:t>
      </w:r>
    </w:p>
    <w:p w14:paraId="085BFC3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32D7A29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4.2国家强制检验检测的设备，需要经过国家有关部门进行检验检测，卖方保证提供的设备通过其检验并承担费用。</w:t>
      </w:r>
    </w:p>
    <w:p w14:paraId="51E48AC7">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5 权利担保</w:t>
      </w:r>
    </w:p>
    <w:p w14:paraId="20415D4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50CBE5E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5.2卖方应保证第三方对其提交的设备不得以侵权或其他类似理由提出合法要求，如侵犯知识产权等。</w:t>
      </w:r>
    </w:p>
    <w:p w14:paraId="3B4B7E8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5.3任何第三方如果提出侵权指控，卖方应与第三方交涉，并承担由此引起的一切法律责任和费用以及给买方所造成的损失。</w:t>
      </w:r>
    </w:p>
    <w:p w14:paraId="31857D1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5.4买方应在已知道第三方的权利或要求后的一段合理时间内，将此权利或要求的性质通知卖方。</w:t>
      </w:r>
    </w:p>
    <w:p w14:paraId="62C3663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1BA9FB1A">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6 交货</w:t>
      </w:r>
    </w:p>
    <w:p w14:paraId="7BC4065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5401FEF6">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6.2卖方应在设备装运完成后当天以传真、邮件等的形式通知买方合同号、设备名称、数量、毛重、体积（立方米）、发票金额、启运日期、预计到达日期。</w:t>
      </w:r>
    </w:p>
    <w:p w14:paraId="3A52EC1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77BF33FA">
      <w:pPr>
        <w:spacing w:line="360" w:lineRule="auto"/>
        <w:ind w:firstLine="453" w:firstLineChars="189"/>
        <w:rPr>
          <w:rFonts w:ascii="仿宋_GB2312" w:eastAsia="仿宋_GB2312" w:hAnsiTheme="minorEastAsia" w:cstheme="minorEastAsia"/>
          <w:i/>
          <w:iCs/>
          <w:sz w:val="24"/>
          <w:szCs w:val="24"/>
          <w:u w:val="double"/>
        </w:rPr>
      </w:pPr>
      <w:r>
        <w:rPr>
          <w:rFonts w:hint="eastAsia" w:ascii="仿宋_GB2312" w:eastAsia="仿宋_GB2312" w:hAnsiTheme="minorEastAsia" w:cstheme="minorEastAsia"/>
          <w:sz w:val="24"/>
          <w:szCs w:val="24"/>
        </w:rPr>
        <w:t>6.4交货方式</w:t>
      </w:r>
      <w:r>
        <w:rPr>
          <w:rFonts w:hint="eastAsia" w:ascii="仿宋_GB2312" w:eastAsia="仿宋_GB2312" w:hAnsiTheme="minorEastAsia" w:cstheme="minorEastAsia"/>
          <w:bCs/>
          <w:sz w:val="24"/>
          <w:szCs w:val="24"/>
        </w:rPr>
        <w:t>：</w:t>
      </w:r>
      <w:r>
        <w:rPr>
          <w:rFonts w:hint="eastAsia" w:ascii="仿宋_GB2312" w:eastAsia="仿宋_GB2312" w:hAnsiTheme="minorEastAsia" w:cstheme="minorEastAsia"/>
          <w:bCs/>
          <w:sz w:val="24"/>
          <w:szCs w:val="24"/>
          <w:u w:val="single"/>
        </w:rPr>
        <w:t xml:space="preserve">        </w:t>
      </w:r>
      <w:r>
        <w:rPr>
          <w:rFonts w:hint="eastAsia" w:ascii="仿宋_GB2312" w:eastAsia="仿宋_GB2312" w:hAnsiTheme="minorEastAsia" w:cstheme="minorEastAsia"/>
          <w:iCs/>
          <w:sz w:val="24"/>
          <w:szCs w:val="24"/>
          <w:u w:val="single"/>
        </w:rPr>
        <w:t>（可选择6.4.1-6.4.3定义的方式或根据实际约定）</w:t>
      </w:r>
    </w:p>
    <w:p w14:paraId="11F4EDF6">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6.4.1交钥匙方式：卖方负责合同设备的设计、制造、运输、定点卸货、安装、调试、培训及售后服务等所有内容，直至买方验收合格并交付使用。</w:t>
      </w:r>
    </w:p>
    <w:p w14:paraId="657F559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40244E5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6.4.3自提：买方依照合同约定到卖方所在地提取合同设备，经买方根据合同所约定的数量、型号及配置等内容逐一确认无误后，双方完成交付手续。</w:t>
      </w:r>
    </w:p>
    <w:p w14:paraId="159EADA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6.5交货地点：</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 xml:space="preserve">      </w:t>
      </w:r>
    </w:p>
    <w:p w14:paraId="6F84899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6.6到货时间：</w:t>
      </w:r>
      <w:r>
        <w:rPr>
          <w:rFonts w:hint="eastAsia" w:ascii="仿宋_GB2312" w:eastAsia="仿宋_GB2312" w:hAnsiTheme="minorEastAsia" w:cstheme="minorEastAsia"/>
          <w:sz w:val="24"/>
          <w:szCs w:val="24"/>
          <w:u w:val="single"/>
        </w:rPr>
        <w:t>20  年  月   日前</w:t>
      </w:r>
      <w:r>
        <w:rPr>
          <w:rFonts w:hint="eastAsia" w:ascii="仿宋_GB2312" w:eastAsia="仿宋_GB2312" w:hAnsiTheme="minorEastAsia" w:cstheme="minorEastAsia"/>
          <w:sz w:val="24"/>
          <w:szCs w:val="24"/>
        </w:rPr>
        <w:t xml:space="preserve">         </w:t>
      </w:r>
    </w:p>
    <w:p w14:paraId="689B77E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32B402D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6.8卖方在交付设备前需通知买方。</w:t>
      </w:r>
    </w:p>
    <w:p w14:paraId="47B794B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6.9风险的转移：</w:t>
      </w:r>
    </w:p>
    <w:p w14:paraId="3378C36B">
      <w:pPr>
        <w:spacing w:line="360" w:lineRule="auto"/>
        <w:ind w:firstLine="453" w:firstLineChars="189"/>
        <w:rPr>
          <w:rFonts w:asciiTheme="minorEastAsia" w:hAnsiTheme="minorEastAsia" w:cstheme="minorEastAsia"/>
          <w:sz w:val="20"/>
          <w:szCs w:val="20"/>
        </w:rPr>
      </w:pPr>
      <w:r>
        <w:rPr>
          <w:rFonts w:hint="eastAsia" w:ascii="仿宋_GB2312" w:eastAsia="仿宋_GB2312" w:hAnsiTheme="minorEastAsia" w:cstheme="minorEastAsia"/>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14592A57">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7 安装、调试</w:t>
      </w:r>
    </w:p>
    <w:p w14:paraId="7D9735B9">
      <w:pPr>
        <w:pStyle w:val="12"/>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7.1 卖方须在到货后</w:t>
      </w:r>
      <w:r>
        <w:rPr>
          <w:rFonts w:hint="eastAsia"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日内安装调试完成。</w:t>
      </w:r>
    </w:p>
    <w:p w14:paraId="105DF71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7.2卖方应自带用以安装、调试过程中所需的各种工具、仪器、仪表及易损件。在安装、调试过程中，卖方应自负其工作人员的食宿、交通等费用。</w:t>
      </w:r>
    </w:p>
    <w:p w14:paraId="43D67BD1">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7.3在安装、调试过程中，安装场地及施工人员安全，由卖方负责。由于安装、调试等原因造成买方或他人人身损害或财产损失的，由卖方承担赔偿责任。</w:t>
      </w:r>
    </w:p>
    <w:p w14:paraId="59A30EF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7.4</w:t>
      </w:r>
      <w:r>
        <w:rPr>
          <w:rFonts w:hint="eastAsia" w:ascii="仿宋_GB2312" w:hAnsi="黑体" w:eastAsia="仿宋_GB2312" w:cstheme="minorEastAsia"/>
          <w:bCs/>
          <w:sz w:val="24"/>
          <w:szCs w:val="24"/>
        </w:rPr>
        <w:t xml:space="preserve"> </w:t>
      </w:r>
      <w:r>
        <w:rPr>
          <w:rFonts w:hint="eastAsia" w:ascii="仿宋_GB2312" w:hAnsi="黑体" w:eastAsia="仿宋_GB2312" w:cstheme="minorEastAsia"/>
          <w:sz w:val="24"/>
          <w:szCs w:val="24"/>
        </w:rPr>
        <w:t>卖方须对安装、调试过程中造成的买方或他人人身损害或财产损失承担赔偿责任。</w:t>
      </w:r>
    </w:p>
    <w:p w14:paraId="35760954">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7.5 若设备安装、调试过程中需使用买方产品的，买方提供调试所用产品数量【】件，超出此数量部分由卖方提供，由此产生的相关费用由卖方承担。</w:t>
      </w:r>
    </w:p>
    <w:p w14:paraId="3453F33D">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8 价款与支付</w:t>
      </w:r>
    </w:p>
    <w:p w14:paraId="6D878332">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8.1本合同不含税总价为人民币</w:t>
      </w:r>
      <w:r>
        <w:rPr>
          <w:rFonts w:hint="eastAsia" w:ascii="仿宋_GB2312" w:eastAsia="仿宋_GB2312" w:cs="Calibri"/>
          <w:sz w:val="24"/>
          <w:szCs w:val="24"/>
        </w:rPr>
        <w:t>¥</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元（大写：</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），增值税税率</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u w:val="single"/>
        </w:rPr>
        <w:t>【】</w:t>
      </w:r>
      <w:r>
        <w:rPr>
          <w:rFonts w:hint="eastAsia" w:ascii="仿宋_GB2312" w:hAnsi="黑体" w:eastAsia="仿宋_GB2312" w:cstheme="minorEastAsia"/>
          <w:sz w:val="24"/>
          <w:szCs w:val="24"/>
        </w:rPr>
        <w:t>%，税额</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元，含税总价</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元人民币（大写：</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），如国家出台新政策对增值税率进行了调整，则不含税价款不变，本合同含税总价在不含税价基础上根据国家最新税法进行相应的调整。</w:t>
      </w:r>
    </w:p>
    <w:p w14:paraId="0CA16416">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含税总价包括但不限于全部（全新）产品价、备品备件价、专用工具价、运杂费（包括现场卸车费）、设计、制造、安装（或指导安装）、调试、验收、培训、技术及售后服务费、技术资料费等所有费用的总和。</w:t>
      </w:r>
    </w:p>
    <w:p w14:paraId="235B70C7">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8.2合同价款的结算方式：半年期商业汇票（包括银行承兑汇票和商业承兑汇票）（如有其它方式可据实填写）</w:t>
      </w:r>
      <w:r>
        <w:rPr>
          <w:rFonts w:ascii="仿宋_GB2312" w:hAnsi="黑体" w:eastAsia="仿宋_GB2312" w:cstheme="minorEastAsia"/>
          <w:sz w:val="24"/>
          <w:szCs w:val="24"/>
        </w:rPr>
        <w:t xml:space="preserve">  </w:t>
      </w:r>
      <w:r>
        <w:rPr>
          <w:rFonts w:hint="eastAsia" w:ascii="仿宋_GB2312" w:hAnsi="黑体" w:eastAsia="仿宋_GB2312" w:cstheme="minorEastAsia"/>
          <w:sz w:val="24"/>
          <w:szCs w:val="24"/>
        </w:rPr>
        <w:t xml:space="preserve">         </w:t>
      </w:r>
    </w:p>
    <w:p w14:paraId="3B6C696D">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8.3合同价款的支付：（如有不同付款比例，则按照招标文件约定据实填写）</w:t>
      </w:r>
    </w:p>
    <w:p w14:paraId="2FF5FBB6">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8.3.1合同生效设备全部到齐无质量问题通过买方初步验收后, 卖方提交金额为合同含税价款60 %的收据（正本一份，复印件二份），经买方依照财务制度审核无误后【】日后支付。</w:t>
      </w:r>
      <w:r>
        <w:rPr>
          <w:rFonts w:hint="eastAsia" w:ascii="仿宋_GB2312" w:hAnsi="黑体" w:eastAsia="仿宋_GB2312" w:cstheme="minorEastAsia"/>
          <w:i/>
          <w:sz w:val="24"/>
          <w:szCs w:val="24"/>
        </w:rPr>
        <w:t>【按照实际业务的</w:t>
      </w:r>
      <w:r>
        <w:rPr>
          <w:rFonts w:ascii="仿宋_GB2312" w:hAnsi="黑体" w:eastAsia="仿宋_GB2312" w:cstheme="minorEastAsia"/>
          <w:i/>
          <w:sz w:val="24"/>
          <w:szCs w:val="24"/>
        </w:rPr>
        <w:t>SAP</w:t>
      </w:r>
      <w:r>
        <w:rPr>
          <w:rFonts w:hint="eastAsia" w:ascii="仿宋_GB2312" w:hAnsi="黑体" w:eastAsia="仿宋_GB2312" w:cstheme="minorEastAsia"/>
          <w:i/>
          <w:sz w:val="24"/>
          <w:szCs w:val="24"/>
        </w:rPr>
        <w:t>付款条件填写】</w:t>
      </w:r>
    </w:p>
    <w:p w14:paraId="31194B33">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8.3.2设备全部到齐无质量问题，经安装、调试最终验收合格后，卖方提交金额为合同含税价款30 %的收据及合同全额增值税专用发票（税率为</w:t>
      </w:r>
      <w:r>
        <w:rPr>
          <w:rFonts w:hint="eastAsia" w:ascii="仿宋_GB2312" w:hAnsi="黑体" w:eastAsia="仿宋_GB2312" w:cstheme="minorEastAsia"/>
          <w:sz w:val="24"/>
          <w:szCs w:val="24"/>
          <w:u w:val="single"/>
        </w:rPr>
        <w:t xml:space="preserve"> </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theme="minorEastAsia"/>
          <w:i/>
          <w:sz w:val="24"/>
          <w:szCs w:val="24"/>
        </w:rPr>
        <w:t>【按照实际业务的S</w:t>
      </w:r>
      <w:r>
        <w:rPr>
          <w:rFonts w:ascii="仿宋_GB2312" w:hAnsi="黑体" w:eastAsia="仿宋_GB2312" w:cstheme="minorEastAsia"/>
          <w:i/>
          <w:sz w:val="24"/>
          <w:szCs w:val="24"/>
        </w:rPr>
        <w:t>AP</w:t>
      </w:r>
      <w:r>
        <w:rPr>
          <w:rFonts w:hint="eastAsia" w:ascii="仿宋_GB2312" w:hAnsi="黑体" w:eastAsia="仿宋_GB2312" w:cstheme="minorEastAsia"/>
          <w:i/>
          <w:sz w:val="24"/>
          <w:szCs w:val="24"/>
        </w:rPr>
        <w:t>付款条件填写】</w:t>
      </w:r>
    </w:p>
    <w:p w14:paraId="5CD8A3ED">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theme="minorEastAsia"/>
          <w:i/>
          <w:sz w:val="24"/>
          <w:szCs w:val="24"/>
        </w:rPr>
        <w:t>【按照实际业务的S</w:t>
      </w:r>
      <w:r>
        <w:rPr>
          <w:rFonts w:ascii="仿宋_GB2312" w:hAnsi="黑体" w:eastAsia="仿宋_GB2312" w:cstheme="minorEastAsia"/>
          <w:i/>
          <w:sz w:val="24"/>
          <w:szCs w:val="24"/>
        </w:rPr>
        <w:t>AP</w:t>
      </w:r>
      <w:r>
        <w:rPr>
          <w:rFonts w:hint="eastAsia" w:ascii="仿宋_GB2312" w:hAnsi="黑体" w:eastAsia="仿宋_GB2312" w:cstheme="minorEastAsia"/>
          <w:i/>
          <w:sz w:val="24"/>
          <w:szCs w:val="24"/>
        </w:rPr>
        <w:t>付款条件填写】</w:t>
      </w:r>
      <w:r>
        <w:rPr>
          <w:rFonts w:hint="eastAsia" w:ascii="仿宋_GB2312" w:hAnsi="黑体" w:eastAsia="仿宋_GB2312" w:cstheme="minorEastAsia"/>
          <w:sz w:val="24"/>
          <w:szCs w:val="24"/>
        </w:rPr>
        <w:t>如有质量问题，质量保证金予以相应扣除。</w:t>
      </w:r>
    </w:p>
    <w:p w14:paraId="28C6F261">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9 质量保证及售后服务</w:t>
      </w:r>
    </w:p>
    <w:p w14:paraId="6CFF0D3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75F71497">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9.2卖方承诺其提供的设备不存在任何产品缺陷，否则因卖方提供的设备存在产品缺陷而给买方造成的一切后果和损失由卖方承担。</w:t>
      </w:r>
    </w:p>
    <w:p w14:paraId="08268332">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79B2EF72">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9.4本合同约定设备的质量保证期：自最终验收报告签署之日（以签署日期最晚者为准）起</w:t>
      </w:r>
      <w:r>
        <w:rPr>
          <w:rFonts w:hint="eastAsia" w:ascii="仿宋_GB2312" w:hAnsi="黑体" w:eastAsia="仿宋_GB2312" w:cstheme="minorEastAsia"/>
          <w:sz w:val="24"/>
          <w:szCs w:val="24"/>
          <w:u w:val="single"/>
        </w:rPr>
        <w:t xml:space="preserve"> </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年。</w:t>
      </w:r>
    </w:p>
    <w:p w14:paraId="318143C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1CFC1F6F">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9.6卖方负责在买方指定的地点免费为买方培训操作及维修人员，培训内容包括：基本原理、操作使用、安全操作注意事项以及维修保养等内容。</w:t>
      </w:r>
    </w:p>
    <w:p w14:paraId="4F3552A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9.7质量保证期满后，卖方保证向买方提供及时的、质优的、价格优惠的技术服务和备品备件供应。</w:t>
      </w:r>
    </w:p>
    <w:p w14:paraId="3C9435BA">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9.8质量保证期满后，如出现质量问题，卖方也应及时修复和更换，且只收取成本费，费用由买方承担，卖方对设备质量问题所负的责任直到设备使用寿命周期结束。</w:t>
      </w:r>
    </w:p>
    <w:p w14:paraId="3477C823">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10法定责任</w:t>
      </w:r>
    </w:p>
    <w:p w14:paraId="5C24E1B8">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10.1卖方需遵从国家有关的法律、法规，缴纳有关的法定费用和税项。若卖方未按期交纳法定费用、税项，则卖方须补偿买方由此造成的所有费用及损失。</w:t>
      </w:r>
    </w:p>
    <w:p w14:paraId="0297159E">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10.2除非本合同中另有规定或买方同意，卖方不得全部或部分转让本合同项下的权利义务。</w:t>
      </w:r>
    </w:p>
    <w:p w14:paraId="775961A0">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41C18E2A">
      <w:pPr>
        <w:spacing w:line="360" w:lineRule="auto"/>
        <w:ind w:firstLine="453" w:firstLineChars="189"/>
        <w:rPr>
          <w:rFonts w:asciiTheme="minorEastAsia" w:hAnsiTheme="minorEastAsia" w:cstheme="minorEastAsia"/>
          <w:sz w:val="20"/>
          <w:szCs w:val="20"/>
        </w:rPr>
      </w:pPr>
      <w:r>
        <w:rPr>
          <w:rFonts w:hint="eastAsia" w:ascii="仿宋_GB2312" w:hAnsi="黑体" w:eastAsia="仿宋_GB2312" w:cstheme="minorEastAsia"/>
          <w:sz w:val="24"/>
          <w:szCs w:val="24"/>
        </w:rPr>
        <w:t>10.4除对方预先书面同意外，任何一方在本合同签订和履行期间或本合同终止后不得向第三方披露在本合同履行过程中知悉的与对方有关的任何商业秘密。</w:t>
      </w:r>
    </w:p>
    <w:p w14:paraId="0434ABD9">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11 违约责任</w:t>
      </w:r>
    </w:p>
    <w:p w14:paraId="1D100C63">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2DE63B6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3AB168C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11.1.2根据设备的瑕疵和受损程度以及买方遭受损失的金额，经买方同意降低设备价格。</w:t>
      </w:r>
    </w:p>
    <w:p w14:paraId="69D411D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1D20C209">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47C32DB7">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11.3如果卖方未能按期到货，卖方应向买方支付违约金，违约金比率为每迟交壹日，按合同总价的10‰计算，如违约金金额超过合同总价款的 20 %，买方有权就卖方违约而解除本合同，且卖方仍须支付上述违约金，并赔偿由此给买方造成的一切损失。</w:t>
      </w:r>
    </w:p>
    <w:p w14:paraId="3C3DD17E">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 xml:space="preserve">   11.4如卖方未按7.1条履行义务，从逾期之日起卖方每天按合同总价款的 10 ‰支付给买方违约金，如违约金金额超过合同总价款的 20 %或者设备未能通过最终验收，买方有权就卖方违约而解除本合同，且卖方仍须支付上述违约金，并返还买方支付的设备款，并赔偿由此给买方造成的一切损失。</w:t>
      </w:r>
    </w:p>
    <w:p w14:paraId="347B3D8F">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11.5买方延期付款时（有正当拒付理由者除外），每日按延付金额的 3 ‰向卖方偿付延期付款违约金，但违约金总额不超过延付金额的 50 ‰。</w:t>
      </w:r>
    </w:p>
    <w:p w14:paraId="128A78E1">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theme="minorEastAsia"/>
          <w:sz w:val="24"/>
          <w:szCs w:val="24"/>
        </w:rPr>
        <w:t xml:space="preserve"> </w:t>
      </w:r>
      <w:r>
        <w:rPr>
          <w:rFonts w:hint="eastAsia" w:ascii="仿宋_GB2312" w:hAnsi="黑体" w:eastAsia="仿宋_GB2312" w:cstheme="minorEastAsia"/>
          <w:sz w:val="24"/>
          <w:szCs w:val="24"/>
        </w:rPr>
        <w:t>‰的违约金（合同额不足10万元按照2000元/天计取），且不免除维修的责任。违约金在质保金中扣除。</w:t>
      </w:r>
    </w:p>
    <w:p w14:paraId="61DA0AB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w:t>
      </w:r>
      <w:r>
        <w:rPr>
          <w:rFonts w:ascii="仿宋_GB2312" w:hAnsi="黑体" w:eastAsia="仿宋_GB2312" w:cstheme="minorEastAsia"/>
          <w:sz w:val="24"/>
          <w:szCs w:val="24"/>
        </w:rPr>
        <w:t>1.7</w:t>
      </w:r>
      <w:r>
        <w:rPr>
          <w:rFonts w:hint="eastAsia" w:ascii="仿宋_GB2312" w:hAnsi="黑体" w:eastAsia="仿宋_GB2312" w:cstheme="minorEastAsia"/>
          <w:sz w:val="24"/>
          <w:szCs w:val="24"/>
        </w:rPr>
        <w:t>因发票违规给买方造成的增值税、所得税等损失，由卖方承担相关责任，包括但不限于税款、滞纳金、罚款及其它相关损失。</w:t>
      </w:r>
    </w:p>
    <w:p w14:paraId="6AB59134">
      <w:pPr>
        <w:spacing w:line="360" w:lineRule="auto"/>
        <w:ind w:firstLine="453" w:firstLineChars="189"/>
        <w:rPr>
          <w:rFonts w:asciiTheme="minorEastAsia" w:hAnsiTheme="minorEastAsia" w:cstheme="minorEastAsia"/>
          <w:sz w:val="20"/>
          <w:szCs w:val="20"/>
        </w:rPr>
      </w:pPr>
      <w:r>
        <w:rPr>
          <w:rFonts w:hint="eastAsia" w:ascii="仿宋_GB2312" w:hAnsi="黑体" w:eastAsia="仿宋_GB2312" w:cstheme="minorEastAsia"/>
          <w:sz w:val="24"/>
          <w:szCs w:val="24"/>
        </w:rPr>
        <w:t>11.</w:t>
      </w:r>
      <w:r>
        <w:rPr>
          <w:rFonts w:ascii="仿宋_GB2312" w:hAnsi="黑体" w:eastAsia="仿宋_GB2312" w:cstheme="minorEastAsia"/>
          <w:sz w:val="24"/>
          <w:szCs w:val="24"/>
        </w:rPr>
        <w:t>8</w:t>
      </w:r>
      <w:r>
        <w:rPr>
          <w:rFonts w:hint="eastAsia" w:ascii="仿宋_GB2312" w:hAnsi="黑体" w:eastAsia="仿宋_GB2312" w:cstheme="minorEastAsia"/>
          <w:sz w:val="24"/>
          <w:szCs w:val="24"/>
        </w:rPr>
        <w:t>如果卖方违反本合同其他约定（包括本合同及所有附件）应赔偿因此给买方造成的一切损失。</w:t>
      </w:r>
    </w:p>
    <w:p w14:paraId="6DAFCF18">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12 合同的终止与解除</w:t>
      </w:r>
    </w:p>
    <w:p w14:paraId="2C8F05A9">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12.1本合同订立后，卖方由于履行义务的能力或信用有严重缺陷，买方可以终止履行本合同，要求卖方返还已支付的款项并不承担违约责任。</w:t>
      </w:r>
    </w:p>
    <w:p w14:paraId="0E5F71B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12.2经双方协商一致，可以解除本合同。</w:t>
      </w:r>
    </w:p>
    <w:p w14:paraId="372E3C36">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12.3有下列情形之一的，买方可以解除本合同：</w:t>
      </w:r>
    </w:p>
    <w:p w14:paraId="273C3A30">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12.3.1卖方明确表示或者以自己的行为表明不履行主要义务的；</w:t>
      </w:r>
    </w:p>
    <w:p w14:paraId="1A34BFE1">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12.3.2卖方所提交的设备不符合本合同的规定；</w:t>
      </w:r>
    </w:p>
    <w:p w14:paraId="55F6B068">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12.3.3卖方发生本合同约定的解除情形的；</w:t>
      </w:r>
    </w:p>
    <w:p w14:paraId="5FAE331E">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12.3.4卖方有其他违约行为。</w:t>
      </w:r>
    </w:p>
    <w:p w14:paraId="682DD0B3">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12.4卖方分批交付设备的，卖方对其中一批设备不交付或者交付不符合约定，致使该批设备不能实现本合同目的的，买方可以就该批设备解除合同。</w:t>
      </w:r>
    </w:p>
    <w:p w14:paraId="39DE98A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12.5卖方不交付其中一批设备或者交付不符合约定，致使今后其他各批设备的交付不能实现本合同目的的，买方可以就该批以及今后其他各批设备解除合同。</w:t>
      </w:r>
    </w:p>
    <w:p w14:paraId="1EE9266A">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12.6买方如果就其中一批设备解除合同，该批设备与其他各批设备相互依存的，可以就已经交付和未交付的各批设备解除合同。</w:t>
      </w:r>
    </w:p>
    <w:p w14:paraId="429285F3">
      <w:pPr>
        <w:spacing w:line="360" w:lineRule="auto"/>
        <w:ind w:firstLine="453" w:firstLineChars="189"/>
        <w:rPr>
          <w:rFonts w:asciiTheme="minorEastAsia" w:hAnsiTheme="minorEastAsia" w:cstheme="minorEastAsia"/>
          <w:sz w:val="20"/>
          <w:szCs w:val="20"/>
        </w:rPr>
      </w:pPr>
      <w:r>
        <w:rPr>
          <w:rFonts w:hint="eastAsia" w:ascii="仿宋_GB2312" w:hAnsi="黑体" w:eastAsia="仿宋_GB2312" w:cstheme="minorEastAsia"/>
          <w:sz w:val="24"/>
          <w:szCs w:val="24"/>
        </w:rPr>
        <w:t>12.7因为卖方违约导致买方解除合同的，卖方应赔偿买方因此所遭受的一切损失。</w:t>
      </w:r>
    </w:p>
    <w:p w14:paraId="60E1B054">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13 不可抗力</w:t>
      </w:r>
    </w:p>
    <w:p w14:paraId="6587E9B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6BD75222">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13.2各方应该通过协商决定是否终止本合同，或推迟全部或部分本合同的履行或免除对方全部或部分相关履行义务。</w:t>
      </w:r>
    </w:p>
    <w:p w14:paraId="7AD30E80">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14 通讯</w:t>
      </w:r>
    </w:p>
    <w:p w14:paraId="212A46E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14.1通讯地址：</w:t>
      </w:r>
    </w:p>
    <w:p w14:paraId="469A8F0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本合同下的任何通讯按照本合同双方提供的信息，以书信、传真、电子通讯方式或电话作出。</w:t>
      </w:r>
    </w:p>
    <w:p w14:paraId="1DEE056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14.2生效</w:t>
      </w:r>
    </w:p>
    <w:p w14:paraId="449E172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14.2.1书信。书信为送达时生效；</w:t>
      </w:r>
    </w:p>
    <w:p w14:paraId="2C01B0D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14.2.2传真。发送人取得成功传输的信息时生效；</w:t>
      </w:r>
    </w:p>
    <w:p w14:paraId="1693A34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14.2.3电子邮件。电子邮件于发送之时生效，前提是寄件者于该邮件发送后24小时内没有收到发送失败通知；</w:t>
      </w:r>
    </w:p>
    <w:p w14:paraId="621873B2">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14.2.4电话。电话于打出时生效，以电话作出的任何通讯必须以书信、传真或电子邮件确认，如果没有发送或者接收该确认不会使原有通讯失效。</w:t>
      </w:r>
    </w:p>
    <w:p w14:paraId="3B4419E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14.3书面法律证据。根据本合同以书信、传真或电子邮件方式送达任何订约方的任何通讯，将作为书面法律证据。</w:t>
      </w:r>
    </w:p>
    <w:p w14:paraId="4D98EC22">
      <w:pPr>
        <w:pStyle w:val="3"/>
        <w:tabs>
          <w:tab w:val="right" w:leader="dot" w:pos="9061"/>
        </w:tabs>
        <w:spacing w:before="312" w:beforeLines="100"/>
        <w:ind w:firstLine="560"/>
        <w:rPr>
          <w:rFonts w:ascii="黑体" w:hAnsi="黑体" w:eastAsia="黑体" w:cstheme="minorEastAsia"/>
          <w:sz w:val="28"/>
          <w:szCs w:val="28"/>
        </w:rPr>
      </w:pPr>
      <w:r>
        <w:rPr>
          <w:rFonts w:hint="eastAsia" w:ascii="黑体" w:hAnsi="黑体" w:eastAsia="黑体" w:cstheme="minorEastAsia"/>
          <w:sz w:val="28"/>
          <w:szCs w:val="28"/>
        </w:rPr>
        <w:t>15 适用法律及争议解决</w:t>
      </w:r>
    </w:p>
    <w:p w14:paraId="3DA8752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15.1本合同条款的效力和解释适用中华人民共和国法律。</w:t>
      </w:r>
    </w:p>
    <w:p w14:paraId="3666EC5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24CB32EB">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16 附件</w:t>
      </w:r>
    </w:p>
    <w:p w14:paraId="2F3FCFD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本合同及其附件构成双方关于本合同标的之全部协议，包括但不限于下列文件：</w:t>
      </w:r>
    </w:p>
    <w:p w14:paraId="458E63E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16.1技术协议书；</w:t>
      </w:r>
    </w:p>
    <w:p w14:paraId="7B341FC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16.2合同设备一览表；</w:t>
      </w:r>
    </w:p>
    <w:p w14:paraId="5EAA120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16.3卖方中标的设备投标书以及一切书面承诺；</w:t>
      </w:r>
    </w:p>
    <w:p w14:paraId="46C3905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16.4招标文件。</w:t>
      </w:r>
    </w:p>
    <w:p w14:paraId="77EE109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上述附件内容与本合同约定有冲突的，以本合同约定为准。</w:t>
      </w:r>
    </w:p>
    <w:p w14:paraId="4DF499C9">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17 其他规定</w:t>
      </w:r>
    </w:p>
    <w:p w14:paraId="021FC5D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17.1本合同及其附件构成了双方就本合同所含交易而达成的全部合同，并取代双方先前与该等交易有关的全部口头和书面合同。</w:t>
      </w:r>
    </w:p>
    <w:p w14:paraId="6AA8A58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17.2如果本合同的任何条款和条件在任何时间成为非法、无效或不可强制执行的，则其他条款不应受其影响。</w:t>
      </w:r>
    </w:p>
    <w:p w14:paraId="75D3C8C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1FD730F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17.4监造，在合同设备的制造过程中，买方有权派出代表对合同设备制造过程中的关键工序进行质量监督，卖方有配合买方监造的义务。</w:t>
      </w:r>
    </w:p>
    <w:p w14:paraId="6EBC9853">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7634169B">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18 签署事项</w:t>
      </w:r>
    </w:p>
    <w:p w14:paraId="1DD9083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本合同一式</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份，买方持</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份，卖方持</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份；本合同经双方签署后生效。</w:t>
      </w:r>
    </w:p>
    <w:p w14:paraId="78432AF3">
      <w:pPr>
        <w:spacing w:line="360" w:lineRule="auto"/>
        <w:ind w:firstLine="455" w:firstLineChars="189"/>
        <w:rPr>
          <w:rFonts w:ascii="仿宋_GB2312" w:eastAsia="仿宋_GB2312" w:hAnsiTheme="minorEastAsia" w:cstheme="minorEastAsia"/>
          <w:b/>
          <w:sz w:val="24"/>
          <w:szCs w:val="24"/>
        </w:rPr>
      </w:pPr>
      <w:r>
        <w:rPr>
          <w:rFonts w:ascii="仿宋_GB2312" w:eastAsia="仿宋_GB2312" w:hAnsiTheme="minorEastAsia" w:cstheme="minorEastAsia"/>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42C5535E">
      <w:pPr>
        <w:spacing w:line="360" w:lineRule="auto"/>
        <w:ind w:firstLine="455" w:firstLineChars="189"/>
        <w:rPr>
          <w:rFonts w:ascii="仿宋_GB2312" w:eastAsia="仿宋_GB2312" w:hAnsiTheme="minorEastAsia" w:cstheme="minorEastAsia"/>
          <w:b/>
          <w:sz w:val="24"/>
          <w:szCs w:val="24"/>
        </w:rPr>
      </w:pPr>
      <w:r>
        <w:rPr>
          <w:rFonts w:hint="eastAsia" w:ascii="仿宋_GB2312" w:eastAsia="仿宋_GB2312" w:hAnsiTheme="minorEastAsia" w:cstheme="minorEastAsia"/>
          <w:b/>
          <w:sz w:val="24"/>
          <w:szCs w:val="24"/>
        </w:rPr>
        <w:t xml:space="preserve"> </w:t>
      </w:r>
      <w:r>
        <w:rPr>
          <w:rFonts w:ascii="仿宋_GB2312" w:eastAsia="仿宋_GB2312" w:hAnsiTheme="minorEastAsia" w:cstheme="minorEastAsia"/>
          <w:b/>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146CD11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（以下无正文）</w:t>
      </w:r>
    </w:p>
    <w:p w14:paraId="29392A07">
      <w:pPr>
        <w:spacing w:line="360" w:lineRule="auto"/>
        <w:ind w:firstLine="420" w:firstLineChars="200"/>
        <w:rPr>
          <w:rFonts w:asciiTheme="minorEastAsia" w:hAnsiTheme="minorEastAsia" w:cstheme="minorEastAsia"/>
          <w:sz w:val="20"/>
          <w:szCs w:val="20"/>
        </w:rPr>
      </w:pPr>
      <w:r>
        <w:rPr>
          <w:rFonts w:hint="eastAsia"/>
        </w:rPr>
        <w:t xml:space="preserve">    </w:t>
      </w:r>
    </w:p>
    <w:p w14:paraId="7AD70E63">
      <w:pPr>
        <w:spacing w:line="360" w:lineRule="auto"/>
        <w:ind w:firstLine="400"/>
        <w:rPr>
          <w:rFonts w:ascii="宋体" w:hAnsi="宋体"/>
          <w:snapToGrid w:val="0"/>
          <w:kern w:val="0"/>
          <w:sz w:val="20"/>
          <w:szCs w:val="20"/>
          <w:lang w:eastAsia="zh-Hans"/>
        </w:rPr>
      </w:pPr>
    </w:p>
    <w:p w14:paraId="30DA487E">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kern w:val="0"/>
          <w:sz w:val="24"/>
          <w:szCs w:val="24"/>
        </w:rPr>
        <w:t xml:space="preserve">           </w:t>
      </w:r>
      <w:r>
        <w:rPr>
          <w:rFonts w:hint="eastAsia" w:ascii="仿宋_GB2312" w:hAnsi="宋体" w:eastAsia="仿宋_GB2312"/>
          <w:snapToGrid w:val="0"/>
          <w:kern w:val="0"/>
          <w:sz w:val="24"/>
          <w:szCs w:val="24"/>
          <w:lang w:eastAsia="zh-Hans"/>
        </w:rPr>
        <w:t>乙方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
    <w:p w14:paraId="72B5379D">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法定代表人或代理人（签字）：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法定代表人或代理人（签字）：</w:t>
      </w:r>
    </w:p>
    <w:p w14:paraId="63959DCA">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地  址：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地  址： </w:t>
      </w:r>
    </w:p>
    <w:p w14:paraId="2F53F5E9">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 xml:space="preserve">电话：                                       电话： </w:t>
      </w:r>
    </w:p>
    <w:p w14:paraId="029585FB">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 xml:space="preserve">传真：                                       传真： </w:t>
      </w:r>
    </w:p>
    <w:p w14:paraId="1A14A8EA">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开户银行：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开户银行：   </w:t>
      </w:r>
    </w:p>
    <w:p w14:paraId="35C07158">
      <w:pPr>
        <w:widowControl/>
        <w:adjustRightInd w:val="0"/>
        <w:snapToGrid w:val="0"/>
        <w:spacing w:line="360" w:lineRule="auto"/>
        <w:jc w:val="left"/>
        <w:rPr>
          <w:rFonts w:ascii="仿宋_GB2312" w:hAnsi="宋体" w:eastAsia="仿宋_GB2312"/>
          <w:snapToGrid w:val="0"/>
          <w:kern w:val="0"/>
          <w:sz w:val="24"/>
          <w:szCs w:val="24"/>
        </w:rPr>
      </w:pPr>
      <w:r>
        <w:rPr>
          <w:rFonts w:hint="eastAsia" w:ascii="仿宋_GB2312" w:hAnsi="宋体" w:eastAsia="仿宋_GB2312"/>
          <w:snapToGrid w:val="0"/>
          <w:color w:val="000000"/>
          <w:kern w:val="0"/>
          <w:sz w:val="24"/>
          <w:szCs w:val="24"/>
          <w:lang w:eastAsia="zh-Hans"/>
        </w:rPr>
        <w:t xml:space="preserve">账  号：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账 号： </w:t>
      </w:r>
    </w:p>
    <w:p w14:paraId="7D7FCA92">
      <w:pPr>
        <w:spacing w:line="360" w:lineRule="auto"/>
        <w:rPr>
          <w:rFonts w:ascii="仿宋_GB2312" w:eastAsia="仿宋_GB2312"/>
          <w:sz w:val="24"/>
          <w:szCs w:val="24"/>
        </w:rPr>
      </w:pPr>
    </w:p>
    <w:p w14:paraId="29BCD834">
      <w:pPr>
        <w:pStyle w:val="3"/>
        <w:tabs>
          <w:tab w:val="right" w:leader="dot" w:pos="9061"/>
        </w:tabs>
        <w:ind w:firstLine="560"/>
        <w:rPr>
          <w:rFonts w:ascii="黑体" w:hAnsi="黑体" w:eastAsia="黑体" w:cstheme="minorEastAsia"/>
          <w:sz w:val="28"/>
          <w:szCs w:val="28"/>
        </w:rPr>
      </w:pPr>
      <w:r>
        <w:rPr>
          <w:rFonts w:hint="eastAsia" w:ascii="黑体" w:hAnsi="黑体" w:eastAsia="黑体" w:cstheme="minorEastAsia"/>
          <w:sz w:val="28"/>
          <w:szCs w:val="28"/>
        </w:rPr>
        <w:t>附件一：设备清单明细表</w:t>
      </w:r>
    </w:p>
    <w:p w14:paraId="3DD20364"/>
    <w:tbl>
      <w:tblPr>
        <w:tblStyle w:val="3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738"/>
        <w:gridCol w:w="771"/>
        <w:gridCol w:w="684"/>
        <w:gridCol w:w="1040"/>
        <w:gridCol w:w="1020"/>
        <w:gridCol w:w="953"/>
        <w:gridCol w:w="859"/>
        <w:gridCol w:w="973"/>
        <w:gridCol w:w="660"/>
        <w:gridCol w:w="660"/>
      </w:tblGrid>
      <w:tr w14:paraId="222B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12" w:type="dxa"/>
            <w:vAlign w:val="center"/>
          </w:tcPr>
          <w:p w14:paraId="005CB9D4">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序号</w:t>
            </w:r>
          </w:p>
        </w:tc>
        <w:tc>
          <w:tcPr>
            <w:tcW w:w="756" w:type="dxa"/>
            <w:vAlign w:val="center"/>
          </w:tcPr>
          <w:p w14:paraId="743A5236">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产品及部件名称</w:t>
            </w:r>
          </w:p>
        </w:tc>
        <w:tc>
          <w:tcPr>
            <w:tcW w:w="790" w:type="dxa"/>
            <w:vAlign w:val="center"/>
          </w:tcPr>
          <w:p w14:paraId="43AE09EE">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规格型号及技术参数</w:t>
            </w:r>
          </w:p>
        </w:tc>
        <w:tc>
          <w:tcPr>
            <w:tcW w:w="701" w:type="dxa"/>
            <w:vAlign w:val="center"/>
          </w:tcPr>
          <w:p w14:paraId="546393DD">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单位</w:t>
            </w:r>
          </w:p>
        </w:tc>
        <w:tc>
          <w:tcPr>
            <w:tcW w:w="1066" w:type="dxa"/>
            <w:vAlign w:val="center"/>
          </w:tcPr>
          <w:p w14:paraId="70699CF1">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数量</w:t>
            </w:r>
          </w:p>
        </w:tc>
        <w:tc>
          <w:tcPr>
            <w:tcW w:w="1046" w:type="dxa"/>
            <w:vAlign w:val="center"/>
          </w:tcPr>
          <w:p w14:paraId="3BFF42D8">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不含税</w:t>
            </w:r>
          </w:p>
          <w:p w14:paraId="02AABC45">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单价</w:t>
            </w:r>
          </w:p>
        </w:tc>
        <w:tc>
          <w:tcPr>
            <w:tcW w:w="977" w:type="dxa"/>
            <w:vAlign w:val="center"/>
          </w:tcPr>
          <w:p w14:paraId="75E0E000">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税率</w:t>
            </w:r>
          </w:p>
        </w:tc>
        <w:tc>
          <w:tcPr>
            <w:tcW w:w="881" w:type="dxa"/>
            <w:vAlign w:val="center"/>
          </w:tcPr>
          <w:p w14:paraId="50D6FE08">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税额</w:t>
            </w:r>
          </w:p>
        </w:tc>
        <w:tc>
          <w:tcPr>
            <w:tcW w:w="997" w:type="dxa"/>
            <w:vAlign w:val="center"/>
          </w:tcPr>
          <w:p w14:paraId="1A528364">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含税</w:t>
            </w:r>
          </w:p>
          <w:p w14:paraId="509DAC35">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单价</w:t>
            </w:r>
          </w:p>
        </w:tc>
        <w:tc>
          <w:tcPr>
            <w:tcW w:w="677" w:type="dxa"/>
            <w:vAlign w:val="center"/>
          </w:tcPr>
          <w:p w14:paraId="29C5DDAB">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品牌</w:t>
            </w:r>
          </w:p>
        </w:tc>
        <w:tc>
          <w:tcPr>
            <w:tcW w:w="677" w:type="dxa"/>
            <w:vAlign w:val="center"/>
          </w:tcPr>
          <w:p w14:paraId="1D69863B">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其他</w:t>
            </w:r>
          </w:p>
        </w:tc>
      </w:tr>
      <w:tr w14:paraId="7FDE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60E2E696">
            <w:pPr>
              <w:pStyle w:val="28"/>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1</w:t>
            </w:r>
          </w:p>
        </w:tc>
        <w:tc>
          <w:tcPr>
            <w:tcW w:w="756" w:type="dxa"/>
            <w:vAlign w:val="center"/>
          </w:tcPr>
          <w:p w14:paraId="63B21EC8">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74885C91">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399A0796">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1D068A26">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1F2D53BC">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77" w:type="dxa"/>
            <w:vAlign w:val="center"/>
          </w:tcPr>
          <w:p w14:paraId="603D8D3C">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881" w:type="dxa"/>
            <w:vAlign w:val="center"/>
          </w:tcPr>
          <w:p w14:paraId="4F9EEED7">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97" w:type="dxa"/>
            <w:vAlign w:val="center"/>
          </w:tcPr>
          <w:p w14:paraId="6E70EAA3">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3D68C017">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294755CC">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r>
      <w:tr w14:paraId="3C39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781864D6">
            <w:pPr>
              <w:pStyle w:val="28"/>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2</w:t>
            </w:r>
          </w:p>
        </w:tc>
        <w:tc>
          <w:tcPr>
            <w:tcW w:w="756" w:type="dxa"/>
            <w:vAlign w:val="center"/>
          </w:tcPr>
          <w:p w14:paraId="7494D61D">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6ECD3D0C">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0AE87427">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2E4A67D7">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0C6F02D9">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77" w:type="dxa"/>
            <w:vAlign w:val="center"/>
          </w:tcPr>
          <w:p w14:paraId="6FB5639C">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881" w:type="dxa"/>
            <w:vAlign w:val="center"/>
          </w:tcPr>
          <w:p w14:paraId="5CE007F9">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97" w:type="dxa"/>
            <w:vAlign w:val="center"/>
          </w:tcPr>
          <w:p w14:paraId="383B6D1B">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2BEC9F86">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0698522F">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r>
      <w:tr w14:paraId="19D3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2C38A077">
            <w:pPr>
              <w:pStyle w:val="28"/>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w:t>
            </w:r>
          </w:p>
        </w:tc>
        <w:tc>
          <w:tcPr>
            <w:tcW w:w="756" w:type="dxa"/>
            <w:vAlign w:val="center"/>
          </w:tcPr>
          <w:p w14:paraId="2066E7F3">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4AF8E4A6">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083F790B">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168C5DDB">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4E2CF636">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77" w:type="dxa"/>
            <w:vAlign w:val="center"/>
          </w:tcPr>
          <w:p w14:paraId="68F8CC7F">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881" w:type="dxa"/>
            <w:vAlign w:val="center"/>
          </w:tcPr>
          <w:p w14:paraId="0A77A5F0">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97" w:type="dxa"/>
            <w:vAlign w:val="center"/>
          </w:tcPr>
          <w:p w14:paraId="2D21D910">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775245D6">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20447B50">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r>
      <w:tr w14:paraId="6FBA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3EC463EC">
            <w:pPr>
              <w:pStyle w:val="28"/>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合计</w:t>
            </w:r>
          </w:p>
        </w:tc>
        <w:tc>
          <w:tcPr>
            <w:tcW w:w="756" w:type="dxa"/>
            <w:vAlign w:val="center"/>
          </w:tcPr>
          <w:p w14:paraId="2CDD307D">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61FDC723">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4623D13E">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710181D7">
            <w:pPr>
              <w:pStyle w:val="28"/>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271D0950">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977" w:type="dxa"/>
            <w:vAlign w:val="center"/>
          </w:tcPr>
          <w:p w14:paraId="7BB31B8A">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881" w:type="dxa"/>
            <w:vAlign w:val="center"/>
          </w:tcPr>
          <w:p w14:paraId="22438A30">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997" w:type="dxa"/>
            <w:vAlign w:val="center"/>
          </w:tcPr>
          <w:p w14:paraId="22CFDA17">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677" w:type="dxa"/>
            <w:vAlign w:val="center"/>
          </w:tcPr>
          <w:p w14:paraId="5F486F8E">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677" w:type="dxa"/>
            <w:vAlign w:val="center"/>
          </w:tcPr>
          <w:p w14:paraId="110AAB93">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r>
    </w:tbl>
    <w:p w14:paraId="3D87667E">
      <w:pPr>
        <w:pStyle w:val="2"/>
        <w:tabs>
          <w:tab w:val="right" w:leader="dot" w:pos="9061"/>
        </w:tabs>
        <w:ind w:left="0"/>
        <w:jc w:val="both"/>
        <w:rPr>
          <w:rFonts w:asciiTheme="minorEastAsia" w:hAnsiTheme="minorEastAsia" w:eastAsiaTheme="minorEastAsia" w:cstheme="minorEastAsia"/>
          <w:sz w:val="20"/>
        </w:rPr>
      </w:pPr>
    </w:p>
    <w:p w14:paraId="0543F24F">
      <w:pPr>
        <w:rPr>
          <w:rFonts w:asciiTheme="minorEastAsia" w:hAnsiTheme="minorEastAsia" w:eastAsiaTheme="minorEastAsia" w:cstheme="minorEastAsia"/>
          <w:sz w:val="20"/>
        </w:rPr>
      </w:pPr>
    </w:p>
    <w:p w14:paraId="4EE060DF">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lang w:eastAsia="zh-Hans"/>
        </w:rPr>
      </w:pPr>
    </w:p>
    <w:p w14:paraId="2BF52B48">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lang w:eastAsia="zh-CN"/>
        </w:rPr>
        <w:t>甲方单位</w:t>
      </w:r>
      <w:r>
        <w:rPr>
          <w:rFonts w:hint="eastAsia" w:ascii="仿宋_GB2312" w:hAnsi="仿宋_GB2312" w:eastAsia="仿宋_GB2312" w:cs="仿宋_GB2312"/>
          <w:b/>
          <w:bCs/>
          <w:snapToGrid w:val="0"/>
          <w:kern w:val="0"/>
          <w:sz w:val="24"/>
          <w:szCs w:val="24"/>
          <w:u w:val="single"/>
        </w:rPr>
        <w:t>全称</w:t>
      </w:r>
    </w:p>
    <w:p w14:paraId="092D0E24">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3929564B">
      <w:pPr>
        <w:widowControl/>
        <w:adjustRightInd w:val="0"/>
        <w:snapToGrid w:val="0"/>
        <w:spacing w:line="36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rPr>
        <w:t>甲方</w:t>
      </w:r>
      <w:r>
        <w:rPr>
          <w:rFonts w:hint="eastAsia" w:ascii="仿宋_GB2312" w:hAnsi="仿宋_GB2312" w:eastAsia="仿宋_GB2312" w:cs="仿宋_GB2312"/>
          <w:snapToGrid w:val="0"/>
          <w:color w:val="000000"/>
          <w:kern w:val="0"/>
          <w:sz w:val="24"/>
          <w:szCs w:val="24"/>
        </w:rPr>
        <w:t>代表</w:t>
      </w:r>
      <w:r>
        <w:rPr>
          <w:rFonts w:hint="eastAsia" w:ascii="仿宋_GB2312" w:hAnsi="仿宋_GB2312" w:eastAsia="仿宋_GB2312" w:cs="仿宋_GB2312"/>
          <w:snapToGrid w:val="0"/>
          <w:color w:val="000000"/>
          <w:kern w:val="0"/>
          <w:sz w:val="24"/>
          <w:szCs w:val="24"/>
          <w:lang w:eastAsia="zh-Hans"/>
        </w:rPr>
        <w:t xml:space="preserve">（签字）： </w:t>
      </w:r>
    </w:p>
    <w:p w14:paraId="6F59E4EE">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1F91E594">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5CCDDEC7">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673ADFE8">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lang w:eastAsia="zh-CN"/>
        </w:rPr>
        <w:t>乙方单位</w:t>
      </w:r>
      <w:r>
        <w:rPr>
          <w:rFonts w:hint="eastAsia" w:ascii="仿宋_GB2312" w:hAnsi="仿宋_GB2312" w:eastAsia="仿宋_GB2312" w:cs="仿宋_GB2312"/>
          <w:b/>
          <w:sz w:val="24"/>
          <w:szCs w:val="24"/>
          <w:u w:val="single"/>
        </w:rPr>
        <w:t>全称</w:t>
      </w:r>
    </w:p>
    <w:p w14:paraId="60A38C8E">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70B8931F">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r>
        <w:rPr>
          <w:rFonts w:hint="eastAsia" w:ascii="仿宋_GB2312" w:hAnsi="仿宋_GB2312" w:eastAsia="仿宋_GB2312" w:cs="仿宋_GB2312"/>
          <w:snapToGrid w:val="0"/>
          <w:color w:val="000000"/>
          <w:kern w:val="0"/>
          <w:sz w:val="24"/>
          <w:szCs w:val="24"/>
          <w:lang w:val="en-US" w:eastAsia="zh-CN"/>
        </w:rPr>
        <w:t>乙方代表</w:t>
      </w:r>
      <w:r>
        <w:rPr>
          <w:rFonts w:hint="eastAsia" w:ascii="仿宋_GB2312" w:hAnsi="仿宋_GB2312" w:eastAsia="仿宋_GB2312" w:cs="仿宋_GB2312"/>
          <w:snapToGrid w:val="0"/>
          <w:color w:val="000000"/>
          <w:kern w:val="0"/>
          <w:sz w:val="24"/>
          <w:szCs w:val="24"/>
          <w:lang w:val="en-US" w:eastAsia="zh-Hans"/>
        </w:rPr>
        <w:t xml:space="preserve">（签字）： </w:t>
      </w:r>
    </w:p>
    <w:p w14:paraId="14BEEB9E">
      <w:pPr>
        <w:ind w:firstLine="400"/>
        <w:rPr>
          <w:rFonts w:cs="等线"/>
          <w:sz w:val="20"/>
          <w:szCs w:val="20"/>
        </w:rPr>
      </w:pPr>
      <w:r>
        <w:rPr>
          <w:rFonts w:hint="eastAsia" w:cs="等线"/>
          <w:sz w:val="20"/>
          <w:szCs w:val="20"/>
        </w:rPr>
        <w:br w:type="page"/>
      </w:r>
    </w:p>
    <w:p w14:paraId="7E11A127">
      <w:pPr>
        <w:pStyle w:val="3"/>
        <w:tabs>
          <w:tab w:val="right" w:leader="dot" w:pos="9061"/>
        </w:tabs>
        <w:ind w:firstLine="560"/>
        <w:rPr>
          <w:rFonts w:ascii="黑体" w:hAnsi="黑体" w:eastAsia="黑体" w:cs="等线"/>
          <w:i/>
          <w:sz w:val="28"/>
          <w:szCs w:val="28"/>
        </w:rPr>
      </w:pPr>
      <w:r>
        <w:rPr>
          <w:rFonts w:hint="eastAsia" w:ascii="黑体" w:hAnsi="黑体" w:eastAsia="黑体" w:cs="等线"/>
          <w:sz w:val="28"/>
          <w:szCs w:val="28"/>
        </w:rPr>
        <w:t xml:space="preserve">附件二 </w:t>
      </w:r>
      <w:bookmarkEnd w:id="52"/>
      <w:bookmarkEnd w:id="53"/>
      <w:bookmarkEnd w:id="54"/>
      <w:bookmarkEnd w:id="55"/>
      <w:bookmarkEnd w:id="56"/>
      <w:r>
        <w:rPr>
          <w:rFonts w:hint="eastAsia" w:ascii="黑体" w:hAnsi="黑体" w:eastAsia="黑体" w:cs="等线"/>
          <w:sz w:val="28"/>
          <w:szCs w:val="28"/>
        </w:rPr>
        <w:t>技术协议书</w:t>
      </w:r>
    </w:p>
    <w:p w14:paraId="1CD0667F">
      <w:pPr>
        <w:ind w:right="360" w:firstLine="400"/>
        <w:rPr>
          <w:rFonts w:cs="等线"/>
          <w:sz w:val="20"/>
          <w:szCs w:val="20"/>
        </w:rPr>
      </w:pPr>
    </w:p>
    <w:p w14:paraId="489FA054">
      <w:pPr>
        <w:ind w:firstLine="400"/>
        <w:jc w:val="right"/>
        <w:rPr>
          <w:rFonts w:cs="等线"/>
          <w:sz w:val="20"/>
          <w:szCs w:val="20"/>
        </w:rPr>
      </w:pPr>
    </w:p>
    <w:p w14:paraId="552E388D">
      <w:pPr>
        <w:ind w:firstLine="400"/>
        <w:jc w:val="right"/>
        <w:rPr>
          <w:rFonts w:cs="等线"/>
          <w:sz w:val="20"/>
          <w:szCs w:val="20"/>
        </w:rPr>
      </w:pPr>
    </w:p>
    <w:p w14:paraId="47C6ED13">
      <w:pPr>
        <w:ind w:firstLine="400"/>
        <w:jc w:val="right"/>
        <w:rPr>
          <w:rFonts w:cs="等线"/>
          <w:sz w:val="20"/>
          <w:szCs w:val="20"/>
        </w:rPr>
      </w:pPr>
      <w:r>
        <w:rPr>
          <w:rFonts w:hint="eastAsia" w:cs="等线"/>
          <w:sz w:val="20"/>
          <w:szCs w:val="20"/>
        </w:rPr>
        <w:t xml:space="preserve">                                      </w:t>
      </w:r>
    </w:p>
    <w:p w14:paraId="08625486">
      <w:pPr>
        <w:ind w:firstLine="400"/>
        <w:jc w:val="right"/>
        <w:rPr>
          <w:rFonts w:cs="等线"/>
          <w:sz w:val="20"/>
          <w:szCs w:val="20"/>
        </w:rPr>
      </w:pPr>
    </w:p>
    <w:p w14:paraId="56981AA2">
      <w:pPr>
        <w:wordWrap w:val="0"/>
        <w:ind w:right="480" w:firstLine="400"/>
        <w:rPr>
          <w:rFonts w:cs="等线"/>
          <w:sz w:val="20"/>
          <w:szCs w:val="20"/>
        </w:rPr>
      </w:pPr>
    </w:p>
    <w:p w14:paraId="2C57F6E3">
      <w:pPr>
        <w:jc w:val="right"/>
        <w:rPr>
          <w:rFonts w:ascii="楷体_GB2312" w:hAnsi="宋体" w:eastAsia="楷体_GB2312"/>
          <w:sz w:val="24"/>
        </w:rPr>
      </w:pPr>
    </w:p>
    <w:p w14:paraId="123E7CE4">
      <w:pPr>
        <w:ind w:right="480"/>
        <w:jc w:val="center"/>
        <w:rPr>
          <w:sz w:val="24"/>
          <w:szCs w:val="24"/>
        </w:rPr>
      </w:pPr>
      <w:r>
        <w:rPr>
          <w:rFonts w:hint="eastAsia" w:ascii="楷体_GB2312" w:hAnsi="宋体" w:eastAsia="楷体_GB2312"/>
          <w:sz w:val="24"/>
        </w:rPr>
        <w:t xml:space="preserve">                                    </w:t>
      </w:r>
    </w:p>
    <w:p w14:paraId="6164E8C7">
      <w:pPr>
        <w:ind w:firstLine="1040"/>
        <w:jc w:val="left"/>
        <w:rPr>
          <w:rFonts w:ascii="方正小标宋简体" w:hAnsi="宋体" w:eastAsia="方正小标宋简体"/>
          <w:bCs/>
          <w:sz w:val="52"/>
          <w:szCs w:val="36"/>
        </w:rPr>
      </w:pPr>
      <w:r>
        <w:rPr>
          <w:rFonts w:hint="eastAsia" w:ascii="方正小标宋简体" w:hAnsi="宋体" w:eastAsia="方正小标宋简体"/>
          <w:bCs/>
          <w:sz w:val="52"/>
          <w:szCs w:val="36"/>
        </w:rPr>
        <w:br w:type="page"/>
      </w:r>
    </w:p>
    <w:p w14:paraId="03A33730">
      <w:pPr>
        <w:spacing w:before="118"/>
        <w:ind w:right="30"/>
        <w:jc w:val="center"/>
        <w:outlineLvl w:val="0"/>
        <w:rPr>
          <w:rFonts w:ascii="楷体" w:hAnsi="楷体" w:eastAsia="楷体" w:cs="楷体"/>
          <w:sz w:val="40"/>
          <w:szCs w:val="21"/>
        </w:rPr>
      </w:pPr>
      <w:r>
        <w:rPr>
          <w:rFonts w:hint="eastAsia" w:ascii="方正小标宋简体" w:hAnsi="方正小标宋简体" w:eastAsia="方正小标宋简体" w:cs="方正小标宋简体"/>
          <w:sz w:val="40"/>
          <w:szCs w:val="21"/>
        </w:rPr>
        <w:t>廉洁诚信协议</w:t>
      </w:r>
    </w:p>
    <w:p w14:paraId="296B5C13">
      <w:pPr>
        <w:pStyle w:val="14"/>
        <w:spacing w:before="8" w:after="156"/>
        <w:rPr>
          <w:rFonts w:ascii="楷体" w:hAnsi="楷体" w:eastAsia="楷体" w:cs="楷体"/>
          <w:sz w:val="44"/>
          <w:szCs w:val="28"/>
        </w:rPr>
      </w:pPr>
    </w:p>
    <w:p w14:paraId="6D906953">
      <w:pPr>
        <w:spacing w:line="607" w:lineRule="auto"/>
        <w:ind w:left="117" w:right="3769"/>
        <w:rPr>
          <w:rFonts w:ascii="楷体" w:hAnsi="楷体" w:eastAsia="楷体" w:cs="楷体"/>
          <w:b/>
          <w:sz w:val="28"/>
          <w:szCs w:val="21"/>
        </w:rPr>
      </w:pPr>
      <w:r>
        <w:rPr>
          <w:rFonts w:hint="eastAsia" w:ascii="楷体" w:hAnsi="楷体" w:eastAsia="楷体" w:cs="楷体"/>
          <w:b/>
          <w:sz w:val="28"/>
          <w:szCs w:val="21"/>
        </w:rPr>
        <w:t>甲方：</w:t>
      </w:r>
    </w:p>
    <w:p w14:paraId="79D6CF71">
      <w:pPr>
        <w:spacing w:line="607" w:lineRule="auto"/>
        <w:ind w:left="117" w:right="3769"/>
        <w:rPr>
          <w:rFonts w:ascii="楷体" w:hAnsi="楷体" w:eastAsia="楷体" w:cs="楷体"/>
          <w:b/>
          <w:sz w:val="28"/>
          <w:szCs w:val="21"/>
        </w:rPr>
      </w:pPr>
      <w:r>
        <w:rPr>
          <w:rFonts w:hint="eastAsia" w:ascii="楷体" w:hAnsi="楷体" w:eastAsia="楷体" w:cs="楷体"/>
          <w:b/>
          <w:sz w:val="28"/>
          <w:szCs w:val="21"/>
        </w:rPr>
        <w:t>乙方：</w:t>
      </w:r>
    </w:p>
    <w:p w14:paraId="5F401785">
      <w:pPr>
        <w:pStyle w:val="133"/>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w:t>
      </w:r>
      <w:r>
        <w:rPr>
          <w:rFonts w:ascii="楷体" w:hAnsi="楷体" w:eastAsia="楷体" w:cs="楷体"/>
          <w:spacing w:val="-2"/>
          <w:sz w:val="28"/>
          <w:szCs w:val="28"/>
        </w:rPr>
        <w:t>,共同加强廉洁自律建设，甲乙双方在平等、自愿、协商一致的原则下，签订本协议。</w:t>
      </w:r>
    </w:p>
    <w:p w14:paraId="071D335D">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1.甲乙双方应当共同遵守国家、地方法律法规以及本协议的约定，在合同的订立、履行过程中廉洁自律，绝不弄虚作假、以次充好，虚结虚算。</w:t>
      </w:r>
    </w:p>
    <w:p w14:paraId="645349FD">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2.乙方声明并承诺甲方人员或其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和其他特定关系人（甲方人员为领导干部的，其他特定关系人包含身边工作人员）</w:t>
      </w:r>
      <w:r>
        <w:rPr>
          <w:rFonts w:ascii="楷体" w:hAnsi="楷体" w:eastAsia="楷体" w:cs="楷体"/>
          <w:spacing w:val="-2"/>
          <w:sz w:val="28"/>
          <w:szCs w:val="28"/>
        </w:rPr>
        <w:t>没有直接或间接投资乙方或持有乙方股权，没有直接或间接投资乙方关联企业或持有乙方关联企业股权。</w:t>
      </w:r>
    </w:p>
    <w:p w14:paraId="23022A89">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3.乙方承诺乙方或乙方关联企业股东、实际出资人或持股人、高管、主要业务人员不得与甲方人员或其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w:t>
      </w:r>
      <w:r>
        <w:rPr>
          <w:rFonts w:ascii="楷体" w:hAnsi="楷体" w:eastAsia="楷体" w:cs="楷体"/>
          <w:spacing w:val="-2"/>
          <w:sz w:val="28"/>
          <w:szCs w:val="28"/>
        </w:rPr>
        <w:t>共同成立公司，不得聘请甲方人员或其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w:t>
      </w:r>
      <w:r>
        <w:rPr>
          <w:rFonts w:ascii="楷体" w:hAnsi="楷体" w:eastAsia="楷体" w:cs="楷体"/>
          <w:spacing w:val="-2"/>
          <w:sz w:val="28"/>
          <w:szCs w:val="28"/>
        </w:rPr>
        <w:t>在乙方或乙方关联企业股东或实际出资人或高管或主要业务人员成立的企业中担任高管或为其</w:t>
      </w:r>
      <w:r>
        <w:rPr>
          <w:rFonts w:hint="eastAsia" w:ascii="楷体" w:hAnsi="楷体" w:eastAsia="楷体" w:cs="楷体"/>
          <w:spacing w:val="-2"/>
          <w:sz w:val="28"/>
          <w:szCs w:val="28"/>
        </w:rPr>
        <w:t>违规</w:t>
      </w:r>
      <w:r>
        <w:rPr>
          <w:rFonts w:ascii="楷体" w:hAnsi="楷体" w:eastAsia="楷体" w:cs="楷体"/>
          <w:spacing w:val="-2"/>
          <w:sz w:val="28"/>
          <w:szCs w:val="28"/>
        </w:rPr>
        <w:t>发放薪酬。</w:t>
      </w:r>
      <w:r>
        <w:rPr>
          <w:rFonts w:hint="eastAsia" w:ascii="楷体" w:hAnsi="楷体" w:eastAsia="楷体" w:cs="楷体"/>
          <w:spacing w:val="-2"/>
          <w:sz w:val="28"/>
          <w:szCs w:val="28"/>
        </w:rPr>
        <w:t>违规发放薪酬包括不实际工作而获取薪酬或者虽实际工作但领取明显超出同职级标准薪酬。</w:t>
      </w:r>
      <w:r>
        <w:rPr>
          <w:rFonts w:ascii="楷体" w:hAnsi="楷体" w:eastAsia="楷体" w:cs="楷体"/>
          <w:spacing w:val="-2"/>
          <w:sz w:val="28"/>
          <w:szCs w:val="28"/>
        </w:rPr>
        <w:t>（</w:t>
      </w:r>
      <w:r>
        <w:rPr>
          <w:rFonts w:hint="eastAsia" w:ascii="楷体" w:hAnsi="楷体" w:eastAsia="楷体" w:cs="楷体"/>
          <w:spacing w:val="-2"/>
          <w:sz w:val="28"/>
          <w:szCs w:val="28"/>
        </w:rPr>
        <w:t>若乙方为甲方</w:t>
      </w:r>
      <w:r>
        <w:rPr>
          <w:rFonts w:ascii="楷体" w:hAnsi="楷体" w:eastAsia="楷体" w:cs="楷体"/>
          <w:spacing w:val="-2"/>
          <w:sz w:val="28"/>
          <w:szCs w:val="28"/>
        </w:rPr>
        <w:t>新</w:t>
      </w:r>
      <w:r>
        <w:rPr>
          <w:rFonts w:hint="eastAsia" w:ascii="楷体" w:hAnsi="楷体" w:eastAsia="楷体" w:cs="楷体"/>
          <w:spacing w:val="-2"/>
          <w:sz w:val="28"/>
          <w:szCs w:val="28"/>
        </w:rPr>
        <w:t>合作伙伴</w:t>
      </w:r>
      <w:r>
        <w:rPr>
          <w:rFonts w:ascii="楷体" w:hAnsi="楷体" w:eastAsia="楷体" w:cs="楷体"/>
          <w:spacing w:val="-2"/>
          <w:sz w:val="28"/>
          <w:szCs w:val="28"/>
        </w:rPr>
        <w:t>，如在本协议签订前乙方存在本条规定情形的，需在本协议签订后30日内，将相关情况报</w:t>
      </w:r>
      <w:r>
        <w:rPr>
          <w:rFonts w:hint="eastAsia" w:ascii="楷体" w:hAnsi="楷体" w:eastAsia="楷体" w:cs="楷体"/>
          <w:spacing w:val="-2"/>
          <w:sz w:val="28"/>
          <w:szCs w:val="28"/>
        </w:rPr>
        <w:t>甲方所属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w:t>
      </w:r>
      <w:r>
        <w:rPr>
          <w:rFonts w:hint="eastAsia" w:ascii="楷体" w:hAnsi="楷体" w:eastAsia="楷体" w:cs="楷体"/>
          <w:spacing w:val="-2"/>
          <w:sz w:val="28"/>
          <w:szCs w:val="28"/>
        </w:rPr>
        <w:t>门</w:t>
      </w:r>
      <w:r>
        <w:rPr>
          <w:rFonts w:ascii="楷体" w:hAnsi="楷体" w:eastAsia="楷体" w:cs="楷体"/>
          <w:spacing w:val="-2"/>
          <w:sz w:val="28"/>
          <w:szCs w:val="28"/>
        </w:rPr>
        <w:t>备案）。</w:t>
      </w:r>
    </w:p>
    <w:p w14:paraId="0FAEBDD0">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4.乙方承诺依法开展经营活动，不得有任何形式的商业贿赂行为。乙方一经发现其员工或其</w:t>
      </w:r>
      <w:r>
        <w:rPr>
          <w:rFonts w:hint="eastAsia" w:ascii="楷体" w:hAnsi="楷体" w:eastAsia="楷体" w:cs="楷体"/>
          <w:spacing w:val="-2"/>
          <w:sz w:val="28"/>
          <w:szCs w:val="28"/>
        </w:rPr>
        <w:t>配偶、子女及其配偶等亲属和其他特定关系人</w:t>
      </w:r>
      <w:r>
        <w:rPr>
          <w:rFonts w:ascii="楷体" w:hAnsi="楷体" w:eastAsia="楷体" w:cs="楷体"/>
          <w:spacing w:val="-2"/>
          <w:sz w:val="28"/>
          <w:szCs w:val="28"/>
        </w:rPr>
        <w:t>存在任何商业贿赂行为，应立即通知甲方并自行进行查处和整改。若甲方认为上述行为严重影响到甲方的利益，则甲方有权单方解除双方</w:t>
      </w:r>
      <w:r>
        <w:rPr>
          <w:rFonts w:hint="eastAsia" w:ascii="楷体" w:hAnsi="楷体" w:eastAsia="楷体" w:cs="楷体"/>
          <w:spacing w:val="-2"/>
          <w:sz w:val="28"/>
          <w:szCs w:val="28"/>
        </w:rPr>
        <w:t>已</w:t>
      </w:r>
      <w:r>
        <w:rPr>
          <w:rFonts w:ascii="楷体" w:hAnsi="楷体" w:eastAsia="楷体" w:cs="楷体"/>
          <w:spacing w:val="-2"/>
          <w:sz w:val="28"/>
          <w:szCs w:val="28"/>
        </w:rPr>
        <w:t>签订的</w:t>
      </w:r>
      <w:r>
        <w:rPr>
          <w:rFonts w:hint="eastAsia" w:ascii="楷体" w:hAnsi="楷体" w:eastAsia="楷体" w:cs="楷体"/>
          <w:spacing w:val="-2"/>
          <w:sz w:val="28"/>
          <w:szCs w:val="28"/>
        </w:rPr>
        <w:t>所有合同</w:t>
      </w:r>
      <w:r>
        <w:rPr>
          <w:rFonts w:ascii="楷体" w:hAnsi="楷体" w:eastAsia="楷体" w:cs="楷体"/>
          <w:spacing w:val="-2"/>
          <w:sz w:val="28"/>
          <w:szCs w:val="28"/>
        </w:rPr>
        <w:t>协议，并要求乙方赔偿。</w:t>
      </w:r>
    </w:p>
    <w:p w14:paraId="1577ACBF">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5.乙方承诺不以任何理由为甲方人员及其</w:t>
      </w:r>
      <w:r>
        <w:rPr>
          <w:rFonts w:hint="eastAsia" w:ascii="楷体" w:hAnsi="楷体" w:eastAsia="楷体" w:cs="楷体"/>
          <w:spacing w:val="-2"/>
          <w:sz w:val="28"/>
          <w:szCs w:val="28"/>
        </w:rPr>
        <w:t>配偶、子女及其配偶等亲属和其他特定关系人提供如下：</w:t>
      </w:r>
    </w:p>
    <w:p w14:paraId="05A539AB">
      <w:pPr>
        <w:pStyle w:val="133"/>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a)</w:t>
      </w:r>
      <w:r>
        <w:rPr>
          <w:rFonts w:ascii="楷体" w:hAnsi="楷体" w:eastAsia="楷体" w:cs="楷体"/>
          <w:spacing w:val="-2"/>
          <w:sz w:val="28"/>
          <w:szCs w:val="28"/>
        </w:rPr>
        <w:t>赠送</w:t>
      </w:r>
      <w:r>
        <w:rPr>
          <w:rFonts w:hint="eastAsia" w:ascii="楷体" w:hAnsi="楷体" w:eastAsia="楷体" w:cs="楷体"/>
          <w:spacing w:val="-2"/>
          <w:sz w:val="28"/>
          <w:szCs w:val="28"/>
        </w:rPr>
        <w:t>礼品、</w:t>
      </w:r>
      <w:r>
        <w:rPr>
          <w:rFonts w:ascii="楷体" w:hAnsi="楷体" w:eastAsia="楷体" w:cs="楷体"/>
          <w:spacing w:val="-2"/>
          <w:sz w:val="28"/>
          <w:szCs w:val="28"/>
        </w:rPr>
        <w:t>礼金、</w:t>
      </w:r>
      <w:r>
        <w:rPr>
          <w:rFonts w:hint="eastAsia" w:ascii="楷体" w:hAnsi="楷体" w:eastAsia="楷体" w:cs="楷体"/>
          <w:spacing w:val="-2"/>
          <w:sz w:val="28"/>
          <w:szCs w:val="28"/>
        </w:rPr>
        <w:t>消费卡（券）、</w:t>
      </w:r>
      <w:r>
        <w:rPr>
          <w:rFonts w:ascii="楷体" w:hAnsi="楷体" w:eastAsia="楷体" w:cs="楷体"/>
          <w:spacing w:val="-2"/>
          <w:sz w:val="28"/>
          <w:szCs w:val="28"/>
        </w:rPr>
        <w:t>购物卡、充值卡、信用卡</w:t>
      </w:r>
      <w:r>
        <w:rPr>
          <w:rFonts w:hint="eastAsia" w:ascii="楷体" w:hAnsi="楷体" w:eastAsia="楷体" w:cs="楷体"/>
          <w:spacing w:val="-2"/>
          <w:sz w:val="28"/>
          <w:szCs w:val="28"/>
        </w:rPr>
        <w:t>和</w:t>
      </w:r>
      <w:r>
        <w:rPr>
          <w:rFonts w:ascii="楷体" w:hAnsi="楷体" w:eastAsia="楷体" w:cs="楷体"/>
          <w:spacing w:val="-2"/>
          <w:sz w:val="28"/>
          <w:szCs w:val="28"/>
        </w:rPr>
        <w:t>有价证券</w:t>
      </w:r>
      <w:r>
        <w:rPr>
          <w:rFonts w:hint="eastAsia" w:ascii="楷体" w:hAnsi="楷体" w:eastAsia="楷体" w:cs="楷体"/>
          <w:spacing w:val="-2"/>
          <w:sz w:val="28"/>
          <w:szCs w:val="28"/>
        </w:rPr>
        <w:t>、股权、其他金融产品等财物</w:t>
      </w:r>
      <w:r>
        <w:rPr>
          <w:rFonts w:ascii="楷体" w:hAnsi="楷体" w:eastAsia="楷体" w:cs="楷体"/>
          <w:spacing w:val="-2"/>
          <w:sz w:val="28"/>
          <w:szCs w:val="28"/>
        </w:rPr>
        <w:t>和其他贵重物品；</w:t>
      </w:r>
    </w:p>
    <w:p w14:paraId="37790458">
      <w:pPr>
        <w:pStyle w:val="133"/>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b)</w:t>
      </w:r>
      <w:r>
        <w:rPr>
          <w:rFonts w:ascii="楷体" w:hAnsi="楷体" w:eastAsia="楷体" w:cs="楷体"/>
          <w:spacing w:val="-2"/>
          <w:sz w:val="28"/>
          <w:szCs w:val="28"/>
        </w:rPr>
        <w:t>报销个人费用</w:t>
      </w:r>
      <w:r>
        <w:rPr>
          <w:rFonts w:hint="eastAsia" w:ascii="楷体" w:hAnsi="楷体" w:eastAsia="楷体" w:cs="楷体"/>
          <w:spacing w:val="-2"/>
          <w:sz w:val="28"/>
          <w:szCs w:val="28"/>
        </w:rPr>
        <w:t>或以讲课费、课题费、咨询费等名义支付费用</w:t>
      </w:r>
      <w:r>
        <w:rPr>
          <w:rFonts w:ascii="楷体" w:hAnsi="楷体" w:eastAsia="楷体" w:cs="楷体"/>
          <w:spacing w:val="-2"/>
          <w:sz w:val="28"/>
          <w:szCs w:val="28"/>
        </w:rPr>
        <w:t>；</w:t>
      </w:r>
    </w:p>
    <w:p w14:paraId="431CAF35">
      <w:pPr>
        <w:pStyle w:val="133"/>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c)</w:t>
      </w:r>
      <w:r>
        <w:rPr>
          <w:rFonts w:ascii="楷体" w:hAnsi="楷体" w:eastAsia="楷体" w:cs="楷体"/>
          <w:spacing w:val="-2"/>
          <w:sz w:val="28"/>
          <w:szCs w:val="28"/>
        </w:rPr>
        <w:t>以洽谈业务、签订合同等为借口宴请或邀请外出旅游</w:t>
      </w:r>
      <w:r>
        <w:rPr>
          <w:rFonts w:hint="eastAsia" w:ascii="楷体" w:hAnsi="楷体" w:eastAsia="楷体" w:cs="楷体"/>
          <w:spacing w:val="-2"/>
          <w:sz w:val="28"/>
          <w:szCs w:val="28"/>
        </w:rPr>
        <w:t>、健身、娱乐</w:t>
      </w:r>
      <w:r>
        <w:rPr>
          <w:rFonts w:ascii="楷体" w:hAnsi="楷体" w:eastAsia="楷体" w:cs="楷体"/>
          <w:spacing w:val="-2"/>
          <w:sz w:val="28"/>
          <w:szCs w:val="28"/>
        </w:rPr>
        <w:t>和进入营业性娱乐场所；</w:t>
      </w:r>
    </w:p>
    <w:p w14:paraId="46FE358F">
      <w:pPr>
        <w:pStyle w:val="133"/>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d)</w:t>
      </w:r>
      <w:r>
        <w:rPr>
          <w:rFonts w:ascii="楷体" w:hAnsi="楷体" w:eastAsia="楷体" w:cs="楷体"/>
          <w:spacing w:val="-2"/>
          <w:sz w:val="28"/>
          <w:szCs w:val="28"/>
        </w:rPr>
        <w:t>购置或提供通讯、交通工具</w:t>
      </w:r>
      <w:r>
        <w:rPr>
          <w:rFonts w:hint="eastAsia" w:ascii="楷体" w:hAnsi="楷体" w:eastAsia="楷体" w:cs="楷体"/>
          <w:spacing w:val="-2"/>
          <w:sz w:val="28"/>
          <w:szCs w:val="28"/>
        </w:rPr>
        <w:t>、钱款、住房、车辆等或提供通过民间借贷等金融助其获得大额回报</w:t>
      </w:r>
      <w:r>
        <w:rPr>
          <w:rFonts w:ascii="楷体" w:hAnsi="楷体" w:eastAsia="楷体" w:cs="楷体"/>
          <w:spacing w:val="-2"/>
          <w:sz w:val="28"/>
          <w:szCs w:val="28"/>
        </w:rPr>
        <w:t>；</w:t>
      </w:r>
    </w:p>
    <w:p w14:paraId="34F15794">
      <w:pPr>
        <w:pStyle w:val="133"/>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e)</w:t>
      </w:r>
      <w:r>
        <w:rPr>
          <w:rFonts w:ascii="楷体" w:hAnsi="楷体" w:eastAsia="楷体" w:cs="楷体"/>
          <w:spacing w:val="-2"/>
          <w:sz w:val="28"/>
          <w:szCs w:val="28"/>
        </w:rPr>
        <w:t>住房装修、婚丧嫁娶、家属和子女的工作安排以及出国等提供任何金钱或非金钱方式的资助或帮助</w:t>
      </w:r>
      <w:r>
        <w:rPr>
          <w:rFonts w:hint="eastAsia" w:ascii="楷体" w:hAnsi="楷体" w:eastAsia="楷体" w:cs="楷体"/>
          <w:spacing w:val="-2"/>
          <w:sz w:val="28"/>
          <w:szCs w:val="28"/>
        </w:rPr>
        <w:t>；</w:t>
      </w:r>
    </w:p>
    <w:p w14:paraId="6658C0F8">
      <w:pPr>
        <w:pStyle w:val="133"/>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f)吸收存款、推销金融产品、经营名贵特产类资源等提供帮助谋取利益；</w:t>
      </w:r>
    </w:p>
    <w:p w14:paraId="0CB8A288">
      <w:pPr>
        <w:pStyle w:val="133"/>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g)其他可能影响甲方人员公平、公正的履行职权或者履行职责的情形</w:t>
      </w:r>
      <w:r>
        <w:rPr>
          <w:rFonts w:ascii="楷体" w:hAnsi="楷体" w:eastAsia="楷体" w:cs="楷体"/>
          <w:spacing w:val="-2"/>
          <w:sz w:val="28"/>
          <w:szCs w:val="28"/>
        </w:rPr>
        <w:t>。</w:t>
      </w:r>
    </w:p>
    <w:p w14:paraId="1BA82C4B">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6.乙方应当通过正常途径开展相关业务，决不为谋取不正当利益诱使甲方人员就</w:t>
      </w:r>
      <w:r>
        <w:rPr>
          <w:rFonts w:hint="eastAsia" w:ascii="楷体" w:hAnsi="楷体" w:eastAsia="楷体" w:cs="楷体"/>
          <w:spacing w:val="-2"/>
          <w:sz w:val="28"/>
          <w:szCs w:val="28"/>
        </w:rPr>
        <w:t>采购、服务或销售、经销的物项种类</w:t>
      </w:r>
      <w:r>
        <w:rPr>
          <w:rFonts w:ascii="楷体" w:hAnsi="楷体" w:eastAsia="楷体" w:cs="楷体"/>
          <w:spacing w:val="-2"/>
          <w:sz w:val="28"/>
          <w:szCs w:val="28"/>
        </w:rPr>
        <w:t>、</w:t>
      </w:r>
      <w:r>
        <w:rPr>
          <w:rFonts w:hint="eastAsia" w:ascii="楷体" w:hAnsi="楷体" w:eastAsia="楷体" w:cs="楷体"/>
          <w:spacing w:val="-2"/>
          <w:sz w:val="28"/>
          <w:szCs w:val="28"/>
        </w:rPr>
        <w:t>物项</w:t>
      </w:r>
      <w:r>
        <w:rPr>
          <w:rFonts w:ascii="楷体" w:hAnsi="楷体" w:eastAsia="楷体" w:cs="楷体"/>
          <w:spacing w:val="-2"/>
          <w:sz w:val="28"/>
          <w:szCs w:val="28"/>
        </w:rPr>
        <w:t>数量、价格</w:t>
      </w:r>
      <w:r>
        <w:rPr>
          <w:rFonts w:hint="eastAsia" w:ascii="楷体" w:hAnsi="楷体" w:eastAsia="楷体" w:cs="楷体"/>
          <w:spacing w:val="-2"/>
          <w:sz w:val="28"/>
          <w:szCs w:val="28"/>
        </w:rPr>
        <w:t>条件</w:t>
      </w:r>
      <w:r>
        <w:rPr>
          <w:rFonts w:ascii="楷体" w:hAnsi="楷体" w:eastAsia="楷体" w:cs="楷体"/>
          <w:spacing w:val="-2"/>
          <w:sz w:val="28"/>
          <w:szCs w:val="28"/>
        </w:rPr>
        <w:t>、</w:t>
      </w:r>
      <w:r>
        <w:rPr>
          <w:rFonts w:hint="eastAsia" w:ascii="楷体" w:hAnsi="楷体" w:eastAsia="楷体" w:cs="楷体"/>
          <w:spacing w:val="-2"/>
          <w:sz w:val="28"/>
          <w:szCs w:val="28"/>
        </w:rPr>
        <w:t>付款条件、</w:t>
      </w:r>
      <w:r>
        <w:rPr>
          <w:rFonts w:ascii="楷体" w:hAnsi="楷体" w:eastAsia="楷体" w:cs="楷体"/>
          <w:spacing w:val="-2"/>
          <w:sz w:val="28"/>
          <w:szCs w:val="28"/>
        </w:rPr>
        <w:t>质量问题处理等方面私下商谈或达成默契</w:t>
      </w:r>
      <w:r>
        <w:rPr>
          <w:rFonts w:hint="eastAsia" w:ascii="楷体" w:hAnsi="楷体" w:eastAsia="楷体" w:cs="楷体"/>
          <w:spacing w:val="-2"/>
          <w:sz w:val="28"/>
          <w:szCs w:val="28"/>
        </w:rPr>
        <w:t>；</w:t>
      </w:r>
      <w:r>
        <w:rPr>
          <w:rFonts w:ascii="楷体" w:hAnsi="楷体" w:eastAsia="楷体" w:cs="楷体"/>
          <w:spacing w:val="-2"/>
          <w:sz w:val="28"/>
          <w:szCs w:val="28"/>
        </w:rPr>
        <w:t>决不以任何方式诱使甲方人员接受或共同编造虚假议价及质量资料、影响交易价格或交易之达成、违背职务、将合同权利义务转让给第三方及其它损害甲方利益的行为。</w:t>
      </w:r>
    </w:p>
    <w:p w14:paraId="5F122A71">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7.若乙方发现甲方人员或其</w:t>
      </w:r>
      <w:r>
        <w:rPr>
          <w:rFonts w:hint="eastAsia" w:ascii="楷体" w:hAnsi="楷体" w:eastAsia="楷体" w:cs="楷体"/>
          <w:spacing w:val="-2"/>
          <w:sz w:val="28"/>
          <w:szCs w:val="28"/>
        </w:rPr>
        <w:t>配偶、子女及其配偶等亲属和其他特定关系人</w:t>
      </w:r>
      <w:r>
        <w:rPr>
          <w:rFonts w:ascii="楷体" w:hAnsi="楷体" w:eastAsia="楷体" w:cs="楷体"/>
          <w:spacing w:val="-2"/>
          <w:sz w:val="28"/>
          <w:szCs w:val="28"/>
        </w:rPr>
        <w:t>有任何形式的索贿受贿行为，乙方有责任向甲方</w:t>
      </w:r>
      <w:r>
        <w:rPr>
          <w:rFonts w:hint="eastAsia" w:ascii="楷体" w:hAnsi="楷体" w:eastAsia="楷体" w:cs="楷体"/>
          <w:spacing w:val="-2"/>
          <w:sz w:val="28"/>
          <w:szCs w:val="28"/>
        </w:rPr>
        <w:t>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纪委监察部门举报（举报电话：0531-58062233，举报邮箱：jianchabu@sinotruk.com）。甲方不得</w:t>
      </w:r>
      <w:r>
        <w:rPr>
          <w:rFonts w:hint="eastAsia" w:ascii="楷体" w:hAnsi="楷体" w:eastAsia="楷体" w:cs="楷体"/>
          <w:spacing w:val="-2"/>
          <w:sz w:val="28"/>
          <w:szCs w:val="28"/>
        </w:rPr>
        <w:t>以</w:t>
      </w:r>
      <w:r>
        <w:rPr>
          <w:rFonts w:ascii="楷体" w:hAnsi="楷体" w:eastAsia="楷体" w:cs="楷体"/>
          <w:spacing w:val="-2"/>
          <w:sz w:val="28"/>
          <w:szCs w:val="28"/>
        </w:rPr>
        <w:t>任何借口对乙方进行报复。对举报属实和严格遵守廉洁协议的乙方，在同等条件下甲方优先考虑与乙方继续合作并给予更优惠的商务合作条件。</w:t>
      </w:r>
    </w:p>
    <w:p w14:paraId="795FB418">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8.若乙方知悉其它与甲方合作的供应商</w:t>
      </w:r>
      <w:r>
        <w:rPr>
          <w:rFonts w:hint="eastAsia" w:ascii="楷体" w:hAnsi="楷体" w:eastAsia="楷体" w:cs="楷体"/>
          <w:spacing w:val="-2"/>
          <w:sz w:val="28"/>
          <w:szCs w:val="28"/>
        </w:rPr>
        <w:t>、服务商或采购商、经销商等合作伙伴</w:t>
      </w:r>
      <w:r>
        <w:rPr>
          <w:rFonts w:ascii="楷体" w:hAnsi="楷体" w:eastAsia="楷体" w:cs="楷体"/>
          <w:spacing w:val="-2"/>
          <w:sz w:val="28"/>
          <w:szCs w:val="28"/>
        </w:rPr>
        <w:t>存在违反本协议规定之行为，乙方应向甲方</w:t>
      </w:r>
      <w:r>
        <w:rPr>
          <w:rFonts w:hint="eastAsia" w:ascii="楷体" w:hAnsi="楷体" w:eastAsia="楷体" w:cs="楷体"/>
          <w:spacing w:val="-2"/>
          <w:sz w:val="28"/>
          <w:szCs w:val="28"/>
        </w:rPr>
        <w:t>或</w:t>
      </w:r>
      <w:r>
        <w:rPr>
          <w:rFonts w:ascii="楷体" w:hAnsi="楷体" w:eastAsia="楷体" w:cs="楷体"/>
          <w:spacing w:val="-2"/>
          <w:sz w:val="28"/>
          <w:szCs w:val="28"/>
        </w:rPr>
        <w:t>甲方</w:t>
      </w:r>
      <w:r>
        <w:rPr>
          <w:rFonts w:hint="eastAsia" w:ascii="楷体" w:hAnsi="楷体" w:eastAsia="楷体" w:cs="楷体"/>
          <w:spacing w:val="-2"/>
          <w:sz w:val="28"/>
          <w:szCs w:val="28"/>
        </w:rPr>
        <w:t>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纪委监察部门检举并提供证据。</w:t>
      </w:r>
    </w:p>
    <w:p w14:paraId="241E1192">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9.乙方承诺在双方业务往来期间，不得对甲方人员采取任何手段使其离开甲方到乙方或乙方关联企业任职，若出现上述情况，则属于乙方违约，应承担给甲方造成的一切损失。</w:t>
      </w:r>
    </w:p>
    <w:p w14:paraId="596B9A4C">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10.乙方承诺不聘任甲方内退领导干部或其他人员在乙方或乙方关联企业工作；乙方承诺不聘任甲方离职或退休三年内的领导干部或其他人员在乙方或乙方关联企业工作。</w:t>
      </w:r>
    </w:p>
    <w:p w14:paraId="27C808AD">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1A4C3E6C">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w:t>
      </w:r>
      <w:r>
        <w:rPr>
          <w:rFonts w:hint="eastAsia" w:ascii="楷体" w:hAnsi="楷体" w:eastAsia="楷体" w:cs="楷体"/>
          <w:spacing w:val="-2"/>
          <w:sz w:val="28"/>
          <w:szCs w:val="28"/>
        </w:rPr>
        <w:t>等</w:t>
      </w:r>
      <w:r>
        <w:rPr>
          <w:rFonts w:ascii="楷体" w:hAnsi="楷体" w:eastAsia="楷体" w:cs="楷体"/>
          <w:spacing w:val="-2"/>
          <w:sz w:val="28"/>
          <w:szCs w:val="28"/>
        </w:rPr>
        <w:t>能够对其实际支配的企业或单位。</w:t>
      </w:r>
    </w:p>
    <w:p w14:paraId="631063B6">
      <w:pPr>
        <w:pStyle w:val="133"/>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2B21ADE7">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20400392">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6143C684">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14.本协议作为执行</w:t>
      </w:r>
      <w:r>
        <w:rPr>
          <w:rFonts w:hint="eastAsia" w:ascii="楷体" w:hAnsi="楷体" w:eastAsia="楷体" w:cs="楷体"/>
          <w:spacing w:val="-2"/>
          <w:sz w:val="28"/>
          <w:szCs w:val="28"/>
        </w:rPr>
        <w:t>甲乙双方</w:t>
      </w:r>
      <w:r>
        <w:rPr>
          <w:rFonts w:ascii="楷体" w:hAnsi="楷体" w:eastAsia="楷体" w:cs="楷体"/>
          <w:spacing w:val="-2"/>
          <w:sz w:val="28"/>
          <w:szCs w:val="28"/>
        </w:rPr>
        <w:t>采购协议</w:t>
      </w:r>
      <w:r>
        <w:rPr>
          <w:rFonts w:hint="eastAsia" w:ascii="楷体" w:hAnsi="楷体" w:eastAsia="楷体" w:cs="楷体"/>
          <w:spacing w:val="-2"/>
          <w:sz w:val="28"/>
          <w:szCs w:val="28"/>
        </w:rPr>
        <w:t>或其他合作合同、协议</w:t>
      </w:r>
      <w:r>
        <w:rPr>
          <w:rFonts w:ascii="楷体" w:hAnsi="楷体" w:eastAsia="楷体" w:cs="楷体"/>
          <w:spacing w:val="-2"/>
          <w:sz w:val="28"/>
          <w:szCs w:val="28"/>
        </w:rPr>
        <w:t>的附件，自双方签署之日起生效，此协议在</w:t>
      </w:r>
      <w:r>
        <w:rPr>
          <w:rFonts w:hint="eastAsia" w:ascii="楷体" w:hAnsi="楷体" w:eastAsia="楷体" w:cs="楷体"/>
          <w:spacing w:val="-2"/>
          <w:sz w:val="28"/>
          <w:szCs w:val="28"/>
        </w:rPr>
        <w:t>甲乙</w:t>
      </w:r>
      <w:r>
        <w:rPr>
          <w:rFonts w:ascii="楷体" w:hAnsi="楷体" w:eastAsia="楷体" w:cs="楷体"/>
          <w:spacing w:val="-2"/>
          <w:sz w:val="28"/>
          <w:szCs w:val="28"/>
        </w:rPr>
        <w:t>双方</w:t>
      </w:r>
      <w:r>
        <w:rPr>
          <w:rFonts w:hint="eastAsia" w:ascii="楷体" w:hAnsi="楷体" w:eastAsia="楷体" w:cs="楷体"/>
          <w:spacing w:val="-2"/>
          <w:sz w:val="28"/>
          <w:szCs w:val="28"/>
        </w:rPr>
        <w:t>业务</w:t>
      </w:r>
      <w:r>
        <w:rPr>
          <w:rFonts w:ascii="楷体" w:hAnsi="楷体" w:eastAsia="楷体" w:cs="楷体"/>
          <w:spacing w:val="-2"/>
          <w:sz w:val="28"/>
          <w:szCs w:val="28"/>
        </w:rPr>
        <w:t>合作期间有效</w:t>
      </w:r>
      <w:r>
        <w:rPr>
          <w:rFonts w:hint="eastAsia" w:ascii="楷体" w:hAnsi="楷体" w:eastAsia="楷体" w:cs="楷体"/>
          <w:spacing w:val="-2"/>
          <w:sz w:val="28"/>
          <w:szCs w:val="28"/>
        </w:rPr>
        <w:t>；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5F3B2D29">
      <w:pPr>
        <w:pStyle w:val="133"/>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w:t>
      </w:r>
      <w:r>
        <w:rPr>
          <w:rFonts w:hint="eastAsia" w:ascii="楷体" w:hAnsi="楷体" w:eastAsia="楷体" w:cs="楷体"/>
          <w:spacing w:val="-2"/>
          <w:sz w:val="28"/>
          <w:szCs w:val="28"/>
        </w:rPr>
        <w:t>5</w:t>
      </w:r>
      <w:r>
        <w:rPr>
          <w:rFonts w:ascii="楷体" w:hAnsi="楷体" w:eastAsia="楷体" w:cs="楷体"/>
          <w:spacing w:val="-2"/>
          <w:sz w:val="28"/>
          <w:szCs w:val="28"/>
        </w:rPr>
        <w:t>.本协议一式二份，双方各执一份，具有同等法律效力。若产生争议，双方协商解决，协商不成的在甲方所在地有管辖权的法院诉讼解决。</w:t>
      </w:r>
    </w:p>
    <w:p w14:paraId="2E26EEE2">
      <w:pPr>
        <w:pStyle w:val="14"/>
        <w:spacing w:before="9" w:after="156"/>
        <w:rPr>
          <w:rFonts w:ascii="楷体" w:hAnsi="楷体" w:eastAsia="楷体" w:cs="楷体"/>
          <w:sz w:val="40"/>
          <w:szCs w:val="28"/>
        </w:rPr>
      </w:pPr>
    </w:p>
    <w:p w14:paraId="22DA36EC">
      <w:pPr>
        <w:tabs>
          <w:tab w:val="left" w:pos="5457"/>
        </w:tabs>
        <w:spacing w:before="1"/>
        <w:ind w:left="117"/>
        <w:rPr>
          <w:rFonts w:ascii="楷体" w:hAnsi="楷体" w:eastAsia="楷体" w:cs="楷体"/>
          <w:b/>
          <w:sz w:val="24"/>
          <w:szCs w:val="21"/>
        </w:rPr>
      </w:pPr>
      <w:r>
        <w:rPr>
          <w:rFonts w:hint="eastAsia" w:ascii="楷体" w:hAnsi="楷体" w:eastAsia="楷体" w:cs="楷体"/>
          <w:b/>
          <w:spacing w:val="-1"/>
          <w:w w:val="99"/>
          <w:sz w:val="24"/>
          <w:szCs w:val="21"/>
        </w:rPr>
        <w:t>甲方（盖章</w:t>
      </w:r>
      <w:r>
        <w:rPr>
          <w:rFonts w:hint="eastAsia" w:ascii="楷体" w:hAnsi="楷体" w:eastAsia="楷体" w:cs="楷体"/>
          <w:b/>
          <w:spacing w:val="-140"/>
          <w:w w:val="99"/>
          <w:sz w:val="24"/>
          <w:szCs w:val="21"/>
        </w:rPr>
        <w:t>）</w:t>
      </w:r>
      <w:r>
        <w:rPr>
          <w:rFonts w:hint="eastAsia" w:ascii="楷体" w:hAnsi="楷体" w:eastAsia="楷体" w:cs="楷体"/>
          <w:b/>
          <w:w w:val="99"/>
          <w:sz w:val="24"/>
          <w:szCs w:val="21"/>
        </w:rPr>
        <w:t>：</w:t>
      </w:r>
      <w:r>
        <w:rPr>
          <w:rFonts w:hint="eastAsia" w:ascii="楷体" w:hAnsi="楷体" w:eastAsia="楷体" w:cs="楷体"/>
          <w:b/>
          <w:sz w:val="24"/>
          <w:szCs w:val="21"/>
        </w:rPr>
        <w:tab/>
      </w:r>
      <w:r>
        <w:rPr>
          <w:rFonts w:hint="eastAsia" w:ascii="楷体" w:hAnsi="楷体" w:eastAsia="楷体" w:cs="楷体"/>
          <w:b/>
          <w:spacing w:val="-1"/>
          <w:w w:val="99"/>
          <w:sz w:val="24"/>
          <w:szCs w:val="21"/>
        </w:rPr>
        <w:t>乙方（盖</w:t>
      </w:r>
      <w:r>
        <w:rPr>
          <w:rFonts w:hint="eastAsia" w:ascii="楷体" w:hAnsi="楷体" w:eastAsia="楷体" w:cs="楷体"/>
          <w:b/>
          <w:spacing w:val="2"/>
          <w:w w:val="99"/>
          <w:sz w:val="24"/>
          <w:szCs w:val="21"/>
        </w:rPr>
        <w:t>章</w:t>
      </w:r>
      <w:r>
        <w:rPr>
          <w:rFonts w:hint="eastAsia" w:ascii="楷体" w:hAnsi="楷体" w:eastAsia="楷体" w:cs="楷体"/>
          <w:b/>
          <w:spacing w:val="-142"/>
          <w:w w:val="99"/>
          <w:sz w:val="24"/>
          <w:szCs w:val="21"/>
        </w:rPr>
        <w:t>）</w:t>
      </w:r>
      <w:r>
        <w:rPr>
          <w:rFonts w:hint="eastAsia" w:ascii="楷体" w:hAnsi="楷体" w:eastAsia="楷体" w:cs="楷体"/>
          <w:b/>
          <w:w w:val="99"/>
          <w:sz w:val="24"/>
          <w:szCs w:val="21"/>
        </w:rPr>
        <w:t>：</w:t>
      </w:r>
    </w:p>
    <w:p w14:paraId="2480A2E5">
      <w:pPr>
        <w:pStyle w:val="14"/>
        <w:spacing w:after="156"/>
        <w:rPr>
          <w:rFonts w:ascii="楷体" w:hAnsi="楷体" w:eastAsia="楷体" w:cs="楷体"/>
          <w:b/>
          <w:sz w:val="24"/>
          <w:szCs w:val="28"/>
        </w:rPr>
      </w:pPr>
    </w:p>
    <w:p w14:paraId="38999FA2">
      <w:pPr>
        <w:pStyle w:val="14"/>
        <w:spacing w:before="1" w:after="156"/>
        <w:rPr>
          <w:rFonts w:ascii="楷体" w:hAnsi="楷体" w:eastAsia="楷体" w:cs="楷体"/>
          <w:b/>
          <w:sz w:val="24"/>
          <w:szCs w:val="28"/>
        </w:rPr>
      </w:pPr>
    </w:p>
    <w:p w14:paraId="6FD1048D">
      <w:pPr>
        <w:tabs>
          <w:tab w:val="left" w:pos="5457"/>
        </w:tabs>
        <w:ind w:left="117"/>
        <w:rPr>
          <w:rFonts w:ascii="楷体" w:hAnsi="楷体" w:eastAsia="楷体" w:cs="楷体"/>
          <w:b/>
          <w:sz w:val="24"/>
          <w:szCs w:val="21"/>
        </w:rPr>
      </w:pPr>
      <w:r>
        <w:rPr>
          <w:rFonts w:hint="eastAsia" w:ascii="楷体" w:hAnsi="楷体" w:eastAsia="楷体" w:cs="楷体"/>
          <w:b/>
          <w:sz w:val="24"/>
          <w:szCs w:val="21"/>
        </w:rPr>
        <w:t>法定代表/授权代表</w:t>
      </w:r>
      <w:r>
        <w:rPr>
          <w:rFonts w:hint="eastAsia" w:ascii="楷体" w:hAnsi="楷体" w:eastAsia="楷体" w:cs="楷体"/>
          <w:b/>
          <w:sz w:val="24"/>
          <w:szCs w:val="21"/>
        </w:rPr>
        <w:tab/>
      </w:r>
      <w:r>
        <w:rPr>
          <w:rFonts w:hint="eastAsia" w:ascii="楷体" w:hAnsi="楷体" w:eastAsia="楷体" w:cs="楷体"/>
          <w:b/>
          <w:sz w:val="24"/>
          <w:szCs w:val="21"/>
        </w:rPr>
        <w:t>法定代表/授权代表</w:t>
      </w:r>
    </w:p>
    <w:p w14:paraId="4CF2B6A4">
      <w:pPr>
        <w:pStyle w:val="14"/>
        <w:spacing w:after="156"/>
        <w:rPr>
          <w:rFonts w:ascii="楷体" w:hAnsi="楷体" w:eastAsia="楷体" w:cs="楷体"/>
          <w:b/>
          <w:sz w:val="24"/>
          <w:szCs w:val="28"/>
        </w:rPr>
      </w:pPr>
    </w:p>
    <w:p w14:paraId="32899FB2">
      <w:pPr>
        <w:pStyle w:val="14"/>
        <w:spacing w:before="4" w:after="156"/>
        <w:rPr>
          <w:rFonts w:ascii="楷体" w:hAnsi="楷体" w:eastAsia="楷体" w:cs="楷体"/>
          <w:b/>
          <w:sz w:val="24"/>
          <w:szCs w:val="28"/>
        </w:rPr>
      </w:pPr>
    </w:p>
    <w:p w14:paraId="546BE864">
      <w:pPr>
        <w:tabs>
          <w:tab w:val="left" w:pos="5457"/>
        </w:tabs>
        <w:ind w:left="117"/>
        <w:rPr>
          <w:rFonts w:ascii="楷体" w:hAnsi="楷体" w:eastAsia="楷体" w:cs="楷体"/>
          <w:b/>
          <w:sz w:val="24"/>
          <w:szCs w:val="21"/>
        </w:rPr>
      </w:pPr>
      <w:r>
        <w:rPr>
          <w:rFonts w:hint="eastAsia" w:ascii="楷体" w:hAnsi="楷体" w:eastAsia="楷体" w:cs="楷体"/>
          <w:b/>
          <w:sz w:val="24"/>
          <w:szCs w:val="21"/>
        </w:rPr>
        <w:t>日</w:t>
      </w:r>
      <w:r>
        <w:rPr>
          <w:rFonts w:hint="eastAsia" w:ascii="楷体" w:hAnsi="楷体" w:eastAsia="楷体" w:cs="楷体"/>
          <w:b/>
          <w:spacing w:val="-4"/>
          <w:sz w:val="24"/>
          <w:szCs w:val="21"/>
        </w:rPr>
        <w:t xml:space="preserve"> </w:t>
      </w:r>
      <w:r>
        <w:rPr>
          <w:rFonts w:hint="eastAsia" w:ascii="楷体" w:hAnsi="楷体" w:eastAsia="楷体" w:cs="楷体"/>
          <w:b/>
          <w:sz w:val="24"/>
          <w:szCs w:val="21"/>
        </w:rPr>
        <w:t>期:</w:t>
      </w:r>
      <w:r>
        <w:rPr>
          <w:rFonts w:hint="eastAsia" w:ascii="楷体" w:hAnsi="楷体" w:eastAsia="楷体" w:cs="楷体"/>
          <w:b/>
          <w:sz w:val="24"/>
          <w:szCs w:val="21"/>
        </w:rPr>
        <w:tab/>
      </w:r>
      <w:r>
        <w:rPr>
          <w:rFonts w:hint="eastAsia" w:ascii="楷体" w:hAnsi="楷体" w:eastAsia="楷体" w:cs="楷体"/>
          <w:b/>
          <w:sz w:val="24"/>
          <w:szCs w:val="21"/>
        </w:rPr>
        <w:t>日 期:</w:t>
      </w:r>
    </w:p>
    <w:p w14:paraId="64914AD5">
      <w:pPr>
        <w:tabs>
          <w:tab w:val="left" w:pos="5457"/>
        </w:tabs>
        <w:ind w:left="117"/>
        <w:rPr>
          <w:rFonts w:ascii="楷体" w:hAnsi="楷体" w:eastAsia="楷体" w:cs="楷体"/>
          <w:b/>
          <w:sz w:val="24"/>
          <w:szCs w:val="21"/>
        </w:rPr>
      </w:pPr>
    </w:p>
    <w:p w14:paraId="6890F8EF">
      <w:pPr>
        <w:keepNext/>
        <w:keepLines/>
        <w:jc w:val="center"/>
        <w:outlineLvl w:val="0"/>
        <w:rPr>
          <w:rFonts w:ascii="Calibri" w:hAnsi="Calibri" w:eastAsia="宋体" w:cs="Times New Roman"/>
          <w:b/>
          <w:bCs/>
          <w:kern w:val="44"/>
          <w:sz w:val="36"/>
          <w:szCs w:val="44"/>
        </w:rPr>
        <w:sectPr>
          <w:footerReference r:id="rId16" w:type="first"/>
          <w:headerReference r:id="rId14" w:type="default"/>
          <w:footerReference r:id="rId15" w:type="default"/>
          <w:pgSz w:w="11906" w:h="16838"/>
          <w:pgMar w:top="1588" w:right="1418" w:bottom="1134" w:left="1418" w:header="851" w:footer="992" w:gutter="0"/>
          <w:cols w:space="720" w:num="1"/>
          <w:titlePg/>
          <w:docGrid w:type="lines" w:linePitch="312" w:charSpace="0"/>
        </w:sectPr>
      </w:pPr>
    </w:p>
    <w:p w14:paraId="0CAA7C02">
      <w:pPr>
        <w:keepNext/>
        <w:keepLines/>
        <w:jc w:val="center"/>
        <w:outlineLvl w:val="0"/>
        <w:rPr>
          <w:rFonts w:ascii="Calibri" w:hAnsi="Calibri" w:eastAsia="宋体" w:cs="Times New Roman"/>
          <w:b/>
          <w:bCs/>
          <w:kern w:val="44"/>
          <w:sz w:val="36"/>
          <w:szCs w:val="44"/>
        </w:rPr>
      </w:pPr>
      <w:r>
        <w:rPr>
          <w:rFonts w:hint="eastAsia" w:ascii="Calibri" w:hAnsi="Calibri" w:eastAsia="宋体" w:cs="Times New Roman"/>
          <w:b/>
          <w:bCs/>
          <w:kern w:val="44"/>
          <w:sz w:val="36"/>
          <w:szCs w:val="44"/>
        </w:rPr>
        <w:t>第六部分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51"/>
    </w:p>
    <w:p w14:paraId="448E891B">
      <w:pPr>
        <w:keepNext/>
        <w:keepLines/>
        <w:rPr>
          <w:rFonts w:ascii="Times New Roman" w:hAnsi="Times New Roman" w:eastAsia="宋体" w:cs="Times New Roman"/>
          <w:b/>
          <w:bCs/>
          <w:color w:val="000000"/>
          <w:sz w:val="24"/>
          <w:szCs w:val="24"/>
        </w:rPr>
      </w:pPr>
    </w:p>
    <w:p w14:paraId="0E4A4457">
      <w:pPr>
        <w:pStyle w:val="19"/>
        <w:rPr>
          <w:rFonts w:ascii="Times New Roman" w:hAnsi="Times New Roman" w:eastAsia="宋体" w:cs="Times New Roman"/>
          <w:b/>
          <w:bCs/>
          <w:color w:val="000000"/>
          <w:sz w:val="24"/>
          <w:szCs w:val="24"/>
        </w:rPr>
      </w:pPr>
    </w:p>
    <w:p w14:paraId="1A05C56D">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说明：</w:t>
      </w:r>
    </w:p>
    <w:p w14:paraId="65D595BB">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5471C01A">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378A6CB3">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3CF83821">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554DB6E2">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48263CD8">
      <w:pPr>
        <w:pStyle w:val="19"/>
        <w:rPr>
          <w:rFonts w:ascii="Times New Roman" w:hAnsi="Times New Roman" w:eastAsia="宋体" w:cs="Times New Roman"/>
          <w:b/>
          <w:bCs/>
          <w:color w:val="000000"/>
          <w:sz w:val="24"/>
          <w:szCs w:val="24"/>
        </w:rPr>
        <w:sectPr>
          <w:footerReference r:id="rId19" w:type="first"/>
          <w:headerReference r:id="rId17" w:type="default"/>
          <w:footerReference r:id="rId18" w:type="default"/>
          <w:pgSz w:w="11906" w:h="16838"/>
          <w:pgMar w:top="1588" w:right="1418" w:bottom="1134" w:left="1418" w:header="851" w:footer="992" w:gutter="0"/>
          <w:cols w:space="720" w:num="1"/>
          <w:titlePg/>
          <w:docGrid w:type="lines" w:linePitch="312" w:charSpace="0"/>
        </w:sectPr>
      </w:pPr>
    </w:p>
    <w:p w14:paraId="68EBFE2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57" w:name="_Toc639004"/>
      <w:bookmarkStart w:id="58" w:name="_Toc25811"/>
      <w:bookmarkStart w:id="59" w:name="_Toc212369550"/>
      <w:bookmarkStart w:id="60" w:name="_Toc353881012"/>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57"/>
      <w:bookmarkEnd w:id="58"/>
      <w:bookmarkEnd w:id="59"/>
      <w:bookmarkEnd w:id="60"/>
    </w:p>
    <w:p w14:paraId="6B74ADC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p>
    <w:p w14:paraId="77C9537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color w:val="000000"/>
          <w:sz w:val="24"/>
          <w:szCs w:val="24"/>
          <w:u w:val="single"/>
        </w:rPr>
        <w:t xml:space="preserve">                      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提交纸质投标文件：资质证明文件、商务文件和技术文件正本一份；电子版投标文件一份。</w:t>
      </w:r>
    </w:p>
    <w:p w14:paraId="00580A6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4109F57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3425894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081BB83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7F76E69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0D3C74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2330EC4">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1E0A0BD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B39A8D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03E132B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298A065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5ED30F7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129D98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304FBD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联行号：                     </w:t>
      </w:r>
    </w:p>
    <w:p w14:paraId="352EBA0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555320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91A83E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0785DC3">
      <w:pPr>
        <w:rPr>
          <w:rFonts w:ascii="黑体" w:hAnsi="Calibri" w:eastAsia="黑体" w:cs="Times New Roman"/>
          <w:color w:val="000000"/>
          <w:sz w:val="24"/>
          <w:szCs w:val="24"/>
        </w:rPr>
      </w:pPr>
    </w:p>
    <w:p w14:paraId="3FEE9EA0">
      <w:pPr>
        <w:rPr>
          <w:rFonts w:ascii="黑体" w:hAnsi="Calibri" w:eastAsia="黑体" w:cs="Times New Roman"/>
          <w:color w:val="000000"/>
          <w:sz w:val="24"/>
          <w:szCs w:val="24"/>
        </w:rPr>
      </w:pPr>
    </w:p>
    <w:p w14:paraId="57022025">
      <w:pPr>
        <w:pStyle w:val="19"/>
        <w:rPr>
          <w:rFonts w:ascii="黑体" w:hAnsi="Calibri" w:eastAsia="黑体" w:cs="Times New Roman"/>
          <w:color w:val="000000"/>
          <w:sz w:val="24"/>
          <w:szCs w:val="24"/>
        </w:rPr>
      </w:pPr>
    </w:p>
    <w:p w14:paraId="56CA9112">
      <w:pPr>
        <w:pStyle w:val="19"/>
        <w:rPr>
          <w:rFonts w:ascii="黑体" w:hAnsi="Calibri" w:eastAsia="黑体" w:cs="Times New Roman"/>
          <w:color w:val="000000"/>
          <w:sz w:val="24"/>
          <w:szCs w:val="24"/>
        </w:rPr>
      </w:pPr>
    </w:p>
    <w:p w14:paraId="6D196846">
      <w:pPr>
        <w:pStyle w:val="19"/>
        <w:rPr>
          <w:rFonts w:ascii="黑体" w:hAnsi="Calibri" w:eastAsia="黑体" w:cs="Times New Roman"/>
          <w:color w:val="000000"/>
          <w:sz w:val="24"/>
          <w:szCs w:val="24"/>
        </w:rPr>
      </w:pPr>
    </w:p>
    <w:p w14:paraId="4411DE2D">
      <w:pPr>
        <w:pStyle w:val="19"/>
        <w:rPr>
          <w:rFonts w:ascii="黑体" w:hAnsi="Calibri" w:eastAsia="黑体" w:cs="Times New Roman"/>
          <w:color w:val="000000"/>
          <w:sz w:val="24"/>
          <w:szCs w:val="24"/>
        </w:rPr>
      </w:pPr>
    </w:p>
    <w:p w14:paraId="5E7C19B7">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06E0F096">
      <w:pPr>
        <w:adjustRightInd w:val="0"/>
        <w:snapToGrid w:val="0"/>
        <w:spacing w:before="93" w:beforeLines="30" w:line="240" w:lineRule="exact"/>
        <w:jc w:val="center"/>
        <w:rPr>
          <w:rFonts w:ascii="宋体" w:hAnsi="Calibri" w:eastAsia="宋体" w:cs="Times New Roman"/>
          <w:sz w:val="24"/>
          <w:szCs w:val="20"/>
        </w:rPr>
      </w:pPr>
    </w:p>
    <w:p w14:paraId="1E9FF2D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Times New Roman"/>
          <w:b/>
          <w:bCs/>
          <w:color w:val="000000"/>
          <w:sz w:val="24"/>
          <w:szCs w:val="24"/>
          <w:u w:val="single"/>
        </w:rPr>
        <w:t xml:space="preserve">            项目</w:t>
      </w:r>
      <w:r>
        <w:rPr>
          <w:rFonts w:ascii="宋体" w:hAnsi="宋体" w:eastAsia="宋体" w:cs="Times New Roman"/>
          <w:b/>
          <w:bCs/>
          <w:color w:val="000000"/>
          <w:sz w:val="24"/>
          <w:szCs w:val="24"/>
        </w:rPr>
        <w:t xml:space="preserve"> </w:t>
      </w:r>
      <w:r>
        <w:rPr>
          <w:rFonts w:hint="eastAsia" w:ascii="宋体" w:hAnsi="宋体" w:eastAsia="宋体" w:cs="Times New Roman"/>
          <w:color w:val="000000"/>
          <w:sz w:val="24"/>
          <w:szCs w:val="24"/>
        </w:rPr>
        <w:t>（项目编号</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3F86B9F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9"/>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AA24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322CB30">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37EDE118">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B39FC8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6FCA97B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CBC2C7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7AC84E8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1244B11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796AC3F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6BE08484">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434F837">
      <w:pPr>
        <w:rPr>
          <w:rFonts w:ascii="Calibri" w:hAnsi="Calibri" w:eastAsia="黑体" w:cs="Times New Roman"/>
          <w:b/>
          <w:bCs/>
          <w:color w:val="000000"/>
          <w:sz w:val="28"/>
          <w:szCs w:val="20"/>
        </w:rPr>
      </w:pPr>
    </w:p>
    <w:p w14:paraId="02DDB962">
      <w:pPr>
        <w:pStyle w:val="19"/>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330A3953">
      <w:pPr>
        <w:keepNext/>
        <w:keepLines/>
        <w:outlineLvl w:val="2"/>
        <w:rPr>
          <w:rFonts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720D4EC">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投标人基本情况表(格式)</w:t>
      </w:r>
    </w:p>
    <w:tbl>
      <w:tblPr>
        <w:tblStyle w:val="135"/>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CB85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5A41AD9E">
            <w:pPr>
              <w:pStyle w:val="137"/>
              <w:spacing w:before="114"/>
              <w:ind w:left="720"/>
            </w:pPr>
            <w:r>
              <w:t xml:space="preserve">企业名称 </w:t>
            </w:r>
          </w:p>
        </w:tc>
        <w:tc>
          <w:tcPr>
            <w:tcW w:w="4680" w:type="dxa"/>
            <w:gridSpan w:val="4"/>
            <w:vAlign w:val="center"/>
          </w:tcPr>
          <w:p w14:paraId="785CC9A7">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7070B604">
            <w:pPr>
              <w:pStyle w:val="137"/>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3482904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3AED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FE63CFE">
            <w:pPr>
              <w:pStyle w:val="137"/>
              <w:spacing w:before="114"/>
              <w:ind w:left="720"/>
            </w:pPr>
            <w:r>
              <w:t xml:space="preserve">企业地址 </w:t>
            </w:r>
          </w:p>
        </w:tc>
        <w:tc>
          <w:tcPr>
            <w:tcW w:w="4680" w:type="dxa"/>
            <w:gridSpan w:val="4"/>
            <w:vAlign w:val="center"/>
          </w:tcPr>
          <w:p w14:paraId="3AB96121">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1F635A98">
            <w:pPr>
              <w:pStyle w:val="137"/>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669B3E58">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FBBF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5616FD6A">
            <w:pPr>
              <w:pStyle w:val="137"/>
              <w:spacing w:before="111"/>
              <w:ind w:left="720"/>
            </w:pPr>
            <w:r>
              <w:t xml:space="preserve">企业性质 </w:t>
            </w:r>
          </w:p>
        </w:tc>
        <w:tc>
          <w:tcPr>
            <w:tcW w:w="4680" w:type="dxa"/>
            <w:gridSpan w:val="4"/>
            <w:vAlign w:val="center"/>
          </w:tcPr>
          <w:p w14:paraId="56C84118">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076DC26F">
            <w:pPr>
              <w:pStyle w:val="137"/>
              <w:spacing w:before="103"/>
              <w:ind w:left="154" w:right="2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5488753">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7978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2E21F60">
            <w:pPr>
              <w:pStyle w:val="137"/>
              <w:spacing w:before="111"/>
              <w:ind w:left="509"/>
            </w:pPr>
            <w:r>
              <w:t xml:space="preserve">企业法人代表  </w:t>
            </w:r>
          </w:p>
        </w:tc>
        <w:tc>
          <w:tcPr>
            <w:tcW w:w="4680" w:type="dxa"/>
            <w:gridSpan w:val="4"/>
          </w:tcPr>
          <w:p w14:paraId="0AF4FBB7">
            <w:pPr>
              <w:pStyle w:val="4"/>
              <w:keepNext w:val="0"/>
              <w:keepLines w:val="0"/>
              <w:widowControl/>
              <w:shd w:val="clear" w:color="auto" w:fill="FFFFFF"/>
              <w:spacing w:before="0" w:after="0" w:line="450" w:lineRule="atLeast"/>
              <w:rPr>
                <w:rFonts w:ascii="宋体" w:hAnsi="宋体" w:cs="宋体"/>
                <w:color w:val="000000" w:themeColor="text1"/>
                <w14:textFill>
                  <w14:solidFill>
                    <w14:schemeClr w14:val="tx1"/>
                  </w14:solidFill>
                </w14:textFill>
              </w:rPr>
            </w:pPr>
          </w:p>
        </w:tc>
        <w:tc>
          <w:tcPr>
            <w:tcW w:w="1310" w:type="dxa"/>
          </w:tcPr>
          <w:p w14:paraId="41D88A6F">
            <w:pPr>
              <w:pStyle w:val="137"/>
              <w:spacing w:before="103"/>
              <w:ind w:right="26"/>
              <w:jc w:val="center"/>
              <w:rPr>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75EDB84F">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7FA0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F5D1560">
            <w:pPr>
              <w:pStyle w:val="137"/>
              <w:spacing w:before="114"/>
              <w:ind w:left="720"/>
            </w:pPr>
            <w:r>
              <w:t xml:space="preserve">品牌区分 </w:t>
            </w:r>
          </w:p>
        </w:tc>
        <w:tc>
          <w:tcPr>
            <w:tcW w:w="7500" w:type="dxa"/>
            <w:gridSpan w:val="6"/>
          </w:tcPr>
          <w:p w14:paraId="700EAA90">
            <w:pPr>
              <w:pStyle w:val="137"/>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3C2EE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461E2D74">
            <w:pPr>
              <w:pStyle w:val="137"/>
              <w:spacing w:before="178"/>
              <w:ind w:left="720"/>
            </w:pPr>
            <w:r>
              <w:t xml:space="preserve">品牌名称 </w:t>
            </w:r>
          </w:p>
        </w:tc>
        <w:tc>
          <w:tcPr>
            <w:tcW w:w="3583" w:type="dxa"/>
            <w:gridSpan w:val="3"/>
            <w:vAlign w:val="center"/>
          </w:tcPr>
          <w:p w14:paraId="6CCBF70A">
            <w:pPr>
              <w:widowControl/>
              <w:rPr>
                <w:rFonts w:ascii="宋体" w:hAnsi="宋体" w:eastAsia="仿宋_GB2312"/>
                <w:kern w:val="0"/>
                <w:szCs w:val="21"/>
                <w:lang w:bidi="ar"/>
              </w:rPr>
            </w:pPr>
          </w:p>
        </w:tc>
        <w:tc>
          <w:tcPr>
            <w:tcW w:w="1097" w:type="dxa"/>
          </w:tcPr>
          <w:p w14:paraId="66E41C34">
            <w:pPr>
              <w:pStyle w:val="137"/>
              <w:spacing w:before="15"/>
              <w:ind w:left="279"/>
            </w:pPr>
            <w:r>
              <w:rPr>
                <w:spacing w:val="-2"/>
              </w:rPr>
              <w:t>质量</w:t>
            </w:r>
            <w:r>
              <w:t xml:space="preserve"> </w:t>
            </w:r>
          </w:p>
          <w:p w14:paraId="5A39DC67">
            <w:pPr>
              <w:pStyle w:val="137"/>
              <w:spacing w:before="30" w:line="277" w:lineRule="exact"/>
              <w:ind w:left="279"/>
            </w:pPr>
            <w:r>
              <w:rPr>
                <w:rFonts w:hint="eastAsia"/>
              </w:rPr>
              <w:t>体系</w:t>
            </w:r>
          </w:p>
        </w:tc>
        <w:tc>
          <w:tcPr>
            <w:tcW w:w="2820" w:type="dxa"/>
            <w:gridSpan w:val="2"/>
          </w:tcPr>
          <w:p w14:paraId="7F2E5225">
            <w:pPr>
              <w:pStyle w:val="137"/>
              <w:spacing w:before="158"/>
              <w:jc w:val="center"/>
              <w:rPr>
                <w:sz w:val="24"/>
              </w:rPr>
            </w:pPr>
            <w:r>
              <w:rPr>
                <w:rFonts w:hint="eastAsia"/>
                <w:kern w:val="0"/>
                <w:szCs w:val="21"/>
                <w:lang w:bidi="ar"/>
              </w:rPr>
              <w:t>/</w:t>
            </w:r>
          </w:p>
        </w:tc>
      </w:tr>
      <w:tr w14:paraId="0746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39A9D2D3">
            <w:pPr>
              <w:pStyle w:val="137"/>
              <w:spacing w:before="149"/>
              <w:ind w:left="3345" w:right="3223"/>
              <w:jc w:val="center"/>
            </w:pPr>
            <w:r>
              <w:rPr>
                <w:rFonts w:hint="eastAsia"/>
                <w:szCs w:val="21"/>
              </w:rPr>
              <w:t>单位概况</w:t>
            </w:r>
          </w:p>
        </w:tc>
      </w:tr>
      <w:tr w14:paraId="0B83C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5A245444">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35A5B69">
            <w:pPr>
              <w:widowControl/>
              <w:textAlignment w:val="center"/>
              <w:rPr>
                <w:rFonts w:ascii="宋体" w:hAnsi="宋体" w:eastAsia="宋体" w:cs="宋体"/>
                <w:szCs w:val="21"/>
              </w:rPr>
            </w:pPr>
          </w:p>
        </w:tc>
        <w:tc>
          <w:tcPr>
            <w:tcW w:w="1530" w:type="dxa"/>
            <w:vAlign w:val="center"/>
          </w:tcPr>
          <w:p w14:paraId="2AC31E1A">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690C2E05">
            <w:pPr>
              <w:widowControl/>
              <w:jc w:val="center"/>
              <w:textAlignment w:val="center"/>
              <w:rPr>
                <w:rFonts w:ascii="宋体" w:hAnsi="宋体" w:eastAsia="宋体" w:cs="宋体"/>
                <w:szCs w:val="21"/>
              </w:rPr>
            </w:pPr>
          </w:p>
        </w:tc>
        <w:tc>
          <w:tcPr>
            <w:tcW w:w="1097" w:type="dxa"/>
            <w:vAlign w:val="center"/>
          </w:tcPr>
          <w:p w14:paraId="2E5AA59B">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000A55D4">
            <w:pPr>
              <w:widowControl/>
              <w:jc w:val="center"/>
              <w:textAlignment w:val="center"/>
              <w:rPr>
                <w:rFonts w:ascii="宋体" w:hAnsi="宋体" w:eastAsia="宋体" w:cs="宋体"/>
                <w:szCs w:val="21"/>
              </w:rPr>
            </w:pPr>
          </w:p>
        </w:tc>
      </w:tr>
      <w:tr w14:paraId="567A1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3D7D1FC6">
            <w:pPr>
              <w:widowControl/>
              <w:jc w:val="center"/>
              <w:textAlignment w:val="center"/>
              <w:rPr>
                <w:rFonts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776F7B3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8635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7892216E">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3ED41AC7">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7B5A5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31B25485">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7225DCC">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22D7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22D5E304">
            <w:pPr>
              <w:widowControl/>
              <w:jc w:val="center"/>
              <w:textAlignment w:val="center"/>
              <w:rPr>
                <w:rFonts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63ACBC61">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F1F4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30FAE172">
            <w:pPr>
              <w:widowControl/>
              <w:jc w:val="center"/>
              <w:textAlignment w:val="center"/>
              <w:rPr>
                <w:rFonts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5A35966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1545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D61E433">
            <w:pPr>
              <w:widowControl/>
              <w:textAlignment w:val="center"/>
              <w:rPr>
                <w:rFonts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7D491793">
            <w:pPr>
              <w:widowControl/>
              <w:jc w:val="left"/>
              <w:rPr>
                <w:rFonts w:ascii="宋体" w:hAnsi="宋体" w:eastAsia="宋体" w:cs="宋体"/>
                <w:kern w:val="0"/>
                <w:szCs w:val="21"/>
                <w:lang w:bidi="ar"/>
              </w:rPr>
            </w:pPr>
          </w:p>
        </w:tc>
      </w:tr>
    </w:tbl>
    <w:p w14:paraId="1AEDB8E6">
      <w:pPr>
        <w:pStyle w:val="19"/>
        <w:rPr>
          <w:rFonts w:ascii="Times New Roman" w:hAnsi="Times New Roman" w:eastAsia="宋体" w:cs="Times New Roman"/>
          <w:b/>
          <w:bCs/>
          <w:color w:val="000000"/>
          <w:sz w:val="24"/>
          <w:szCs w:val="24"/>
        </w:rPr>
      </w:pPr>
    </w:p>
    <w:p w14:paraId="4C364211">
      <w:pPr>
        <w:pStyle w:val="19"/>
        <w:rPr>
          <w:rFonts w:ascii="Times New Roman" w:hAnsi="Times New Roman" w:eastAsia="宋体" w:cs="Times New Roman"/>
          <w:b/>
          <w:bCs/>
          <w:color w:val="000000"/>
          <w:sz w:val="24"/>
          <w:szCs w:val="24"/>
        </w:rPr>
      </w:pPr>
    </w:p>
    <w:p w14:paraId="1809CF5B">
      <w:pPr>
        <w:pStyle w:val="19"/>
        <w:rPr>
          <w:rFonts w:ascii="Times New Roman" w:hAnsi="Times New Roman" w:eastAsia="宋体" w:cs="Times New Roman"/>
          <w:b/>
          <w:bCs/>
          <w:color w:val="000000"/>
          <w:sz w:val="24"/>
          <w:szCs w:val="24"/>
        </w:rPr>
      </w:pPr>
    </w:p>
    <w:p w14:paraId="3D774508">
      <w:pPr>
        <w:pStyle w:val="19"/>
        <w:rPr>
          <w:rFonts w:ascii="Times New Roman" w:hAnsi="Times New Roman" w:eastAsia="宋体" w:cs="Times New Roman"/>
          <w:b/>
          <w:bCs/>
          <w:color w:val="000000"/>
          <w:sz w:val="24"/>
          <w:szCs w:val="24"/>
        </w:rPr>
      </w:pPr>
    </w:p>
    <w:p w14:paraId="5ECBED69">
      <w:pPr>
        <w:pStyle w:val="19"/>
        <w:rPr>
          <w:rFonts w:ascii="Times New Roman" w:hAnsi="Times New Roman" w:eastAsia="宋体" w:cs="Times New Roman"/>
          <w:b/>
          <w:bCs/>
          <w:color w:val="000000"/>
          <w:sz w:val="24"/>
          <w:szCs w:val="24"/>
        </w:rPr>
      </w:pPr>
    </w:p>
    <w:p w14:paraId="63DA706B">
      <w:pPr>
        <w:pStyle w:val="19"/>
        <w:rPr>
          <w:rFonts w:ascii="Times New Roman" w:hAnsi="Times New Roman" w:eastAsia="宋体" w:cs="Times New Roman"/>
          <w:b/>
          <w:bCs/>
          <w:color w:val="000000"/>
          <w:sz w:val="24"/>
          <w:szCs w:val="24"/>
        </w:rPr>
      </w:pPr>
    </w:p>
    <w:p w14:paraId="0E5FF13B">
      <w:pPr>
        <w:pStyle w:val="19"/>
        <w:rPr>
          <w:rFonts w:ascii="Times New Roman" w:hAnsi="Times New Roman" w:eastAsia="宋体" w:cs="Times New Roman"/>
          <w:b/>
          <w:bCs/>
          <w:color w:val="000000"/>
          <w:sz w:val="24"/>
          <w:szCs w:val="24"/>
        </w:rPr>
      </w:pPr>
    </w:p>
    <w:p w14:paraId="7E128235">
      <w:pPr>
        <w:pStyle w:val="19"/>
        <w:rPr>
          <w:rFonts w:ascii="Times New Roman" w:hAnsi="Times New Roman" w:eastAsia="宋体" w:cs="Times New Roman"/>
          <w:b/>
          <w:bCs/>
          <w:color w:val="000000"/>
          <w:sz w:val="24"/>
          <w:szCs w:val="24"/>
        </w:rPr>
      </w:pPr>
    </w:p>
    <w:p w14:paraId="6D862C73">
      <w:pPr>
        <w:pStyle w:val="19"/>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AF6467E">
      <w:pPr>
        <w:pStyle w:val="19"/>
        <w:rPr>
          <w:rFonts w:ascii="Times New Roman" w:hAnsi="Times New Roman" w:eastAsia="宋体" w:cs="Times New Roman"/>
          <w:b/>
          <w:bCs/>
          <w:color w:val="000000"/>
          <w:sz w:val="24"/>
          <w:szCs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EC6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09D6F398">
            <w:pPr>
              <w:keepNext w:val="0"/>
              <w:keepLines w:val="0"/>
              <w:suppressLineNumbers w:val="0"/>
              <w:spacing w:before="0" w:beforeAutospacing="0" w:after="0" w:afterAutospacing="0" w:line="440" w:lineRule="exact"/>
              <w:ind w:left="0" w:right="0"/>
              <w:jc w:val="center"/>
              <w:rPr>
                <w:rFonts w:hint="default" w:ascii="宋体" w:hAnsi="宋体"/>
                <w:szCs w:val="24"/>
              </w:rPr>
            </w:pPr>
            <w:r>
              <w:rPr>
                <w:rFonts w:hint="default"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A6E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36EA47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2EA4419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4DA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7C764D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实收资金（万元）</w:t>
            </w:r>
          </w:p>
        </w:tc>
        <w:tc>
          <w:tcPr>
            <w:tcW w:w="3865" w:type="dxa"/>
            <w:gridSpan w:val="3"/>
          </w:tcPr>
          <w:p w14:paraId="693AF07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699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92373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610ED74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2022年</w:t>
            </w:r>
          </w:p>
        </w:tc>
        <w:tc>
          <w:tcPr>
            <w:tcW w:w="1288" w:type="dxa"/>
            <w:vAlign w:val="center"/>
          </w:tcPr>
          <w:p w14:paraId="400285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27A25D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2024年</w:t>
            </w:r>
          </w:p>
        </w:tc>
      </w:tr>
      <w:tr w14:paraId="539F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0224EF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0B56116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5FE3CB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3B4CB5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C47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2D7FAF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3468D06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D3E131D">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C38B27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5FBB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4B278E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69B2BC2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322083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714633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59E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8BA123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0200E6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A463F4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85BEB2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C5E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A299E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513785C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15A8E3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2582E51">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26C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C04AB3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88E172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2230A8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E85996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829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D6925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净利润（万元）</w:t>
            </w:r>
          </w:p>
        </w:tc>
        <w:tc>
          <w:tcPr>
            <w:tcW w:w="1287" w:type="dxa"/>
          </w:tcPr>
          <w:p w14:paraId="327A618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206404DA">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9705AD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82F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242CF9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10D39D0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315BF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1CDF29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374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30D316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营运</w:t>
            </w:r>
            <w:r>
              <w:rPr>
                <w:rFonts w:hint="default"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06EFD4F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76EB81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53CC5A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30C6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24E1949">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4D6C6D8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9D699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41B4B98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bl>
    <w:p w14:paraId="68DF121C">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740C8A8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859CFFB">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92CE10C">
      <w:pPr>
        <w:rPr>
          <w:rFonts w:ascii="宋体" w:hAnsi="Calibri" w:eastAsia="宋体" w:cs="宋体"/>
          <w:b/>
          <w:bCs/>
          <w:color w:val="000000"/>
          <w:sz w:val="28"/>
          <w:szCs w:val="20"/>
        </w:rPr>
        <w:sectPr>
          <w:footerReference r:id="rId21" w:type="first"/>
          <w:footerReference r:id="rId20" w:type="default"/>
          <w:pgSz w:w="11906" w:h="16838"/>
          <w:pgMar w:top="1588" w:right="1418" w:bottom="1134" w:left="1418" w:header="851" w:footer="992" w:gutter="0"/>
          <w:cols w:space="720" w:num="1"/>
          <w:titlePg/>
          <w:docGrid w:type="lines" w:linePitch="312" w:charSpace="0"/>
        </w:sectPr>
      </w:pPr>
    </w:p>
    <w:p w14:paraId="51E69AD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3320CBC3">
      <w:pPr>
        <w:spacing w:line="240" w:lineRule="exact"/>
        <w:jc w:val="center"/>
        <w:rPr>
          <w:rFonts w:ascii="宋体" w:hAnsi="Calibri" w:eastAsia="宋体" w:cs="Times New Roman"/>
          <w:b/>
          <w:bCs/>
          <w:sz w:val="36"/>
          <w:szCs w:val="20"/>
        </w:rPr>
      </w:pPr>
    </w:p>
    <w:p w14:paraId="0BE1AE34">
      <w:pPr>
        <w:spacing w:line="360" w:lineRule="auto"/>
        <w:rPr>
          <w:rFonts w:ascii="宋体" w:hAnsi="Calibri"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30A04AC9">
      <w:pPr>
        <w:spacing w:line="360" w:lineRule="auto"/>
        <w:rPr>
          <w:rFonts w:ascii="宋体" w:hAnsi="Calibri" w:eastAsia="宋体" w:cs="Times New Roman"/>
          <w:b/>
          <w:bCs/>
          <w:sz w:val="24"/>
          <w:szCs w:val="20"/>
        </w:rPr>
      </w:pPr>
      <w:r>
        <w:rPr>
          <w:rFonts w:hint="eastAsia" w:ascii="宋体" w:hAnsi="宋体" w:eastAsia="宋体" w:cs="Times New Roman"/>
          <w:color w:val="000000"/>
          <w:sz w:val="24"/>
          <w:szCs w:val="24"/>
          <w:highlight w:val="none"/>
        </w:rPr>
        <w:t>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r>
        <w:rPr>
          <w:rFonts w:hint="eastAsia" w:ascii="宋体" w:hAnsi="宋体" w:eastAsia="宋体" w:cs="Times New Roman"/>
          <w:b/>
          <w:bCs/>
          <w:sz w:val="24"/>
          <w:szCs w:val="20"/>
        </w:rPr>
        <w:t>：</w:t>
      </w:r>
    </w:p>
    <w:p w14:paraId="44FC51A7">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1E096A7C">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6E19D65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C876BE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9E4B3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1633DD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D5EF22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8F3FC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10988E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B4D47D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3DBA4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15886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2330D1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DDEDC3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148747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6585AB1">
      <w:pPr>
        <w:spacing w:line="360" w:lineRule="auto"/>
        <w:ind w:firstLine="480" w:firstLineChars="200"/>
        <w:rPr>
          <w:rFonts w:ascii="宋体" w:hAnsi="宋体" w:eastAsia="宋体" w:cs="Times New Roman"/>
          <w:sz w:val="24"/>
          <w:szCs w:val="20"/>
          <w:u w:val="single"/>
        </w:rPr>
      </w:pPr>
    </w:p>
    <w:p w14:paraId="2625241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BF1E1E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068E1F7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49CB3298">
      <w:pPr>
        <w:rPr>
          <w:rFonts w:ascii="宋体" w:hAnsi="Calibri" w:eastAsia="宋体" w:cs="宋体"/>
          <w:b/>
          <w:bCs/>
          <w:color w:val="000000"/>
          <w:sz w:val="28"/>
          <w:szCs w:val="20"/>
        </w:rPr>
        <w:sectPr>
          <w:footerReference r:id="rId23" w:type="first"/>
          <w:footerReference r:id="rId22" w:type="default"/>
          <w:pgSz w:w="11906" w:h="16838"/>
          <w:pgMar w:top="1588" w:right="1418" w:bottom="1134" w:left="1418" w:header="851" w:footer="992" w:gutter="0"/>
          <w:cols w:space="720" w:num="1"/>
          <w:titlePg/>
          <w:docGrid w:type="lines" w:linePitch="312" w:charSpace="0"/>
        </w:sectPr>
      </w:pPr>
    </w:p>
    <w:p w14:paraId="491F093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CA9652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rPr>
        <w:t xml:space="preserve">                                                          </w:t>
      </w:r>
    </w:p>
    <w:tbl>
      <w:tblPr>
        <w:tblStyle w:val="39"/>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18CC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66FCC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59E829A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69A0A57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2389E2D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tc>
      </w:tr>
      <w:tr w14:paraId="6C63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ACE162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B72D2B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250AC0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D68A71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1B8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F821B2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42C962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0E96285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42F4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510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2A641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CB36E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A10DEB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0B45F93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47A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78F8F5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6F2BCA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27291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F83136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764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0997F4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545039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E66366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7B1676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B69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AB2388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E9BBBF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5FC2C5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E437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1CF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A427C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47151A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7ADD13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379F54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E85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C126C7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8A14DF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57AA2F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87B890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750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DC683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D1AB6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B8F4A3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6CAA5B0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C69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D9A3CE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68C516E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30317B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21C094D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B2C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12520C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CDFB5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4031C4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A1F5DB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62A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7704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602234">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C52683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86F4FC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2DE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C8D52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2062A5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2FF791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431881C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335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C81E85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68F5D3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F58108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99B0DA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bl>
    <w:p w14:paraId="5FF9C2BC">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929035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D1899E4">
      <w:pPr>
        <w:rPr>
          <w:rFonts w:ascii="宋体" w:hAnsi="Calibri" w:eastAsia="宋体" w:cs="宋体"/>
          <w:b/>
          <w:bCs/>
          <w:color w:val="000000"/>
          <w:sz w:val="28"/>
          <w:szCs w:val="20"/>
        </w:rPr>
      </w:pPr>
    </w:p>
    <w:p w14:paraId="609AC70B">
      <w:pPr>
        <w:rPr>
          <w:rFonts w:ascii="宋体" w:hAnsi="Calibri" w:eastAsia="宋体" w:cs="宋体"/>
          <w:b/>
          <w:bCs/>
          <w:color w:val="000000"/>
          <w:sz w:val="28"/>
          <w:szCs w:val="20"/>
        </w:rPr>
        <w:sectPr>
          <w:footerReference r:id="rId25" w:type="first"/>
          <w:footerReference r:id="rId24" w:type="default"/>
          <w:pgSz w:w="11906" w:h="16838"/>
          <w:pgMar w:top="1588" w:right="1418" w:bottom="1134" w:left="1418" w:header="851" w:footer="992" w:gutter="0"/>
          <w:cols w:space="720" w:num="1"/>
          <w:titlePg/>
          <w:docGrid w:type="lines" w:linePitch="312" w:charSpace="0"/>
        </w:sectPr>
      </w:pPr>
    </w:p>
    <w:p w14:paraId="116F5BF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附件5-2</w:t>
      </w:r>
      <w:r>
        <w:rPr>
          <w:rFonts w:ascii="Times New Roman" w:hAnsi="Times New Roman" w:eastAsia="宋体" w:cs="宋体"/>
          <w:b/>
          <w:bCs/>
          <w:color w:val="000000"/>
          <w:sz w:val="24"/>
          <w:szCs w:val="24"/>
        </w:rPr>
        <w:t xml:space="preserve"> </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p>
    <w:p w14:paraId="1BA6323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7FFDB8F1">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p>
    <w:tbl>
      <w:tblPr>
        <w:tblStyle w:val="135"/>
        <w:tblW w:w="132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2"/>
        <w:gridCol w:w="2471"/>
        <w:gridCol w:w="2472"/>
        <w:gridCol w:w="1474"/>
        <w:gridCol w:w="2014"/>
        <w:gridCol w:w="2608"/>
        <w:gridCol w:w="1496"/>
      </w:tblGrid>
      <w:tr w14:paraId="7A51A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742" w:type="dxa"/>
          </w:tcPr>
          <w:p w14:paraId="7BF722AA">
            <w:pPr>
              <w:spacing w:before="97" w:line="186" w:lineRule="auto"/>
              <w:ind w:left="304"/>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471" w:type="dxa"/>
          </w:tcPr>
          <w:p w14:paraId="1C71DB4F">
            <w:pPr>
              <w:spacing w:before="98" w:line="185" w:lineRule="auto"/>
              <w:ind w:left="10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472" w:type="dxa"/>
          </w:tcPr>
          <w:p w14:paraId="4B4F0A98">
            <w:pPr>
              <w:spacing w:before="99" w:line="183"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474" w:type="dxa"/>
          </w:tcPr>
          <w:p w14:paraId="36016F09">
            <w:pPr>
              <w:spacing w:before="98" w:line="185" w:lineRule="auto"/>
              <w:ind w:left="51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014" w:type="dxa"/>
          </w:tcPr>
          <w:p w14:paraId="153DA7C6">
            <w:pPr>
              <w:spacing w:before="100" w:line="182" w:lineRule="auto"/>
              <w:ind w:left="798"/>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2608" w:type="dxa"/>
            <w:tcBorders>
              <w:left w:val="single" w:color="000000" w:sz="4" w:space="0"/>
            </w:tcBorders>
          </w:tcPr>
          <w:p w14:paraId="485A314B">
            <w:pPr>
              <w:spacing w:before="100" w:line="182" w:lineRule="auto"/>
              <w:ind w:left="1007"/>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496" w:type="dxa"/>
          </w:tcPr>
          <w:p w14:paraId="2C037789">
            <w:pPr>
              <w:spacing w:before="99" w:line="183" w:lineRule="auto"/>
              <w:ind w:firstLine="420" w:firstLineChars="20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r>
      <w:tr w14:paraId="3D062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42" w:type="dxa"/>
            <w:vAlign w:val="center"/>
          </w:tcPr>
          <w:p w14:paraId="763C58C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471" w:type="dxa"/>
            <w:vAlign w:val="center"/>
          </w:tcPr>
          <w:p w14:paraId="1C2F638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2472" w:type="dxa"/>
            <w:vAlign w:val="center"/>
          </w:tcPr>
          <w:p w14:paraId="49AED1A8">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474" w:type="dxa"/>
            <w:vAlign w:val="center"/>
          </w:tcPr>
          <w:p w14:paraId="466486D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2014" w:type="dxa"/>
            <w:vAlign w:val="center"/>
          </w:tcPr>
          <w:p w14:paraId="7A49283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608" w:type="dxa"/>
            <w:tcBorders>
              <w:left w:val="single" w:color="000000" w:sz="4" w:space="0"/>
            </w:tcBorders>
            <w:vAlign w:val="center"/>
          </w:tcPr>
          <w:p w14:paraId="623EE28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496" w:type="dxa"/>
            <w:vAlign w:val="center"/>
          </w:tcPr>
          <w:p w14:paraId="3A9F3E39">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0616F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2CFCAB1">
            <w:pPr>
              <w:pStyle w:val="133"/>
              <w:adjustRightInd w:val="0"/>
              <w:snapToGrid w:val="0"/>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471" w:type="dxa"/>
            <w:vAlign w:val="center"/>
          </w:tcPr>
          <w:p w14:paraId="2C02E339">
            <w:pPr>
              <w:jc w:val="center"/>
              <w:rPr>
                <w:rFonts w:ascii="宋体" w:hAnsi="宋体" w:eastAsia="宋体" w:cs="宋体"/>
                <w:color w:val="000000"/>
                <w:kern w:val="0"/>
                <w:sz w:val="24"/>
                <w:szCs w:val="24"/>
              </w:rPr>
            </w:pPr>
          </w:p>
        </w:tc>
        <w:tc>
          <w:tcPr>
            <w:tcW w:w="2472" w:type="dxa"/>
            <w:vAlign w:val="center"/>
          </w:tcPr>
          <w:p w14:paraId="16DB4068">
            <w:pPr>
              <w:spacing w:line="360" w:lineRule="auto"/>
              <w:jc w:val="center"/>
              <w:rPr>
                <w:rFonts w:ascii="宋体" w:hAnsi="宋体" w:eastAsia="宋体" w:cs="宋体"/>
              </w:rPr>
            </w:pPr>
          </w:p>
        </w:tc>
        <w:tc>
          <w:tcPr>
            <w:tcW w:w="1474" w:type="dxa"/>
            <w:vAlign w:val="center"/>
          </w:tcPr>
          <w:p w14:paraId="59E67E11">
            <w:pPr>
              <w:spacing w:line="360" w:lineRule="auto"/>
              <w:jc w:val="center"/>
              <w:rPr>
                <w:rFonts w:ascii="宋体" w:hAnsi="宋体" w:eastAsia="宋体" w:cs="宋体"/>
                <w:sz w:val="24"/>
                <w:szCs w:val="24"/>
              </w:rPr>
            </w:pPr>
          </w:p>
        </w:tc>
        <w:tc>
          <w:tcPr>
            <w:tcW w:w="2014" w:type="dxa"/>
          </w:tcPr>
          <w:p w14:paraId="35642BE2">
            <w:pPr>
              <w:rPr>
                <w:rFonts w:ascii="宋体" w:hAnsi="宋体" w:eastAsia="宋体" w:cs="宋体"/>
                <w:sz w:val="24"/>
                <w:szCs w:val="24"/>
              </w:rPr>
            </w:pPr>
          </w:p>
        </w:tc>
        <w:tc>
          <w:tcPr>
            <w:tcW w:w="2608" w:type="dxa"/>
            <w:tcBorders>
              <w:left w:val="single" w:color="000000" w:sz="4" w:space="0"/>
            </w:tcBorders>
          </w:tcPr>
          <w:p w14:paraId="41F92D93">
            <w:pPr>
              <w:rPr>
                <w:rFonts w:ascii="Arial"/>
              </w:rPr>
            </w:pPr>
          </w:p>
        </w:tc>
        <w:tc>
          <w:tcPr>
            <w:tcW w:w="1496" w:type="dxa"/>
            <w:vAlign w:val="center"/>
          </w:tcPr>
          <w:p w14:paraId="7594C86B">
            <w:pPr>
              <w:jc w:val="center"/>
              <w:textAlignment w:val="center"/>
              <w:rPr>
                <w:rFonts w:ascii="宋体" w:hAnsi="宋体" w:eastAsia="宋体" w:cs="宋体"/>
                <w:sz w:val="24"/>
                <w:szCs w:val="24"/>
              </w:rPr>
            </w:pPr>
          </w:p>
        </w:tc>
      </w:tr>
      <w:tr w14:paraId="3CA76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4BBF996">
            <w:pPr>
              <w:pStyle w:val="133"/>
              <w:adjustRightInd w:val="0"/>
              <w:snapToGrid w:val="0"/>
              <w:ind w:firstLine="0" w:firstLineChars="0"/>
              <w:jc w:val="center"/>
              <w:rPr>
                <w:rFonts w:ascii="宋体" w:hAnsi="宋体" w:eastAsia="宋体" w:cs="宋体"/>
                <w:sz w:val="24"/>
                <w:szCs w:val="24"/>
              </w:rPr>
            </w:pPr>
            <w:r>
              <w:rPr>
                <w:rFonts w:hint="eastAsia" w:cs="宋体"/>
                <w:sz w:val="22"/>
              </w:rPr>
              <w:t>2</w:t>
            </w:r>
          </w:p>
        </w:tc>
        <w:tc>
          <w:tcPr>
            <w:tcW w:w="2471" w:type="dxa"/>
            <w:vAlign w:val="center"/>
          </w:tcPr>
          <w:p w14:paraId="79CD0380">
            <w:pPr>
              <w:jc w:val="center"/>
              <w:rPr>
                <w:rFonts w:ascii="宋体" w:hAnsi="宋体" w:eastAsia="宋体" w:cs="宋体"/>
                <w:color w:val="000000"/>
                <w:kern w:val="0"/>
                <w:sz w:val="24"/>
                <w:szCs w:val="24"/>
              </w:rPr>
            </w:pPr>
          </w:p>
        </w:tc>
        <w:tc>
          <w:tcPr>
            <w:tcW w:w="2472" w:type="dxa"/>
            <w:vAlign w:val="center"/>
          </w:tcPr>
          <w:p w14:paraId="12C2F237">
            <w:pPr>
              <w:widowControl/>
              <w:jc w:val="center"/>
              <w:rPr>
                <w:rFonts w:ascii="宋体" w:hAnsi="宋体" w:eastAsia="宋体" w:cs="宋体"/>
              </w:rPr>
            </w:pPr>
          </w:p>
        </w:tc>
        <w:tc>
          <w:tcPr>
            <w:tcW w:w="1474" w:type="dxa"/>
            <w:vAlign w:val="center"/>
          </w:tcPr>
          <w:p w14:paraId="78AF45C8">
            <w:pPr>
              <w:spacing w:line="360" w:lineRule="auto"/>
              <w:jc w:val="center"/>
              <w:rPr>
                <w:rFonts w:ascii="宋体" w:hAnsi="宋体" w:eastAsia="宋体" w:cs="宋体"/>
                <w:sz w:val="24"/>
                <w:szCs w:val="24"/>
              </w:rPr>
            </w:pPr>
          </w:p>
        </w:tc>
        <w:tc>
          <w:tcPr>
            <w:tcW w:w="2014" w:type="dxa"/>
          </w:tcPr>
          <w:p w14:paraId="73C0D8F1">
            <w:pPr>
              <w:rPr>
                <w:rFonts w:ascii="宋体" w:hAnsi="宋体" w:eastAsia="宋体" w:cs="宋体"/>
                <w:sz w:val="24"/>
                <w:szCs w:val="24"/>
              </w:rPr>
            </w:pPr>
          </w:p>
        </w:tc>
        <w:tc>
          <w:tcPr>
            <w:tcW w:w="2608" w:type="dxa"/>
            <w:tcBorders>
              <w:left w:val="single" w:color="000000" w:sz="4" w:space="0"/>
            </w:tcBorders>
          </w:tcPr>
          <w:p w14:paraId="5762FF05">
            <w:pPr>
              <w:rPr>
                <w:rFonts w:ascii="Arial"/>
              </w:rPr>
            </w:pPr>
          </w:p>
        </w:tc>
        <w:tc>
          <w:tcPr>
            <w:tcW w:w="1496" w:type="dxa"/>
            <w:vAlign w:val="center"/>
          </w:tcPr>
          <w:p w14:paraId="732D30D1">
            <w:pPr>
              <w:jc w:val="center"/>
              <w:textAlignment w:val="center"/>
              <w:rPr>
                <w:rFonts w:ascii="宋体" w:hAnsi="宋体" w:eastAsia="宋体" w:cs="宋体"/>
                <w:sz w:val="24"/>
                <w:szCs w:val="24"/>
              </w:rPr>
            </w:pPr>
          </w:p>
        </w:tc>
      </w:tr>
      <w:tr w14:paraId="7FFAA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6C7B845">
            <w:pPr>
              <w:pStyle w:val="133"/>
              <w:adjustRightInd w:val="0"/>
              <w:snapToGrid w:val="0"/>
              <w:ind w:firstLine="0" w:firstLineChars="0"/>
              <w:jc w:val="center"/>
              <w:rPr>
                <w:rFonts w:ascii="宋体" w:hAnsi="宋体" w:eastAsia="宋体" w:cs="宋体"/>
                <w:sz w:val="24"/>
                <w:szCs w:val="24"/>
              </w:rPr>
            </w:pPr>
            <w:r>
              <w:rPr>
                <w:rFonts w:hint="eastAsia" w:cs="宋体"/>
                <w:sz w:val="22"/>
              </w:rPr>
              <w:t>3</w:t>
            </w:r>
          </w:p>
        </w:tc>
        <w:tc>
          <w:tcPr>
            <w:tcW w:w="2471" w:type="dxa"/>
            <w:vAlign w:val="center"/>
          </w:tcPr>
          <w:p w14:paraId="1EE7F10B">
            <w:pPr>
              <w:jc w:val="center"/>
              <w:rPr>
                <w:rFonts w:ascii="宋体" w:hAnsi="宋体" w:eastAsia="宋体" w:cs="宋体"/>
                <w:color w:val="000000"/>
                <w:kern w:val="0"/>
                <w:sz w:val="24"/>
                <w:szCs w:val="24"/>
              </w:rPr>
            </w:pPr>
          </w:p>
        </w:tc>
        <w:tc>
          <w:tcPr>
            <w:tcW w:w="2472" w:type="dxa"/>
            <w:vAlign w:val="center"/>
          </w:tcPr>
          <w:p w14:paraId="7992FD93">
            <w:pPr>
              <w:widowControl/>
              <w:jc w:val="center"/>
              <w:rPr>
                <w:rFonts w:ascii="宋体" w:hAnsi="宋体" w:eastAsia="宋体" w:cs="宋体"/>
              </w:rPr>
            </w:pPr>
          </w:p>
        </w:tc>
        <w:tc>
          <w:tcPr>
            <w:tcW w:w="1474" w:type="dxa"/>
            <w:vAlign w:val="center"/>
          </w:tcPr>
          <w:p w14:paraId="3EAD92EA">
            <w:pPr>
              <w:spacing w:line="360" w:lineRule="auto"/>
              <w:jc w:val="center"/>
              <w:rPr>
                <w:rFonts w:ascii="宋体" w:hAnsi="宋体" w:eastAsia="宋体" w:cs="宋体"/>
                <w:sz w:val="24"/>
                <w:szCs w:val="24"/>
              </w:rPr>
            </w:pPr>
          </w:p>
        </w:tc>
        <w:tc>
          <w:tcPr>
            <w:tcW w:w="2014" w:type="dxa"/>
          </w:tcPr>
          <w:p w14:paraId="46EE0345">
            <w:pPr>
              <w:rPr>
                <w:rFonts w:ascii="宋体" w:hAnsi="宋体" w:eastAsia="宋体" w:cs="宋体"/>
                <w:sz w:val="24"/>
                <w:szCs w:val="24"/>
              </w:rPr>
            </w:pPr>
          </w:p>
        </w:tc>
        <w:tc>
          <w:tcPr>
            <w:tcW w:w="2608" w:type="dxa"/>
            <w:tcBorders>
              <w:left w:val="single" w:color="000000" w:sz="4" w:space="0"/>
            </w:tcBorders>
          </w:tcPr>
          <w:p w14:paraId="77C41D74">
            <w:pPr>
              <w:rPr>
                <w:rFonts w:ascii="Arial"/>
              </w:rPr>
            </w:pPr>
          </w:p>
        </w:tc>
        <w:tc>
          <w:tcPr>
            <w:tcW w:w="1496" w:type="dxa"/>
            <w:vAlign w:val="center"/>
          </w:tcPr>
          <w:p w14:paraId="2743B231">
            <w:pPr>
              <w:jc w:val="center"/>
              <w:textAlignment w:val="center"/>
              <w:rPr>
                <w:rFonts w:ascii="宋体" w:hAnsi="宋体" w:eastAsia="宋体" w:cs="宋体"/>
                <w:sz w:val="24"/>
                <w:szCs w:val="24"/>
              </w:rPr>
            </w:pPr>
          </w:p>
        </w:tc>
      </w:tr>
      <w:tr w14:paraId="14129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42" w:type="dxa"/>
            <w:vAlign w:val="center"/>
          </w:tcPr>
          <w:p w14:paraId="689E7499">
            <w:pPr>
              <w:pStyle w:val="133"/>
              <w:adjustRightInd w:val="0"/>
              <w:snapToGrid w:val="0"/>
              <w:ind w:firstLine="0" w:firstLineChars="0"/>
              <w:jc w:val="center"/>
              <w:rPr>
                <w:rFonts w:ascii="宋体" w:hAnsi="宋体" w:eastAsia="宋体" w:cs="宋体"/>
                <w:sz w:val="24"/>
                <w:szCs w:val="24"/>
              </w:rPr>
            </w:pPr>
            <w:r>
              <w:rPr>
                <w:rFonts w:hint="eastAsia" w:cs="宋体"/>
                <w:sz w:val="22"/>
              </w:rPr>
              <w:t>4</w:t>
            </w:r>
          </w:p>
        </w:tc>
        <w:tc>
          <w:tcPr>
            <w:tcW w:w="2471" w:type="dxa"/>
            <w:vAlign w:val="center"/>
          </w:tcPr>
          <w:p w14:paraId="616D03D3">
            <w:pPr>
              <w:jc w:val="center"/>
              <w:rPr>
                <w:rFonts w:ascii="宋体" w:hAnsi="宋体" w:eastAsia="宋体" w:cs="宋体"/>
                <w:color w:val="000000"/>
                <w:kern w:val="0"/>
                <w:sz w:val="24"/>
                <w:szCs w:val="24"/>
              </w:rPr>
            </w:pPr>
          </w:p>
        </w:tc>
        <w:tc>
          <w:tcPr>
            <w:tcW w:w="2472" w:type="dxa"/>
            <w:vAlign w:val="center"/>
          </w:tcPr>
          <w:p w14:paraId="1FA5C679">
            <w:pPr>
              <w:widowControl/>
              <w:jc w:val="center"/>
              <w:rPr>
                <w:rFonts w:ascii="宋体" w:hAnsi="宋体" w:eastAsia="宋体" w:cs="宋体"/>
              </w:rPr>
            </w:pPr>
          </w:p>
        </w:tc>
        <w:tc>
          <w:tcPr>
            <w:tcW w:w="1474" w:type="dxa"/>
            <w:vAlign w:val="center"/>
          </w:tcPr>
          <w:p w14:paraId="3E4312CC">
            <w:pPr>
              <w:spacing w:line="360" w:lineRule="auto"/>
              <w:jc w:val="center"/>
              <w:rPr>
                <w:rFonts w:ascii="宋体" w:hAnsi="宋体" w:eastAsia="宋体" w:cs="宋体"/>
                <w:sz w:val="24"/>
                <w:szCs w:val="24"/>
              </w:rPr>
            </w:pPr>
          </w:p>
        </w:tc>
        <w:tc>
          <w:tcPr>
            <w:tcW w:w="2014" w:type="dxa"/>
          </w:tcPr>
          <w:p w14:paraId="211FC3AE">
            <w:pPr>
              <w:rPr>
                <w:rFonts w:ascii="宋体" w:hAnsi="宋体" w:eastAsia="宋体" w:cs="宋体"/>
                <w:sz w:val="24"/>
                <w:szCs w:val="24"/>
              </w:rPr>
            </w:pPr>
          </w:p>
        </w:tc>
        <w:tc>
          <w:tcPr>
            <w:tcW w:w="2608" w:type="dxa"/>
            <w:tcBorders>
              <w:left w:val="single" w:color="000000" w:sz="4" w:space="0"/>
            </w:tcBorders>
          </w:tcPr>
          <w:p w14:paraId="6B5435B6">
            <w:pPr>
              <w:rPr>
                <w:rFonts w:ascii="Arial"/>
              </w:rPr>
            </w:pPr>
          </w:p>
        </w:tc>
        <w:tc>
          <w:tcPr>
            <w:tcW w:w="1496" w:type="dxa"/>
            <w:vAlign w:val="center"/>
          </w:tcPr>
          <w:p w14:paraId="476CB88F">
            <w:pPr>
              <w:jc w:val="center"/>
              <w:textAlignment w:val="center"/>
              <w:rPr>
                <w:rFonts w:ascii="宋体" w:hAnsi="宋体" w:eastAsia="宋体" w:cs="宋体"/>
                <w:sz w:val="24"/>
                <w:szCs w:val="24"/>
              </w:rPr>
            </w:pPr>
          </w:p>
        </w:tc>
      </w:tr>
      <w:tr w14:paraId="7A483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842932C">
            <w:pPr>
              <w:pStyle w:val="133"/>
              <w:adjustRightInd w:val="0"/>
              <w:snapToGrid w:val="0"/>
              <w:ind w:firstLine="0" w:firstLineChars="0"/>
              <w:jc w:val="center"/>
              <w:rPr>
                <w:rFonts w:ascii="宋体" w:hAnsi="宋体" w:eastAsia="宋体" w:cs="宋体"/>
                <w:sz w:val="24"/>
                <w:szCs w:val="24"/>
              </w:rPr>
            </w:pPr>
            <w:r>
              <w:rPr>
                <w:rFonts w:hint="eastAsia" w:cs="宋体"/>
                <w:sz w:val="22"/>
              </w:rPr>
              <w:t>5</w:t>
            </w:r>
          </w:p>
        </w:tc>
        <w:tc>
          <w:tcPr>
            <w:tcW w:w="2471" w:type="dxa"/>
            <w:vAlign w:val="center"/>
          </w:tcPr>
          <w:p w14:paraId="6BCFD7F8">
            <w:pPr>
              <w:jc w:val="center"/>
              <w:rPr>
                <w:rFonts w:ascii="宋体" w:hAnsi="宋体" w:eastAsia="宋体" w:cs="宋体"/>
                <w:color w:val="000000"/>
                <w:kern w:val="0"/>
                <w:sz w:val="24"/>
                <w:szCs w:val="24"/>
              </w:rPr>
            </w:pPr>
          </w:p>
        </w:tc>
        <w:tc>
          <w:tcPr>
            <w:tcW w:w="2472" w:type="dxa"/>
            <w:vAlign w:val="center"/>
          </w:tcPr>
          <w:p w14:paraId="1B23010F">
            <w:pPr>
              <w:widowControl/>
              <w:jc w:val="center"/>
              <w:rPr>
                <w:rFonts w:ascii="宋体" w:hAnsi="宋体" w:eastAsia="宋体" w:cs="宋体"/>
              </w:rPr>
            </w:pPr>
          </w:p>
        </w:tc>
        <w:tc>
          <w:tcPr>
            <w:tcW w:w="1474" w:type="dxa"/>
            <w:vAlign w:val="center"/>
          </w:tcPr>
          <w:p w14:paraId="05237524">
            <w:pPr>
              <w:spacing w:line="360" w:lineRule="auto"/>
              <w:jc w:val="center"/>
              <w:rPr>
                <w:rFonts w:ascii="宋体" w:hAnsi="宋体" w:eastAsia="宋体" w:cs="宋体"/>
                <w:sz w:val="24"/>
                <w:szCs w:val="24"/>
              </w:rPr>
            </w:pPr>
          </w:p>
        </w:tc>
        <w:tc>
          <w:tcPr>
            <w:tcW w:w="2014" w:type="dxa"/>
          </w:tcPr>
          <w:p w14:paraId="14403248">
            <w:pPr>
              <w:rPr>
                <w:rFonts w:ascii="宋体" w:hAnsi="宋体" w:eastAsia="宋体" w:cs="宋体"/>
                <w:sz w:val="24"/>
                <w:szCs w:val="24"/>
              </w:rPr>
            </w:pPr>
          </w:p>
        </w:tc>
        <w:tc>
          <w:tcPr>
            <w:tcW w:w="2608" w:type="dxa"/>
            <w:tcBorders>
              <w:left w:val="single" w:color="000000" w:sz="4" w:space="0"/>
            </w:tcBorders>
          </w:tcPr>
          <w:p w14:paraId="7555426B">
            <w:pPr>
              <w:rPr>
                <w:rFonts w:ascii="Arial"/>
              </w:rPr>
            </w:pPr>
          </w:p>
        </w:tc>
        <w:tc>
          <w:tcPr>
            <w:tcW w:w="1496" w:type="dxa"/>
            <w:vAlign w:val="center"/>
          </w:tcPr>
          <w:p w14:paraId="1C6A7B90">
            <w:pPr>
              <w:jc w:val="center"/>
              <w:textAlignment w:val="center"/>
              <w:rPr>
                <w:rFonts w:ascii="宋体" w:hAnsi="宋体" w:eastAsia="宋体" w:cs="宋体"/>
                <w:sz w:val="24"/>
                <w:szCs w:val="24"/>
              </w:rPr>
            </w:pPr>
          </w:p>
        </w:tc>
      </w:tr>
      <w:tr w14:paraId="57DC6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12CEEC7">
            <w:pPr>
              <w:pStyle w:val="133"/>
              <w:adjustRightInd w:val="0"/>
              <w:snapToGrid w:val="0"/>
              <w:ind w:firstLine="0" w:firstLineChars="0"/>
              <w:jc w:val="center"/>
              <w:rPr>
                <w:rFonts w:cs="宋体"/>
                <w:sz w:val="22"/>
              </w:rPr>
            </w:pPr>
          </w:p>
        </w:tc>
        <w:tc>
          <w:tcPr>
            <w:tcW w:w="2471" w:type="dxa"/>
            <w:vAlign w:val="center"/>
          </w:tcPr>
          <w:p w14:paraId="3695EED6">
            <w:pPr>
              <w:widowControl/>
              <w:jc w:val="center"/>
              <w:rPr>
                <w:rFonts w:ascii="宋体" w:hAnsi="宋体" w:eastAsia="宋体" w:cs="宋体"/>
                <w:color w:val="000000"/>
                <w:kern w:val="0"/>
                <w:sz w:val="24"/>
                <w:szCs w:val="24"/>
              </w:rPr>
            </w:pPr>
          </w:p>
        </w:tc>
        <w:tc>
          <w:tcPr>
            <w:tcW w:w="2472" w:type="dxa"/>
            <w:vAlign w:val="center"/>
          </w:tcPr>
          <w:p w14:paraId="0C2CF78F">
            <w:pPr>
              <w:widowControl/>
              <w:jc w:val="center"/>
              <w:rPr>
                <w:rFonts w:ascii="宋体" w:hAnsi="宋体" w:eastAsia="宋体" w:cs="宋体"/>
              </w:rPr>
            </w:pPr>
          </w:p>
        </w:tc>
        <w:tc>
          <w:tcPr>
            <w:tcW w:w="1474" w:type="dxa"/>
            <w:vAlign w:val="center"/>
          </w:tcPr>
          <w:p w14:paraId="0B792825">
            <w:pPr>
              <w:spacing w:line="360" w:lineRule="auto"/>
              <w:jc w:val="center"/>
              <w:rPr>
                <w:rFonts w:ascii="宋体" w:hAnsi="宋体" w:eastAsia="宋体" w:cs="宋体"/>
                <w:sz w:val="24"/>
                <w:szCs w:val="24"/>
              </w:rPr>
            </w:pPr>
          </w:p>
        </w:tc>
        <w:tc>
          <w:tcPr>
            <w:tcW w:w="2014" w:type="dxa"/>
          </w:tcPr>
          <w:p w14:paraId="5BB8A21E">
            <w:pPr>
              <w:rPr>
                <w:rFonts w:ascii="宋体" w:hAnsi="宋体" w:eastAsia="宋体" w:cs="宋体"/>
                <w:sz w:val="24"/>
                <w:szCs w:val="24"/>
              </w:rPr>
            </w:pPr>
          </w:p>
        </w:tc>
        <w:tc>
          <w:tcPr>
            <w:tcW w:w="2608" w:type="dxa"/>
            <w:tcBorders>
              <w:left w:val="single" w:color="000000" w:sz="4" w:space="0"/>
            </w:tcBorders>
          </w:tcPr>
          <w:p w14:paraId="2FC32F9A">
            <w:pPr>
              <w:rPr>
                <w:rFonts w:ascii="Arial"/>
              </w:rPr>
            </w:pPr>
          </w:p>
        </w:tc>
        <w:tc>
          <w:tcPr>
            <w:tcW w:w="1496" w:type="dxa"/>
            <w:vAlign w:val="center"/>
          </w:tcPr>
          <w:p w14:paraId="0E787252">
            <w:pPr>
              <w:jc w:val="center"/>
              <w:textAlignment w:val="center"/>
              <w:rPr>
                <w:rFonts w:ascii="宋体" w:hAnsi="宋体" w:eastAsia="宋体" w:cs="宋体"/>
                <w:sz w:val="24"/>
                <w:szCs w:val="24"/>
              </w:rPr>
            </w:pPr>
          </w:p>
        </w:tc>
      </w:tr>
      <w:tr w14:paraId="4E28E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0B17BA8">
            <w:pPr>
              <w:pStyle w:val="133"/>
              <w:adjustRightInd w:val="0"/>
              <w:snapToGrid w:val="0"/>
              <w:ind w:firstLine="0" w:firstLineChars="0"/>
              <w:jc w:val="center"/>
              <w:rPr>
                <w:rFonts w:cs="宋体"/>
                <w:sz w:val="22"/>
              </w:rPr>
            </w:pPr>
          </w:p>
        </w:tc>
        <w:tc>
          <w:tcPr>
            <w:tcW w:w="2471" w:type="dxa"/>
            <w:vAlign w:val="center"/>
          </w:tcPr>
          <w:p w14:paraId="4780BBC2">
            <w:pPr>
              <w:widowControl/>
              <w:jc w:val="center"/>
              <w:rPr>
                <w:rFonts w:ascii="宋体" w:hAnsi="宋体" w:eastAsia="宋体" w:cs="宋体"/>
                <w:color w:val="000000"/>
                <w:kern w:val="0"/>
                <w:sz w:val="24"/>
                <w:szCs w:val="24"/>
              </w:rPr>
            </w:pPr>
          </w:p>
        </w:tc>
        <w:tc>
          <w:tcPr>
            <w:tcW w:w="2472" w:type="dxa"/>
            <w:vAlign w:val="center"/>
          </w:tcPr>
          <w:p w14:paraId="53C59015">
            <w:pPr>
              <w:widowControl/>
              <w:jc w:val="center"/>
              <w:rPr>
                <w:rFonts w:ascii="宋体" w:hAnsi="宋体" w:eastAsia="宋体" w:cs="宋体"/>
              </w:rPr>
            </w:pPr>
          </w:p>
        </w:tc>
        <w:tc>
          <w:tcPr>
            <w:tcW w:w="1474" w:type="dxa"/>
            <w:vAlign w:val="center"/>
          </w:tcPr>
          <w:p w14:paraId="4D7D5A21">
            <w:pPr>
              <w:spacing w:line="360" w:lineRule="auto"/>
              <w:jc w:val="center"/>
              <w:rPr>
                <w:rFonts w:ascii="宋体" w:hAnsi="宋体" w:eastAsia="宋体" w:cs="宋体"/>
                <w:sz w:val="24"/>
                <w:szCs w:val="24"/>
              </w:rPr>
            </w:pPr>
          </w:p>
        </w:tc>
        <w:tc>
          <w:tcPr>
            <w:tcW w:w="2014" w:type="dxa"/>
          </w:tcPr>
          <w:p w14:paraId="0582BC06">
            <w:pPr>
              <w:rPr>
                <w:rFonts w:ascii="宋体" w:hAnsi="宋体" w:eastAsia="宋体" w:cs="宋体"/>
                <w:sz w:val="24"/>
                <w:szCs w:val="24"/>
              </w:rPr>
            </w:pPr>
          </w:p>
        </w:tc>
        <w:tc>
          <w:tcPr>
            <w:tcW w:w="2608" w:type="dxa"/>
            <w:tcBorders>
              <w:left w:val="single" w:color="000000" w:sz="4" w:space="0"/>
            </w:tcBorders>
          </w:tcPr>
          <w:p w14:paraId="7FFD8894">
            <w:pPr>
              <w:rPr>
                <w:rFonts w:ascii="Arial"/>
              </w:rPr>
            </w:pPr>
          </w:p>
        </w:tc>
        <w:tc>
          <w:tcPr>
            <w:tcW w:w="1496" w:type="dxa"/>
            <w:vAlign w:val="center"/>
          </w:tcPr>
          <w:p w14:paraId="30D0A908">
            <w:pPr>
              <w:jc w:val="center"/>
              <w:textAlignment w:val="center"/>
              <w:rPr>
                <w:rFonts w:ascii="宋体" w:hAnsi="宋体" w:eastAsia="宋体" w:cs="宋体"/>
                <w:sz w:val="24"/>
                <w:szCs w:val="24"/>
              </w:rPr>
            </w:pPr>
          </w:p>
        </w:tc>
      </w:tr>
      <w:tr w14:paraId="46D68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68347B0">
            <w:pPr>
              <w:adjustRightInd w:val="0"/>
              <w:snapToGrid w:val="0"/>
              <w:jc w:val="center"/>
              <w:rPr>
                <w:rFonts w:ascii="宋体" w:hAnsi="宋体" w:eastAsia="宋体" w:cs="宋体"/>
                <w:sz w:val="24"/>
                <w:szCs w:val="24"/>
              </w:rPr>
            </w:pPr>
          </w:p>
        </w:tc>
        <w:tc>
          <w:tcPr>
            <w:tcW w:w="2471" w:type="dxa"/>
          </w:tcPr>
          <w:p w14:paraId="139741C0">
            <w:pPr>
              <w:rPr>
                <w:rFonts w:ascii="宋体" w:hAnsi="宋体" w:eastAsia="宋体" w:cs="宋体"/>
                <w:sz w:val="24"/>
                <w:szCs w:val="24"/>
              </w:rPr>
            </w:pPr>
            <w:r>
              <w:rPr>
                <w:rFonts w:hint="eastAsia" w:ascii="宋体" w:hAnsi="宋体" w:eastAsia="宋体"/>
                <w:sz w:val="18"/>
                <w:szCs w:val="18"/>
              </w:rPr>
              <w:t>以上投标设备不足之处请往下添加序号自行补充</w:t>
            </w:r>
          </w:p>
        </w:tc>
        <w:tc>
          <w:tcPr>
            <w:tcW w:w="2472" w:type="dxa"/>
          </w:tcPr>
          <w:p w14:paraId="5CCD71A5">
            <w:pPr>
              <w:rPr>
                <w:rFonts w:ascii="宋体" w:hAnsi="宋体" w:eastAsia="宋体" w:cs="宋体"/>
              </w:rPr>
            </w:pPr>
          </w:p>
        </w:tc>
        <w:tc>
          <w:tcPr>
            <w:tcW w:w="1474" w:type="dxa"/>
          </w:tcPr>
          <w:p w14:paraId="2CD0F34D">
            <w:pPr>
              <w:rPr>
                <w:rFonts w:ascii="宋体" w:hAnsi="宋体" w:eastAsia="宋体" w:cs="宋体"/>
                <w:sz w:val="24"/>
                <w:szCs w:val="24"/>
              </w:rPr>
            </w:pPr>
          </w:p>
        </w:tc>
        <w:tc>
          <w:tcPr>
            <w:tcW w:w="2014" w:type="dxa"/>
          </w:tcPr>
          <w:p w14:paraId="7C5D6ADC">
            <w:pPr>
              <w:rPr>
                <w:rFonts w:ascii="宋体" w:hAnsi="宋体" w:eastAsia="宋体" w:cs="宋体"/>
                <w:sz w:val="24"/>
                <w:szCs w:val="24"/>
              </w:rPr>
            </w:pPr>
          </w:p>
        </w:tc>
        <w:tc>
          <w:tcPr>
            <w:tcW w:w="2608" w:type="dxa"/>
            <w:tcBorders>
              <w:left w:val="single" w:color="000000" w:sz="4" w:space="0"/>
            </w:tcBorders>
          </w:tcPr>
          <w:p w14:paraId="05417F8F">
            <w:pPr>
              <w:rPr>
                <w:rFonts w:ascii="Arial"/>
              </w:rPr>
            </w:pPr>
          </w:p>
        </w:tc>
        <w:tc>
          <w:tcPr>
            <w:tcW w:w="1496" w:type="dxa"/>
            <w:vAlign w:val="center"/>
          </w:tcPr>
          <w:p w14:paraId="2AD22869">
            <w:pPr>
              <w:jc w:val="center"/>
              <w:textAlignment w:val="center"/>
              <w:rPr>
                <w:rFonts w:ascii="宋体" w:hAnsi="宋体" w:eastAsia="宋体" w:cs="宋体"/>
                <w:sz w:val="24"/>
                <w:szCs w:val="24"/>
              </w:rPr>
            </w:pPr>
          </w:p>
        </w:tc>
      </w:tr>
    </w:tbl>
    <w:p w14:paraId="18B7DF6B">
      <w:pPr>
        <w:spacing w:before="78" w:line="219" w:lineRule="auto"/>
        <w:ind w:left="431"/>
        <w:rPr>
          <w:rFonts w:ascii="宋体" w:hAnsi="宋体" w:eastAsia="宋体" w:cs="宋体"/>
          <w:spacing w:val="-6"/>
          <w:szCs w:val="21"/>
        </w:rPr>
      </w:pPr>
      <w:r>
        <w:rPr>
          <w:rFonts w:ascii="宋体" w:hAnsi="宋体" w:eastAsia="宋体" w:cs="宋体"/>
          <w:spacing w:val="-8"/>
          <w:szCs w:val="21"/>
        </w:rPr>
        <w:t>注：</w:t>
      </w:r>
    </w:p>
    <w:p w14:paraId="45C2E0C1">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0B6D3F2F">
      <w:pPr>
        <w:spacing w:before="78" w:line="219" w:lineRule="auto"/>
        <w:ind w:left="431"/>
        <w:rPr>
          <w:rFonts w:ascii="宋体" w:hAnsi="宋体" w:eastAsia="宋体" w:cs="宋体"/>
          <w:b/>
          <w:bCs/>
          <w:spacing w:val="-6"/>
          <w:szCs w:val="21"/>
        </w:rPr>
      </w:pPr>
      <w:r>
        <w:rPr>
          <w:rFonts w:hint="eastAsia" w:ascii="宋体" w:hAnsi="宋体" w:eastAsia="宋体" w:cs="宋体"/>
          <w:b/>
          <w:bCs/>
          <w:spacing w:val="-6"/>
          <w:szCs w:val="21"/>
        </w:rPr>
        <w:t>2.此表格需在技术标中体现，并明确规格型号、品牌等信息。</w:t>
      </w:r>
    </w:p>
    <w:p w14:paraId="1E9458EB">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3.此表分项明细需要和附表9-1完全对应。</w:t>
      </w:r>
    </w:p>
    <w:p w14:paraId="3D359D7F">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43448436">
      <w:pPr>
        <w:spacing w:before="78" w:line="219" w:lineRule="auto"/>
        <w:ind w:left="431"/>
        <w:rPr>
          <w:rFonts w:ascii="宋体" w:hAnsi="宋体" w:eastAsia="宋体" w:cs="宋体"/>
          <w:spacing w:val="-6"/>
          <w:szCs w:val="21"/>
        </w:rPr>
      </w:pPr>
    </w:p>
    <w:p w14:paraId="3D5BB5F9">
      <w:pPr>
        <w:spacing w:line="105" w:lineRule="exact"/>
      </w:pPr>
    </w:p>
    <w:p w14:paraId="4E3923F3">
      <w:pPr>
        <w:rPr>
          <w:rFonts w:eastAsia="宋体"/>
        </w:rPr>
        <w:sectPr>
          <w:footerReference r:id="rId26" w:type="default"/>
          <w:pgSz w:w="16841" w:h="11907" w:orient="landscape"/>
          <w:pgMar w:top="400" w:right="1387" w:bottom="1168" w:left="1473" w:header="0" w:footer="990" w:gutter="0"/>
          <w:cols w:equalWidth="0" w:num="1">
            <w:col w:w="13980"/>
          </w:cols>
        </w:sect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70BA0BF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w:t>
      </w:r>
      <w:r>
        <w:rPr>
          <w:rFonts w:hint="eastAsia" w:ascii="Times New Roman" w:hAnsi="Times New Roman" w:eastAsia="宋体" w:cs="Times New Roman"/>
          <w:b/>
          <w:bCs/>
          <w:color w:val="000000"/>
          <w:sz w:val="24"/>
          <w:szCs w:val="24"/>
          <w:lang w:val="en-US" w:eastAsia="zh-CN"/>
        </w:rPr>
        <w:t>3</w:t>
      </w:r>
      <w:r>
        <w:rPr>
          <w:rFonts w:hint="eastAsia" w:ascii="Times New Roman" w:hAnsi="Times New Roman" w:eastAsia="宋体" w:cs="Times New Roman"/>
          <w:b/>
          <w:bCs/>
          <w:color w:val="000000"/>
          <w:sz w:val="24"/>
          <w:szCs w:val="24"/>
        </w:rPr>
        <w:t>年1月1日至今同类项目业绩一览表</w:t>
      </w:r>
    </w:p>
    <w:p w14:paraId="1A71C26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39"/>
        <w:tblW w:w="8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1320"/>
        <w:gridCol w:w="1023"/>
        <w:gridCol w:w="1590"/>
      </w:tblGrid>
      <w:tr w14:paraId="5859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2044357">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57206C3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6B48FDE">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项目名称</w:t>
            </w:r>
          </w:p>
          <w:p w14:paraId="485B6B1F">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（万元）</w:t>
            </w:r>
          </w:p>
        </w:tc>
        <w:tc>
          <w:tcPr>
            <w:tcW w:w="1320" w:type="dxa"/>
            <w:vAlign w:val="center"/>
          </w:tcPr>
          <w:p w14:paraId="2F70D7A4">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43BC0F88">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7FD78685">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联系人及</w:t>
            </w:r>
          </w:p>
          <w:p w14:paraId="6D4200D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联系电话</w:t>
            </w:r>
          </w:p>
        </w:tc>
      </w:tr>
      <w:tr w14:paraId="793C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835B75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1D4EBE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0C23DA9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345CCA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667005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7D32A3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8BB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5947A6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3A1A9E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ECF113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1F6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A8CDF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D835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C0A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2B7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52108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3D7165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1185CC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CA34DF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B88797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672A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2C0259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55819B5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2BCDFE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650AB9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7F37BB0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410BE33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B04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917B58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3CC5B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4E1D1F6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256CF2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63C234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1DEDBF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033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D483C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41FB24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951105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0D0CB6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48DEEF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D4EBAD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EE9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CC7D52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B6B6ED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D3CBED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BDD640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9EFACC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756B48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0267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B14B6D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84C41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F54105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2A01B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9E43E7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E47A6D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B83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A35236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13D8D2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D60137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96BD3A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99DB9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AB5698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5635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E8054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69C46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530F63E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0C04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0D6BF5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DBA847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7EB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928DD2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2D8F7D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217301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8D5A0F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72FC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75101B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8EB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D74ADE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9EBC14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18BF19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7E0E2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5EA865E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84E3A8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8D9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4EA983B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r>
              <w:rPr>
                <w:rFonts w:hint="default" w:ascii="宋体" w:hAnsi="宋体" w:eastAsia="宋体" w:cs="宋体"/>
                <w:sz w:val="24"/>
                <w:szCs w:val="24"/>
              </w:rPr>
              <w:t>20</w:t>
            </w:r>
            <w:r>
              <w:rPr>
                <w:rFonts w:hint="eastAsia" w:ascii="宋体" w:hAnsi="宋体" w:eastAsia="宋体" w:cs="宋体"/>
                <w:sz w:val="24"/>
                <w:szCs w:val="24"/>
              </w:rPr>
              <w:t>2</w:t>
            </w:r>
            <w:r>
              <w:rPr>
                <w:rFonts w:hint="eastAsia" w:ascii="宋体" w:hAnsi="宋体" w:eastAsia="宋体" w:cs="宋体"/>
                <w:sz w:val="24"/>
                <w:szCs w:val="24"/>
                <w:lang w:val="en-US" w:eastAsia="zh-CN"/>
              </w:rPr>
              <w:t>3</w:t>
            </w:r>
            <w:r>
              <w:rPr>
                <w:rFonts w:hint="default" w:ascii="宋体" w:hAnsi="宋体" w:eastAsia="宋体" w:cs="宋体"/>
                <w:sz w:val="24"/>
                <w:szCs w:val="24"/>
              </w:rPr>
              <w:t>年1月1日至今所有业绩合同总额汇总（必填）</w:t>
            </w:r>
          </w:p>
        </w:tc>
        <w:tc>
          <w:tcPr>
            <w:tcW w:w="1320" w:type="dxa"/>
          </w:tcPr>
          <w:p w14:paraId="71289B0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BE4339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668277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bl>
    <w:p w14:paraId="533FD760">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w:t>
      </w:r>
      <w:r>
        <w:rPr>
          <w:rFonts w:hint="eastAsia" w:ascii="宋体" w:hAnsi="宋体" w:eastAsia="宋体" w:cs="宋体"/>
          <w:kern w:val="0"/>
          <w:sz w:val="24"/>
          <w:szCs w:val="20"/>
          <w:lang w:val="en-US" w:eastAsia="zh-CN"/>
        </w:rPr>
        <w:t>3</w:t>
      </w:r>
      <w:r>
        <w:rPr>
          <w:rFonts w:hint="eastAsia" w:ascii="宋体" w:hAnsi="宋体" w:eastAsia="宋体" w:cs="宋体"/>
          <w:kern w:val="0"/>
          <w:sz w:val="24"/>
          <w:szCs w:val="20"/>
        </w:rPr>
        <w:t>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32054B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695A983">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2F5394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EE7A93F">
      <w:pPr>
        <w:rPr>
          <w:rFonts w:ascii="宋体" w:hAnsi="Calibri" w:eastAsia="宋体" w:cs="宋体"/>
          <w:b/>
          <w:bCs/>
          <w:color w:val="000000"/>
          <w:sz w:val="28"/>
        </w:rPr>
      </w:pPr>
    </w:p>
    <w:p w14:paraId="3E2F99E5">
      <w:pPr>
        <w:rPr>
          <w:rFonts w:ascii="宋体" w:hAnsi="Calibri" w:eastAsia="宋体" w:cs="宋体"/>
          <w:b/>
          <w:bCs/>
          <w:color w:val="000000"/>
          <w:sz w:val="28"/>
        </w:rPr>
        <w:sectPr>
          <w:footerReference r:id="rId27" w:type="default"/>
          <w:pgSz w:w="11906" w:h="16838"/>
          <w:pgMar w:top="1588" w:right="1418" w:bottom="1134" w:left="1418" w:header="851" w:footer="992" w:gutter="0"/>
          <w:cols w:space="720" w:num="1"/>
          <w:titlePg/>
          <w:docGrid w:type="lines" w:linePitch="312" w:charSpace="0"/>
        </w:sectPr>
      </w:pPr>
    </w:p>
    <w:p w14:paraId="3FEA3529">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451EC02B">
      <w:pPr>
        <w:spacing w:line="240" w:lineRule="exact"/>
        <w:rPr>
          <w:rFonts w:ascii="宋体" w:hAnsi="宋体" w:eastAsia="宋体" w:cs="Times New Roman"/>
          <w:szCs w:val="20"/>
        </w:rPr>
      </w:pPr>
      <w:r>
        <w:rPr>
          <w:rFonts w:ascii="宋体" w:hAnsi="宋体" w:eastAsia="宋体" w:cs="Times New Roman"/>
          <w:szCs w:val="20"/>
        </w:rPr>
        <w:t xml:space="preserve">                                               </w:t>
      </w:r>
    </w:p>
    <w:p w14:paraId="796BDF2D">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ascii="宋体" w:hAnsi="宋体" w:eastAsia="宋体" w:cs="Times New Roman"/>
          <w:sz w:val="24"/>
          <w:szCs w:val="20"/>
        </w:rPr>
        <w:t>:</w:t>
      </w: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 xml:space="preserve">                       项目</w:t>
      </w:r>
    </w:p>
    <w:p w14:paraId="11F272C0">
      <w:pPr>
        <w:spacing w:line="360" w:lineRule="auto"/>
        <w:rPr>
          <w:rFonts w:ascii="宋体" w:hAnsi="Calibri" w:eastAsia="宋体" w:cs="Times New Roman"/>
          <w:b/>
          <w:bCs/>
          <w:sz w:val="24"/>
          <w:szCs w:val="20"/>
        </w:rPr>
      </w:pPr>
      <w:r>
        <w:rPr>
          <w:rFonts w:hint="eastAsia" w:ascii="宋体" w:hAnsi="宋体" w:eastAsia="宋体" w:cs="Times New Roman"/>
          <w:color w:val="000000"/>
          <w:sz w:val="24"/>
          <w:szCs w:val="24"/>
          <w:highlight w:val="none"/>
        </w:rPr>
        <w:t>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r>
        <w:rPr>
          <w:rFonts w:hint="eastAsia" w:ascii="宋体" w:hAnsi="宋体" w:eastAsia="宋体" w:cs="Times New Roman"/>
          <w:b/>
          <w:bCs/>
          <w:sz w:val="24"/>
          <w:szCs w:val="20"/>
        </w:rPr>
        <w:t>：</w:t>
      </w:r>
    </w:p>
    <w:p w14:paraId="3FA146BB">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68EEE58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C2C4DD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5847A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2441F2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C367F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3556C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4DFD5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92217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DBFBF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87DCBF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A19B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06B2B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7CF12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32036B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A5D96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FCA6F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CE64C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21C40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4A062D">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394E4C9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734560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F7CFCD2">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5A7E60B">
      <w:pPr>
        <w:rPr>
          <w:rFonts w:ascii="宋体" w:hAnsi="Calibri" w:eastAsia="宋体" w:cs="宋体"/>
          <w:b/>
          <w:bCs/>
          <w:color w:val="000000"/>
          <w:sz w:val="28"/>
          <w:szCs w:val="20"/>
        </w:rPr>
        <w:sectPr>
          <w:footerReference r:id="rId29" w:type="first"/>
          <w:footerReference r:id="rId28" w:type="default"/>
          <w:pgSz w:w="11906" w:h="16838"/>
          <w:pgMar w:top="1588" w:right="1418" w:bottom="1134" w:left="1418" w:header="851" w:footer="992" w:gutter="0"/>
          <w:cols w:space="720" w:num="1"/>
          <w:titlePg/>
          <w:docGrid w:type="lines" w:linePitch="312" w:charSpace="0"/>
        </w:sectPr>
      </w:pPr>
    </w:p>
    <w:p w14:paraId="318E0672">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6845243">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634547A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3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0D24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44619B9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1841931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536E089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237C4F4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57CD1E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697E10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交货及安装</w:t>
            </w:r>
          </w:p>
          <w:p w14:paraId="0B49BE2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19399F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343375B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付款方式及比例是否偏离</w:t>
            </w:r>
          </w:p>
        </w:tc>
      </w:tr>
      <w:tr w14:paraId="070B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3BFF626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default" w:ascii="Times New Roman" w:hAnsi="Times New Roman" w:eastAsia="宋体" w:cs="Times New Roman"/>
                <w:b/>
                <w:szCs w:val="20"/>
              </w:rPr>
              <w:t>1</w:t>
            </w:r>
          </w:p>
        </w:tc>
        <w:tc>
          <w:tcPr>
            <w:tcW w:w="1518" w:type="dxa"/>
            <w:vAlign w:val="center"/>
          </w:tcPr>
          <w:p w14:paraId="62283E00">
            <w:pPr>
              <w:keepNext w:val="0"/>
              <w:keepLines w:val="0"/>
              <w:suppressLineNumbers w:val="0"/>
              <w:spacing w:before="0" w:beforeAutospacing="0" w:after="0" w:afterAutospacing="0"/>
              <w:ind w:left="0" w:right="0" w:firstLine="211" w:firstLineChars="100"/>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848" w:type="dxa"/>
            <w:vAlign w:val="center"/>
          </w:tcPr>
          <w:p w14:paraId="3B02680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套</w:t>
            </w:r>
          </w:p>
        </w:tc>
        <w:tc>
          <w:tcPr>
            <w:tcW w:w="2270" w:type="dxa"/>
            <w:vAlign w:val="center"/>
          </w:tcPr>
          <w:p w14:paraId="1F0835F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不含税价：</w:t>
            </w:r>
          </w:p>
          <w:p w14:paraId="6D3F64F8">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063AF3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4EF7CF2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243" w:type="dxa"/>
            <w:vAlign w:val="center"/>
          </w:tcPr>
          <w:p w14:paraId="68BBA6E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705" w:type="dxa"/>
            <w:vAlign w:val="center"/>
          </w:tcPr>
          <w:p w14:paraId="13686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699" w:type="dxa"/>
            <w:vAlign w:val="center"/>
          </w:tcPr>
          <w:p w14:paraId="1CCE884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72C64F7">
      <w:pPr>
        <w:rPr>
          <w:rFonts w:ascii="宋体" w:hAnsi="Arial" w:eastAsia="宋体" w:cs="Times New Roman"/>
          <w:sz w:val="24"/>
          <w:szCs w:val="24"/>
        </w:rPr>
      </w:pPr>
    </w:p>
    <w:p w14:paraId="1D0D5D26">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51DFB81F">
      <w:pPr>
        <w:spacing w:line="520" w:lineRule="exact"/>
        <w:rPr>
          <w:rFonts w:ascii="宋体" w:hAnsi="宋体" w:eastAsia="宋体" w:cs="Times New Roman"/>
          <w:b/>
          <w:bCs/>
          <w:szCs w:val="21"/>
        </w:rPr>
      </w:pPr>
      <w:r>
        <w:rPr>
          <w:rFonts w:hint="eastAsia" w:ascii="宋体" w:hAnsi="宋体" w:eastAsia="宋体" w:cs="Times New Roman"/>
          <w:b/>
          <w:bCs/>
          <w:szCs w:val="21"/>
        </w:rPr>
        <w:t>1.此表中的报价必须与相应的报价明细表中的报价一致。</w:t>
      </w:r>
    </w:p>
    <w:p w14:paraId="0C0D8A4F">
      <w:pPr>
        <w:spacing w:line="520" w:lineRule="exact"/>
        <w:rPr>
          <w:rFonts w:ascii="宋体" w:hAnsi="宋体" w:eastAsia="宋体" w:cs="Times New Roman"/>
          <w:b/>
          <w:bCs/>
          <w:szCs w:val="21"/>
        </w:rPr>
      </w:pPr>
      <w:r>
        <w:rPr>
          <w:rFonts w:hint="eastAsia" w:ascii="宋体" w:hAnsi="宋体" w:eastAsia="宋体" w:cs="Times New Roman"/>
          <w:b/>
          <w:bCs/>
          <w:szCs w:val="21"/>
        </w:rPr>
        <w:t>2.此表在投递标书时请单独密封两份，否则不予唱标。</w:t>
      </w:r>
    </w:p>
    <w:p w14:paraId="742B6DFF">
      <w:pPr>
        <w:spacing w:line="520" w:lineRule="exact"/>
        <w:rPr>
          <w:rFonts w:ascii="宋体" w:hAnsi="宋体" w:eastAsia="宋体" w:cs="Times New Roman"/>
          <w:b/>
          <w:bCs/>
          <w:szCs w:val="21"/>
        </w:rPr>
      </w:pPr>
      <w:r>
        <w:rPr>
          <w:rFonts w:hint="eastAsia" w:ascii="宋体" w:hAnsi="宋体" w:eastAsia="宋体" w:cs="Times New Roman"/>
          <w:b/>
          <w:bCs/>
          <w:szCs w:val="21"/>
        </w:rPr>
        <w:t>3.需写明含税价、不含税价格、税率。</w:t>
      </w:r>
    </w:p>
    <w:p w14:paraId="07701621">
      <w:pPr>
        <w:spacing w:line="520" w:lineRule="exact"/>
        <w:rPr>
          <w:rFonts w:ascii="宋体" w:hAnsi="宋体" w:eastAsia="宋体" w:cs="Times New Roman"/>
          <w:b/>
          <w:bCs/>
          <w:szCs w:val="21"/>
        </w:rPr>
      </w:pPr>
      <w:r>
        <w:rPr>
          <w:rFonts w:hint="eastAsia" w:ascii="宋体" w:hAnsi="宋体" w:eastAsia="宋体" w:cs="Times New Roman"/>
          <w:b/>
          <w:bCs/>
          <w:szCs w:val="21"/>
        </w:rPr>
        <w:t>4.投标总价大写为必填项，如发生大小写不一致，以大写为准。</w:t>
      </w:r>
    </w:p>
    <w:p w14:paraId="279ECF19">
      <w:pPr>
        <w:spacing w:line="520" w:lineRule="exact"/>
        <w:rPr>
          <w:rFonts w:ascii="宋体" w:hAnsi="宋体" w:eastAsia="宋体" w:cs="Times New Roman"/>
          <w:b/>
          <w:bCs/>
          <w:szCs w:val="21"/>
        </w:rPr>
      </w:pPr>
      <w:r>
        <w:rPr>
          <w:rFonts w:hint="eastAsia" w:ascii="宋体" w:hAnsi="宋体" w:eastAsia="宋体" w:cs="Times New Roman"/>
          <w:b/>
          <w:bCs/>
          <w:szCs w:val="21"/>
        </w:rPr>
        <w:t>5.投标总价包括全部（全新）产品价、表面处理费用、运杂费（包括现场卸车费）、设计、制造、安装、调试（含现场调试）、包装运输费、验收、技术及售后服务费、技术资料费、备品备件费等所有费用的总和。</w:t>
      </w:r>
    </w:p>
    <w:p w14:paraId="45A01AAD">
      <w:pPr>
        <w:pStyle w:val="19"/>
        <w:rPr>
          <w:rFonts w:hAnsi="宋体" w:eastAsia="宋体" w:cs="Times New Roman"/>
          <w:b/>
          <w:bCs/>
          <w:szCs w:val="21"/>
        </w:rPr>
      </w:pPr>
    </w:p>
    <w:p w14:paraId="580C3E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631124E">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0BA4F5E">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8A262E7">
      <w:pPr>
        <w:ind w:firstLine="480"/>
        <w:rPr>
          <w:rFonts w:ascii="宋体" w:hAnsi="Calibri" w:eastAsia="宋体" w:cs="Times New Roman"/>
          <w:color w:val="000000"/>
          <w:sz w:val="24"/>
          <w:szCs w:val="24"/>
        </w:rPr>
      </w:pPr>
    </w:p>
    <w:p w14:paraId="3D2E6D07">
      <w:pPr>
        <w:pStyle w:val="19"/>
        <w:sectPr>
          <w:pgSz w:w="11906" w:h="16838"/>
          <w:pgMar w:top="1588" w:right="1418" w:bottom="1134" w:left="1418" w:header="851" w:footer="992" w:gutter="0"/>
          <w:cols w:space="720" w:num="1"/>
          <w:titlePg/>
          <w:docGrid w:type="lines" w:linePitch="312" w:charSpace="0"/>
        </w:sectPr>
      </w:pPr>
    </w:p>
    <w:p w14:paraId="65CF5A83">
      <w:pPr>
        <w:rPr>
          <w:rFonts w:ascii="宋体" w:hAnsi="宋体" w:cs="宋体"/>
          <w:color w:val="000000"/>
          <w:sz w:val="24"/>
          <w:szCs w:val="24"/>
        </w:rPr>
      </w:pPr>
    </w:p>
    <w:p w14:paraId="73348407">
      <w:pPr>
        <w:pStyle w:val="4"/>
        <w:spacing w:after="0" w:line="240" w:lineRule="auto"/>
        <w:jc w:val="left"/>
        <w:rPr>
          <w:rFonts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130ED2B0">
      <w:pPr>
        <w:pStyle w:val="5"/>
        <w:spacing w:after="0"/>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52001ED6">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4CF0D360">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5"/>
        <w:tblW w:w="14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910"/>
        <w:gridCol w:w="1405"/>
        <w:gridCol w:w="1722"/>
        <w:gridCol w:w="703"/>
        <w:gridCol w:w="550"/>
        <w:gridCol w:w="2550"/>
        <w:gridCol w:w="2510"/>
        <w:gridCol w:w="2196"/>
        <w:gridCol w:w="964"/>
      </w:tblGrid>
      <w:tr w14:paraId="2A76D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06" w:type="dxa"/>
            <w:vAlign w:val="center"/>
          </w:tcPr>
          <w:p w14:paraId="387320F7">
            <w:pPr>
              <w:spacing w:line="186" w:lineRule="auto"/>
              <w:jc w:val="center"/>
              <w:rPr>
                <w:rFonts w:ascii="宋体" w:hAnsi="宋体" w:eastAsia="宋体" w:cs="宋体"/>
                <w:szCs w:val="21"/>
              </w:rPr>
            </w:pPr>
            <w:r>
              <w:rPr>
                <w:rFonts w:ascii="宋体" w:hAnsi="宋体" w:eastAsia="宋体" w:cs="宋体"/>
                <w:szCs w:val="21"/>
              </w:rPr>
              <w:t>1</w:t>
            </w:r>
          </w:p>
        </w:tc>
        <w:tc>
          <w:tcPr>
            <w:tcW w:w="2315" w:type="dxa"/>
            <w:gridSpan w:val="2"/>
            <w:vAlign w:val="center"/>
          </w:tcPr>
          <w:p w14:paraId="11026506">
            <w:pPr>
              <w:spacing w:line="185" w:lineRule="auto"/>
              <w:jc w:val="center"/>
              <w:rPr>
                <w:rFonts w:ascii="宋体" w:hAnsi="宋体" w:eastAsia="宋体" w:cs="宋体"/>
                <w:szCs w:val="21"/>
              </w:rPr>
            </w:pPr>
            <w:r>
              <w:rPr>
                <w:rFonts w:ascii="宋体" w:hAnsi="宋体" w:eastAsia="宋体" w:cs="宋体"/>
                <w:szCs w:val="21"/>
              </w:rPr>
              <w:t>2</w:t>
            </w:r>
          </w:p>
        </w:tc>
        <w:tc>
          <w:tcPr>
            <w:tcW w:w="1722" w:type="dxa"/>
            <w:vAlign w:val="center"/>
          </w:tcPr>
          <w:p w14:paraId="2119909E">
            <w:pPr>
              <w:spacing w:line="183" w:lineRule="auto"/>
              <w:jc w:val="center"/>
              <w:rPr>
                <w:rFonts w:ascii="宋体" w:hAnsi="宋体" w:eastAsia="宋体" w:cs="宋体"/>
                <w:szCs w:val="21"/>
              </w:rPr>
            </w:pPr>
            <w:r>
              <w:rPr>
                <w:rFonts w:ascii="宋体" w:hAnsi="宋体" w:eastAsia="宋体" w:cs="宋体"/>
                <w:szCs w:val="21"/>
              </w:rPr>
              <w:t>3</w:t>
            </w:r>
          </w:p>
        </w:tc>
        <w:tc>
          <w:tcPr>
            <w:tcW w:w="703" w:type="dxa"/>
            <w:vAlign w:val="center"/>
          </w:tcPr>
          <w:p w14:paraId="06B65DD9">
            <w:pPr>
              <w:spacing w:line="185" w:lineRule="auto"/>
              <w:jc w:val="center"/>
              <w:rPr>
                <w:rFonts w:ascii="宋体" w:hAnsi="宋体" w:eastAsia="宋体" w:cs="宋体"/>
                <w:szCs w:val="21"/>
              </w:rPr>
            </w:pPr>
            <w:r>
              <w:rPr>
                <w:rFonts w:ascii="宋体" w:hAnsi="宋体" w:eastAsia="宋体" w:cs="宋体"/>
                <w:szCs w:val="21"/>
              </w:rPr>
              <w:t>4</w:t>
            </w:r>
          </w:p>
        </w:tc>
        <w:tc>
          <w:tcPr>
            <w:tcW w:w="550" w:type="dxa"/>
            <w:vAlign w:val="center"/>
          </w:tcPr>
          <w:p w14:paraId="2FDCA16A">
            <w:pPr>
              <w:spacing w:line="182" w:lineRule="auto"/>
              <w:jc w:val="center"/>
              <w:rPr>
                <w:rFonts w:ascii="宋体" w:hAnsi="宋体" w:eastAsia="宋体" w:cs="宋体"/>
                <w:szCs w:val="21"/>
              </w:rPr>
            </w:pPr>
            <w:r>
              <w:rPr>
                <w:rFonts w:hint="eastAsia" w:ascii="宋体" w:hAnsi="宋体" w:eastAsia="宋体" w:cs="宋体"/>
                <w:szCs w:val="21"/>
              </w:rPr>
              <w:t>5</w:t>
            </w:r>
          </w:p>
        </w:tc>
        <w:tc>
          <w:tcPr>
            <w:tcW w:w="2550" w:type="dxa"/>
            <w:vAlign w:val="center"/>
          </w:tcPr>
          <w:p w14:paraId="43EC33D5">
            <w:pPr>
              <w:spacing w:line="183" w:lineRule="auto"/>
              <w:jc w:val="center"/>
              <w:rPr>
                <w:rFonts w:ascii="宋体" w:hAnsi="宋体" w:eastAsia="宋体" w:cs="宋体"/>
                <w:szCs w:val="21"/>
              </w:rPr>
            </w:pPr>
            <w:r>
              <w:rPr>
                <w:rFonts w:ascii="宋体" w:hAnsi="宋体" w:eastAsia="宋体" w:cs="宋体"/>
                <w:szCs w:val="21"/>
              </w:rPr>
              <w:t>6</w:t>
            </w:r>
          </w:p>
        </w:tc>
        <w:tc>
          <w:tcPr>
            <w:tcW w:w="2510" w:type="dxa"/>
            <w:tcBorders>
              <w:right w:val="single" w:color="000000" w:sz="4" w:space="0"/>
            </w:tcBorders>
            <w:vAlign w:val="center"/>
          </w:tcPr>
          <w:p w14:paraId="1E0A8612">
            <w:pPr>
              <w:spacing w:line="182" w:lineRule="auto"/>
              <w:jc w:val="center"/>
              <w:rPr>
                <w:rFonts w:ascii="宋体" w:hAnsi="宋体" w:eastAsia="宋体" w:cs="宋体"/>
                <w:szCs w:val="21"/>
              </w:rPr>
            </w:pPr>
            <w:r>
              <w:rPr>
                <w:rFonts w:ascii="宋体" w:hAnsi="宋体" w:eastAsia="宋体" w:cs="宋体"/>
                <w:szCs w:val="21"/>
              </w:rPr>
              <w:t>7</w:t>
            </w:r>
          </w:p>
        </w:tc>
        <w:tc>
          <w:tcPr>
            <w:tcW w:w="2196" w:type="dxa"/>
            <w:tcBorders>
              <w:left w:val="single" w:color="000000" w:sz="4" w:space="0"/>
            </w:tcBorders>
            <w:vAlign w:val="center"/>
          </w:tcPr>
          <w:p w14:paraId="6F11C417">
            <w:pPr>
              <w:spacing w:line="183" w:lineRule="auto"/>
              <w:ind w:firstLine="420" w:firstLineChars="200"/>
              <w:jc w:val="center"/>
              <w:rPr>
                <w:rFonts w:ascii="宋体" w:hAnsi="宋体" w:eastAsia="宋体" w:cs="宋体"/>
                <w:szCs w:val="21"/>
              </w:rPr>
            </w:pPr>
            <w:r>
              <w:rPr>
                <w:rFonts w:ascii="宋体" w:hAnsi="宋体" w:eastAsia="宋体" w:cs="宋体"/>
                <w:szCs w:val="21"/>
              </w:rPr>
              <w:t>8</w:t>
            </w:r>
          </w:p>
        </w:tc>
        <w:tc>
          <w:tcPr>
            <w:tcW w:w="964" w:type="dxa"/>
            <w:vAlign w:val="center"/>
          </w:tcPr>
          <w:p w14:paraId="37705D88">
            <w:pPr>
              <w:spacing w:line="183" w:lineRule="auto"/>
              <w:ind w:firstLine="420" w:firstLineChars="200"/>
              <w:jc w:val="center"/>
              <w:rPr>
                <w:rFonts w:ascii="宋体" w:hAnsi="宋体" w:eastAsia="宋体" w:cs="宋体"/>
                <w:szCs w:val="21"/>
              </w:rPr>
            </w:pPr>
            <w:r>
              <w:rPr>
                <w:rFonts w:hint="eastAsia" w:ascii="宋体" w:hAnsi="宋体" w:eastAsia="宋体" w:cs="宋体"/>
                <w:szCs w:val="21"/>
              </w:rPr>
              <w:t>9</w:t>
            </w:r>
          </w:p>
        </w:tc>
      </w:tr>
      <w:tr w14:paraId="1306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06" w:type="dxa"/>
            <w:vAlign w:val="center"/>
          </w:tcPr>
          <w:p w14:paraId="10F642D4">
            <w:pPr>
              <w:spacing w:line="221" w:lineRule="auto"/>
              <w:jc w:val="center"/>
              <w:rPr>
                <w:rFonts w:ascii="宋体" w:hAnsi="宋体" w:eastAsia="宋体" w:cs="宋体"/>
                <w:spacing w:val="-1"/>
                <w:szCs w:val="21"/>
              </w:rPr>
            </w:pPr>
            <w:r>
              <w:rPr>
                <w:rFonts w:hint="eastAsia" w:ascii="宋体" w:hAnsi="宋体" w:eastAsia="宋体" w:cs="宋体"/>
                <w:spacing w:val="-1"/>
                <w:szCs w:val="21"/>
              </w:rPr>
              <w:t>序号</w:t>
            </w:r>
          </w:p>
        </w:tc>
        <w:tc>
          <w:tcPr>
            <w:tcW w:w="2315" w:type="dxa"/>
            <w:gridSpan w:val="2"/>
            <w:vAlign w:val="center"/>
          </w:tcPr>
          <w:p w14:paraId="61C0D67B">
            <w:pPr>
              <w:spacing w:line="221" w:lineRule="auto"/>
              <w:jc w:val="center"/>
              <w:rPr>
                <w:rFonts w:ascii="宋体" w:hAnsi="宋体" w:eastAsia="宋体" w:cs="宋体"/>
                <w:spacing w:val="-1"/>
                <w:szCs w:val="21"/>
              </w:rPr>
            </w:pPr>
            <w:r>
              <w:rPr>
                <w:rFonts w:hint="eastAsia" w:ascii="宋体" w:hAnsi="宋体" w:eastAsia="宋体" w:cs="宋体"/>
                <w:spacing w:val="-1"/>
                <w:szCs w:val="21"/>
              </w:rPr>
              <w:t>货物名称</w:t>
            </w:r>
          </w:p>
        </w:tc>
        <w:tc>
          <w:tcPr>
            <w:tcW w:w="1722" w:type="dxa"/>
            <w:vAlign w:val="center"/>
          </w:tcPr>
          <w:p w14:paraId="22A90D7F">
            <w:pPr>
              <w:spacing w:line="221" w:lineRule="auto"/>
              <w:jc w:val="center"/>
              <w:rPr>
                <w:rFonts w:ascii="宋体" w:hAnsi="宋体" w:eastAsia="宋体" w:cs="宋体"/>
                <w:spacing w:val="-1"/>
                <w:szCs w:val="21"/>
              </w:rPr>
            </w:pPr>
            <w:r>
              <w:rPr>
                <w:rFonts w:hint="eastAsia" w:ascii="宋体" w:hAnsi="宋体" w:eastAsia="宋体" w:cs="宋体"/>
                <w:spacing w:val="-1"/>
                <w:szCs w:val="21"/>
              </w:rPr>
              <w:t>型号和规格</w:t>
            </w:r>
          </w:p>
        </w:tc>
        <w:tc>
          <w:tcPr>
            <w:tcW w:w="703" w:type="dxa"/>
            <w:vAlign w:val="center"/>
          </w:tcPr>
          <w:p w14:paraId="308E81A6">
            <w:pPr>
              <w:spacing w:line="221" w:lineRule="auto"/>
              <w:jc w:val="center"/>
              <w:rPr>
                <w:rFonts w:ascii="宋体" w:hAnsi="宋体" w:eastAsia="宋体" w:cs="宋体"/>
                <w:spacing w:val="-1"/>
                <w:szCs w:val="21"/>
              </w:rPr>
            </w:pPr>
            <w:r>
              <w:rPr>
                <w:rFonts w:hint="eastAsia" w:ascii="宋体" w:hAnsi="宋体" w:eastAsia="宋体" w:cs="宋体"/>
                <w:spacing w:val="-1"/>
                <w:szCs w:val="21"/>
              </w:rPr>
              <w:t>数量</w:t>
            </w:r>
          </w:p>
        </w:tc>
        <w:tc>
          <w:tcPr>
            <w:tcW w:w="550" w:type="dxa"/>
            <w:vAlign w:val="center"/>
          </w:tcPr>
          <w:p w14:paraId="2179D052">
            <w:pPr>
              <w:spacing w:line="221" w:lineRule="auto"/>
              <w:jc w:val="center"/>
              <w:rPr>
                <w:rFonts w:ascii="宋体" w:hAnsi="宋体" w:eastAsia="宋体" w:cs="宋体"/>
                <w:spacing w:val="-1"/>
                <w:szCs w:val="21"/>
              </w:rPr>
            </w:pPr>
            <w:r>
              <w:rPr>
                <w:rFonts w:hint="eastAsia" w:ascii="宋体" w:hAnsi="宋体" w:eastAsia="宋体" w:cs="宋体"/>
                <w:spacing w:val="-1"/>
                <w:szCs w:val="21"/>
              </w:rPr>
              <w:t>单位</w:t>
            </w:r>
          </w:p>
        </w:tc>
        <w:tc>
          <w:tcPr>
            <w:tcW w:w="2550" w:type="dxa"/>
            <w:vAlign w:val="center"/>
          </w:tcPr>
          <w:p w14:paraId="1D5D49DA">
            <w:pPr>
              <w:spacing w:line="221" w:lineRule="auto"/>
              <w:jc w:val="center"/>
              <w:rPr>
                <w:rFonts w:ascii="宋体" w:hAnsi="宋体" w:eastAsia="宋体" w:cs="宋体"/>
                <w:spacing w:val="-1"/>
                <w:szCs w:val="21"/>
              </w:rPr>
            </w:pPr>
            <w:r>
              <w:rPr>
                <w:rFonts w:hint="eastAsia" w:ascii="宋体" w:hAnsi="宋体" w:eastAsia="宋体" w:cs="宋体"/>
                <w:spacing w:val="-1"/>
                <w:szCs w:val="21"/>
              </w:rPr>
              <w:t>原产地和制造商名称</w:t>
            </w:r>
          </w:p>
        </w:tc>
        <w:tc>
          <w:tcPr>
            <w:tcW w:w="2510" w:type="dxa"/>
            <w:tcBorders>
              <w:right w:val="single" w:color="000000" w:sz="4" w:space="0"/>
            </w:tcBorders>
            <w:vAlign w:val="center"/>
          </w:tcPr>
          <w:p w14:paraId="5DA30E12">
            <w:pPr>
              <w:spacing w:line="221" w:lineRule="auto"/>
              <w:jc w:val="center"/>
              <w:rPr>
                <w:rFonts w:ascii="宋体" w:hAnsi="宋体" w:eastAsia="宋体" w:cs="宋体"/>
                <w:spacing w:val="-1"/>
                <w:szCs w:val="21"/>
              </w:rPr>
            </w:pPr>
            <w:r>
              <w:rPr>
                <w:rFonts w:hint="eastAsia" w:ascii="宋体" w:hAnsi="宋体" w:eastAsia="宋体" w:cs="宋体"/>
                <w:spacing w:val="-1"/>
                <w:szCs w:val="21"/>
              </w:rPr>
              <w:t>单价（不含税）</w:t>
            </w:r>
          </w:p>
          <w:p w14:paraId="1E6C355C">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2196" w:type="dxa"/>
            <w:tcBorders>
              <w:left w:val="single" w:color="000000" w:sz="4" w:space="0"/>
            </w:tcBorders>
            <w:vAlign w:val="center"/>
          </w:tcPr>
          <w:p w14:paraId="126AA257">
            <w:pPr>
              <w:spacing w:line="221" w:lineRule="auto"/>
              <w:jc w:val="center"/>
              <w:rPr>
                <w:rFonts w:ascii="宋体" w:hAnsi="宋体" w:eastAsia="宋体" w:cs="宋体"/>
                <w:spacing w:val="-1"/>
                <w:szCs w:val="21"/>
              </w:rPr>
            </w:pPr>
            <w:r>
              <w:rPr>
                <w:rFonts w:hint="eastAsia" w:ascii="宋体" w:hAnsi="宋体" w:eastAsia="宋体" w:cs="宋体"/>
                <w:spacing w:val="-1"/>
                <w:szCs w:val="21"/>
              </w:rPr>
              <w:t>总价[4×7]（不含税）</w:t>
            </w:r>
          </w:p>
          <w:p w14:paraId="3A4DAA7E">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964" w:type="dxa"/>
            <w:vAlign w:val="center"/>
          </w:tcPr>
          <w:p w14:paraId="2A288C40">
            <w:pPr>
              <w:spacing w:line="221" w:lineRule="auto"/>
              <w:jc w:val="center"/>
              <w:rPr>
                <w:rFonts w:ascii="宋体" w:hAnsi="宋体" w:eastAsia="宋体" w:cs="宋体"/>
                <w:spacing w:val="-1"/>
                <w:szCs w:val="21"/>
              </w:rPr>
            </w:pPr>
            <w:r>
              <w:rPr>
                <w:rFonts w:hint="eastAsia" w:ascii="宋体" w:hAnsi="宋体" w:eastAsia="宋体" w:cs="宋体"/>
                <w:spacing w:val="-1"/>
                <w:szCs w:val="21"/>
              </w:rPr>
              <w:t>备  注</w:t>
            </w:r>
          </w:p>
        </w:tc>
      </w:tr>
      <w:tr w14:paraId="01781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137BBB67">
            <w:pPr>
              <w:pStyle w:val="133"/>
              <w:adjustRightInd w:val="0"/>
              <w:snapToGrid w:val="0"/>
              <w:ind w:firstLine="0" w:firstLineChars="0"/>
              <w:jc w:val="center"/>
              <w:rPr>
                <w:rFonts w:ascii="宋体" w:hAnsi="宋体" w:eastAsia="宋体" w:cs="宋体"/>
                <w:szCs w:val="21"/>
              </w:rPr>
            </w:pPr>
            <w:r>
              <w:rPr>
                <w:rFonts w:hint="eastAsia" w:ascii="宋体" w:hAnsi="宋体" w:eastAsia="宋体" w:cs="宋体"/>
                <w:color w:val="000000"/>
                <w:szCs w:val="21"/>
              </w:rPr>
              <w:t>1</w:t>
            </w:r>
          </w:p>
        </w:tc>
        <w:tc>
          <w:tcPr>
            <w:tcW w:w="2315" w:type="dxa"/>
            <w:gridSpan w:val="2"/>
            <w:vAlign w:val="center"/>
          </w:tcPr>
          <w:p w14:paraId="247AEF37">
            <w:pPr>
              <w:jc w:val="center"/>
              <w:rPr>
                <w:rFonts w:ascii="宋体" w:hAnsi="宋体" w:eastAsia="宋体" w:cs="宋体"/>
                <w:szCs w:val="21"/>
              </w:rPr>
            </w:pPr>
          </w:p>
        </w:tc>
        <w:tc>
          <w:tcPr>
            <w:tcW w:w="1722" w:type="dxa"/>
          </w:tcPr>
          <w:p w14:paraId="1A0BEA79">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C3962AD">
            <w:pPr>
              <w:jc w:val="center"/>
              <w:rPr>
                <w:rFonts w:ascii="Times New Roman" w:hAnsi="Times New Roman" w:eastAsia="宋体" w:cs="Times New Roman"/>
                <w:sz w:val="18"/>
                <w:szCs w:val="18"/>
              </w:rPr>
            </w:pPr>
          </w:p>
        </w:tc>
        <w:tc>
          <w:tcPr>
            <w:tcW w:w="550" w:type="dxa"/>
            <w:vAlign w:val="center"/>
          </w:tcPr>
          <w:p w14:paraId="3B18C2A2">
            <w:pPr>
              <w:jc w:val="center"/>
              <w:rPr>
                <w:rFonts w:ascii="Times New Roman" w:hAnsi="Times New Roman" w:eastAsia="宋体" w:cs="Times New Roman"/>
                <w:sz w:val="18"/>
                <w:szCs w:val="18"/>
              </w:rPr>
            </w:pPr>
          </w:p>
        </w:tc>
        <w:tc>
          <w:tcPr>
            <w:tcW w:w="2550" w:type="dxa"/>
          </w:tcPr>
          <w:p w14:paraId="1AD48328">
            <w:pPr>
              <w:rPr>
                <w:rFonts w:ascii="宋体" w:hAnsi="宋体" w:eastAsia="宋体" w:cs="宋体"/>
                <w:szCs w:val="21"/>
              </w:rPr>
            </w:pPr>
          </w:p>
        </w:tc>
        <w:tc>
          <w:tcPr>
            <w:tcW w:w="2510" w:type="dxa"/>
            <w:tcBorders>
              <w:right w:val="single" w:color="000000" w:sz="4" w:space="0"/>
            </w:tcBorders>
          </w:tcPr>
          <w:p w14:paraId="3AFEF37F">
            <w:pPr>
              <w:ind w:left="105" w:leftChars="50"/>
              <w:jc w:val="left"/>
              <w:rPr>
                <w:rFonts w:ascii="宋体" w:hAnsi="宋体" w:eastAsia="宋体" w:cs="宋体"/>
                <w:szCs w:val="21"/>
              </w:rPr>
            </w:pPr>
          </w:p>
        </w:tc>
        <w:tc>
          <w:tcPr>
            <w:tcW w:w="2196" w:type="dxa"/>
            <w:tcBorders>
              <w:left w:val="single" w:color="000000" w:sz="4" w:space="0"/>
            </w:tcBorders>
          </w:tcPr>
          <w:p w14:paraId="58B64676">
            <w:pPr>
              <w:ind w:left="105" w:leftChars="50"/>
              <w:jc w:val="left"/>
              <w:rPr>
                <w:rFonts w:ascii="宋体" w:hAnsi="宋体" w:eastAsia="宋体" w:cs="宋体"/>
                <w:szCs w:val="21"/>
              </w:rPr>
            </w:pPr>
          </w:p>
        </w:tc>
        <w:tc>
          <w:tcPr>
            <w:tcW w:w="964" w:type="dxa"/>
          </w:tcPr>
          <w:p w14:paraId="695432F6">
            <w:pPr>
              <w:rPr>
                <w:rFonts w:ascii="宋体" w:hAnsi="宋体" w:eastAsia="宋体" w:cs="宋体"/>
                <w:szCs w:val="21"/>
              </w:rPr>
            </w:pPr>
          </w:p>
        </w:tc>
      </w:tr>
      <w:tr w14:paraId="61741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3F3D62D1">
            <w:pPr>
              <w:pStyle w:val="133"/>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2</w:t>
            </w:r>
          </w:p>
        </w:tc>
        <w:tc>
          <w:tcPr>
            <w:tcW w:w="2315" w:type="dxa"/>
            <w:gridSpan w:val="2"/>
            <w:vAlign w:val="center"/>
          </w:tcPr>
          <w:p w14:paraId="20D34296">
            <w:pPr>
              <w:jc w:val="center"/>
              <w:rPr>
                <w:rFonts w:ascii="宋体" w:hAnsi="宋体" w:eastAsia="宋体" w:cs="宋体"/>
                <w:szCs w:val="21"/>
              </w:rPr>
            </w:pPr>
          </w:p>
        </w:tc>
        <w:tc>
          <w:tcPr>
            <w:tcW w:w="1722" w:type="dxa"/>
          </w:tcPr>
          <w:p w14:paraId="2351CCF2">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7973D686">
            <w:pPr>
              <w:jc w:val="center"/>
              <w:rPr>
                <w:rFonts w:ascii="Times New Roman" w:hAnsi="Times New Roman" w:eastAsia="宋体" w:cs="Times New Roman"/>
                <w:sz w:val="18"/>
                <w:szCs w:val="18"/>
              </w:rPr>
            </w:pPr>
          </w:p>
        </w:tc>
        <w:tc>
          <w:tcPr>
            <w:tcW w:w="550" w:type="dxa"/>
            <w:vAlign w:val="center"/>
          </w:tcPr>
          <w:p w14:paraId="2DA4A015">
            <w:pPr>
              <w:jc w:val="center"/>
              <w:rPr>
                <w:rFonts w:ascii="Times New Roman" w:hAnsi="Times New Roman" w:eastAsia="宋体" w:cs="Times New Roman"/>
                <w:sz w:val="18"/>
                <w:szCs w:val="18"/>
              </w:rPr>
            </w:pPr>
          </w:p>
        </w:tc>
        <w:tc>
          <w:tcPr>
            <w:tcW w:w="2550" w:type="dxa"/>
          </w:tcPr>
          <w:p w14:paraId="136E76F0">
            <w:pPr>
              <w:rPr>
                <w:rFonts w:ascii="宋体" w:hAnsi="宋体" w:eastAsia="宋体" w:cs="宋体"/>
                <w:szCs w:val="21"/>
              </w:rPr>
            </w:pPr>
          </w:p>
        </w:tc>
        <w:tc>
          <w:tcPr>
            <w:tcW w:w="2510" w:type="dxa"/>
            <w:tcBorders>
              <w:right w:val="single" w:color="000000" w:sz="4" w:space="0"/>
            </w:tcBorders>
          </w:tcPr>
          <w:p w14:paraId="2A2DAA6E">
            <w:pPr>
              <w:ind w:left="105" w:leftChars="50"/>
              <w:jc w:val="left"/>
              <w:rPr>
                <w:rFonts w:ascii="宋体" w:hAnsi="宋体" w:eastAsia="宋体" w:cs="宋体"/>
                <w:szCs w:val="21"/>
              </w:rPr>
            </w:pPr>
          </w:p>
        </w:tc>
        <w:tc>
          <w:tcPr>
            <w:tcW w:w="2196" w:type="dxa"/>
            <w:tcBorders>
              <w:left w:val="single" w:color="000000" w:sz="4" w:space="0"/>
            </w:tcBorders>
          </w:tcPr>
          <w:p w14:paraId="3FA747A6">
            <w:pPr>
              <w:ind w:left="105" w:leftChars="50"/>
              <w:jc w:val="left"/>
              <w:rPr>
                <w:rFonts w:ascii="宋体" w:hAnsi="宋体" w:eastAsia="宋体" w:cs="宋体"/>
                <w:szCs w:val="21"/>
              </w:rPr>
            </w:pPr>
          </w:p>
        </w:tc>
        <w:tc>
          <w:tcPr>
            <w:tcW w:w="964" w:type="dxa"/>
          </w:tcPr>
          <w:p w14:paraId="69DD05B0">
            <w:pPr>
              <w:rPr>
                <w:rFonts w:ascii="宋体" w:hAnsi="宋体" w:eastAsia="宋体" w:cs="宋体"/>
                <w:szCs w:val="21"/>
              </w:rPr>
            </w:pPr>
          </w:p>
        </w:tc>
      </w:tr>
      <w:tr w14:paraId="3B315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2F862F89">
            <w:pPr>
              <w:pStyle w:val="133"/>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3</w:t>
            </w:r>
          </w:p>
        </w:tc>
        <w:tc>
          <w:tcPr>
            <w:tcW w:w="2315" w:type="dxa"/>
            <w:gridSpan w:val="2"/>
            <w:vAlign w:val="center"/>
          </w:tcPr>
          <w:p w14:paraId="2C0C2928">
            <w:pPr>
              <w:jc w:val="center"/>
              <w:rPr>
                <w:rFonts w:ascii="宋体" w:hAnsi="宋体" w:eastAsia="宋体" w:cs="宋体"/>
                <w:szCs w:val="21"/>
              </w:rPr>
            </w:pPr>
          </w:p>
        </w:tc>
        <w:tc>
          <w:tcPr>
            <w:tcW w:w="1722" w:type="dxa"/>
          </w:tcPr>
          <w:p w14:paraId="183A1C5C">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6EDE17DF">
            <w:pPr>
              <w:jc w:val="center"/>
              <w:rPr>
                <w:rFonts w:ascii="Times New Roman" w:hAnsi="Times New Roman" w:eastAsia="宋体" w:cs="Times New Roman"/>
                <w:sz w:val="18"/>
                <w:szCs w:val="18"/>
              </w:rPr>
            </w:pPr>
          </w:p>
        </w:tc>
        <w:tc>
          <w:tcPr>
            <w:tcW w:w="550" w:type="dxa"/>
            <w:vAlign w:val="center"/>
          </w:tcPr>
          <w:p w14:paraId="7D327E73">
            <w:pPr>
              <w:jc w:val="center"/>
              <w:rPr>
                <w:rFonts w:ascii="Times New Roman" w:hAnsi="Times New Roman" w:eastAsia="宋体" w:cs="Times New Roman"/>
                <w:sz w:val="18"/>
                <w:szCs w:val="18"/>
              </w:rPr>
            </w:pPr>
          </w:p>
        </w:tc>
        <w:tc>
          <w:tcPr>
            <w:tcW w:w="2550" w:type="dxa"/>
          </w:tcPr>
          <w:p w14:paraId="35B82B5B">
            <w:pPr>
              <w:rPr>
                <w:rFonts w:ascii="宋体" w:hAnsi="宋体" w:eastAsia="宋体" w:cs="宋体"/>
                <w:szCs w:val="21"/>
              </w:rPr>
            </w:pPr>
          </w:p>
        </w:tc>
        <w:tc>
          <w:tcPr>
            <w:tcW w:w="2510" w:type="dxa"/>
            <w:tcBorders>
              <w:right w:val="single" w:color="000000" w:sz="4" w:space="0"/>
            </w:tcBorders>
          </w:tcPr>
          <w:p w14:paraId="41B8DD34">
            <w:pPr>
              <w:ind w:left="105" w:leftChars="50"/>
              <w:jc w:val="left"/>
              <w:rPr>
                <w:rFonts w:ascii="宋体" w:hAnsi="宋体" w:eastAsia="宋体" w:cs="宋体"/>
                <w:szCs w:val="21"/>
              </w:rPr>
            </w:pPr>
          </w:p>
        </w:tc>
        <w:tc>
          <w:tcPr>
            <w:tcW w:w="2196" w:type="dxa"/>
            <w:tcBorders>
              <w:left w:val="single" w:color="000000" w:sz="4" w:space="0"/>
            </w:tcBorders>
          </w:tcPr>
          <w:p w14:paraId="732A3938">
            <w:pPr>
              <w:ind w:left="105" w:leftChars="50"/>
              <w:jc w:val="left"/>
              <w:rPr>
                <w:rFonts w:ascii="宋体" w:hAnsi="宋体" w:eastAsia="宋体" w:cs="宋体"/>
                <w:szCs w:val="21"/>
              </w:rPr>
            </w:pPr>
          </w:p>
        </w:tc>
        <w:tc>
          <w:tcPr>
            <w:tcW w:w="964" w:type="dxa"/>
          </w:tcPr>
          <w:p w14:paraId="1C572E6F">
            <w:pPr>
              <w:rPr>
                <w:rFonts w:ascii="宋体" w:hAnsi="宋体" w:eastAsia="宋体" w:cs="宋体"/>
                <w:szCs w:val="21"/>
              </w:rPr>
            </w:pPr>
          </w:p>
        </w:tc>
      </w:tr>
      <w:tr w14:paraId="4F7AA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06" w:type="dxa"/>
            <w:vAlign w:val="center"/>
          </w:tcPr>
          <w:p w14:paraId="1B77E912">
            <w:pPr>
              <w:pStyle w:val="133"/>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4</w:t>
            </w:r>
          </w:p>
        </w:tc>
        <w:tc>
          <w:tcPr>
            <w:tcW w:w="2315" w:type="dxa"/>
            <w:gridSpan w:val="2"/>
            <w:vAlign w:val="center"/>
          </w:tcPr>
          <w:p w14:paraId="12739443">
            <w:pPr>
              <w:jc w:val="center"/>
              <w:rPr>
                <w:rFonts w:ascii="宋体" w:hAnsi="宋体" w:eastAsia="宋体" w:cs="宋体"/>
                <w:szCs w:val="21"/>
              </w:rPr>
            </w:pPr>
          </w:p>
        </w:tc>
        <w:tc>
          <w:tcPr>
            <w:tcW w:w="1722" w:type="dxa"/>
          </w:tcPr>
          <w:p w14:paraId="3D54B943">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093646D">
            <w:pPr>
              <w:jc w:val="center"/>
              <w:rPr>
                <w:rFonts w:ascii="Times New Roman" w:hAnsi="Times New Roman" w:eastAsia="宋体" w:cs="Times New Roman"/>
                <w:sz w:val="18"/>
                <w:szCs w:val="18"/>
              </w:rPr>
            </w:pPr>
          </w:p>
        </w:tc>
        <w:tc>
          <w:tcPr>
            <w:tcW w:w="550" w:type="dxa"/>
            <w:vAlign w:val="center"/>
          </w:tcPr>
          <w:p w14:paraId="5A3B653A">
            <w:pPr>
              <w:jc w:val="center"/>
              <w:rPr>
                <w:rFonts w:ascii="Times New Roman" w:hAnsi="Times New Roman" w:eastAsia="宋体" w:cs="Times New Roman"/>
                <w:sz w:val="18"/>
                <w:szCs w:val="18"/>
              </w:rPr>
            </w:pPr>
          </w:p>
        </w:tc>
        <w:tc>
          <w:tcPr>
            <w:tcW w:w="2550" w:type="dxa"/>
          </w:tcPr>
          <w:p w14:paraId="5CA6A231">
            <w:pPr>
              <w:rPr>
                <w:rFonts w:ascii="宋体" w:hAnsi="宋体" w:eastAsia="宋体" w:cs="宋体"/>
                <w:szCs w:val="21"/>
              </w:rPr>
            </w:pPr>
          </w:p>
        </w:tc>
        <w:tc>
          <w:tcPr>
            <w:tcW w:w="2510" w:type="dxa"/>
            <w:tcBorders>
              <w:right w:val="single" w:color="000000" w:sz="4" w:space="0"/>
            </w:tcBorders>
          </w:tcPr>
          <w:p w14:paraId="385B2480">
            <w:pPr>
              <w:ind w:left="105" w:leftChars="50"/>
              <w:jc w:val="left"/>
              <w:rPr>
                <w:rFonts w:ascii="宋体" w:hAnsi="宋体" w:eastAsia="宋体" w:cs="宋体"/>
                <w:szCs w:val="21"/>
              </w:rPr>
            </w:pPr>
          </w:p>
        </w:tc>
        <w:tc>
          <w:tcPr>
            <w:tcW w:w="2196" w:type="dxa"/>
            <w:tcBorders>
              <w:left w:val="single" w:color="000000" w:sz="4" w:space="0"/>
            </w:tcBorders>
          </w:tcPr>
          <w:p w14:paraId="152B2BEF">
            <w:pPr>
              <w:ind w:left="105" w:leftChars="50"/>
              <w:jc w:val="left"/>
              <w:rPr>
                <w:rFonts w:ascii="宋体" w:hAnsi="宋体" w:eastAsia="宋体" w:cs="宋体"/>
                <w:szCs w:val="21"/>
              </w:rPr>
            </w:pPr>
          </w:p>
        </w:tc>
        <w:tc>
          <w:tcPr>
            <w:tcW w:w="964" w:type="dxa"/>
          </w:tcPr>
          <w:p w14:paraId="427DFA4B">
            <w:pPr>
              <w:rPr>
                <w:rFonts w:ascii="宋体" w:hAnsi="宋体" w:eastAsia="宋体" w:cs="宋体"/>
                <w:szCs w:val="21"/>
              </w:rPr>
            </w:pPr>
          </w:p>
        </w:tc>
      </w:tr>
      <w:tr w14:paraId="0ECF5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47D567E7">
            <w:pPr>
              <w:pStyle w:val="133"/>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5</w:t>
            </w:r>
          </w:p>
        </w:tc>
        <w:tc>
          <w:tcPr>
            <w:tcW w:w="2315" w:type="dxa"/>
            <w:gridSpan w:val="2"/>
            <w:vAlign w:val="center"/>
          </w:tcPr>
          <w:p w14:paraId="093CEA0F">
            <w:pPr>
              <w:jc w:val="center"/>
              <w:rPr>
                <w:rFonts w:ascii="宋体" w:hAnsi="宋体" w:eastAsia="宋体" w:cs="宋体"/>
                <w:szCs w:val="21"/>
              </w:rPr>
            </w:pPr>
          </w:p>
        </w:tc>
        <w:tc>
          <w:tcPr>
            <w:tcW w:w="1722" w:type="dxa"/>
          </w:tcPr>
          <w:p w14:paraId="5B67B0AE">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1765DA32">
            <w:pPr>
              <w:jc w:val="center"/>
              <w:rPr>
                <w:rFonts w:ascii="Times New Roman" w:hAnsi="Times New Roman" w:eastAsia="宋体" w:cs="Times New Roman"/>
                <w:sz w:val="18"/>
                <w:szCs w:val="18"/>
              </w:rPr>
            </w:pPr>
          </w:p>
        </w:tc>
        <w:tc>
          <w:tcPr>
            <w:tcW w:w="550" w:type="dxa"/>
            <w:vAlign w:val="center"/>
          </w:tcPr>
          <w:p w14:paraId="4DAB7A6E">
            <w:pPr>
              <w:jc w:val="center"/>
              <w:rPr>
                <w:rFonts w:ascii="Times New Roman" w:hAnsi="Times New Roman" w:eastAsia="宋体" w:cs="Times New Roman"/>
                <w:sz w:val="18"/>
                <w:szCs w:val="18"/>
              </w:rPr>
            </w:pPr>
          </w:p>
        </w:tc>
        <w:tc>
          <w:tcPr>
            <w:tcW w:w="2550" w:type="dxa"/>
          </w:tcPr>
          <w:p w14:paraId="5C3231E1">
            <w:pPr>
              <w:rPr>
                <w:rFonts w:ascii="宋体" w:hAnsi="宋体" w:eastAsia="宋体" w:cs="宋体"/>
                <w:szCs w:val="21"/>
              </w:rPr>
            </w:pPr>
          </w:p>
        </w:tc>
        <w:tc>
          <w:tcPr>
            <w:tcW w:w="2510" w:type="dxa"/>
            <w:tcBorders>
              <w:right w:val="single" w:color="000000" w:sz="4" w:space="0"/>
            </w:tcBorders>
          </w:tcPr>
          <w:p w14:paraId="0022D163">
            <w:pPr>
              <w:ind w:left="105" w:leftChars="50"/>
              <w:jc w:val="left"/>
              <w:rPr>
                <w:rFonts w:ascii="宋体" w:hAnsi="宋体" w:eastAsia="宋体" w:cs="宋体"/>
                <w:szCs w:val="21"/>
              </w:rPr>
            </w:pPr>
          </w:p>
        </w:tc>
        <w:tc>
          <w:tcPr>
            <w:tcW w:w="2196" w:type="dxa"/>
            <w:tcBorders>
              <w:left w:val="single" w:color="000000" w:sz="4" w:space="0"/>
            </w:tcBorders>
          </w:tcPr>
          <w:p w14:paraId="5F19DE50">
            <w:pPr>
              <w:ind w:left="105" w:leftChars="50"/>
              <w:jc w:val="left"/>
              <w:rPr>
                <w:rFonts w:ascii="宋体" w:hAnsi="宋体" w:eastAsia="宋体" w:cs="宋体"/>
                <w:szCs w:val="21"/>
              </w:rPr>
            </w:pPr>
          </w:p>
        </w:tc>
        <w:tc>
          <w:tcPr>
            <w:tcW w:w="964" w:type="dxa"/>
          </w:tcPr>
          <w:p w14:paraId="461A2DC3">
            <w:pPr>
              <w:rPr>
                <w:rFonts w:ascii="宋体" w:hAnsi="宋体" w:eastAsia="宋体" w:cs="宋体"/>
                <w:szCs w:val="21"/>
              </w:rPr>
            </w:pPr>
          </w:p>
        </w:tc>
      </w:tr>
      <w:tr w14:paraId="02863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606" w:type="dxa"/>
            <w:vAlign w:val="center"/>
          </w:tcPr>
          <w:p w14:paraId="75771C95">
            <w:pPr>
              <w:jc w:val="center"/>
              <w:rPr>
                <w:rFonts w:ascii="宋体" w:hAnsi="宋体" w:eastAsia="宋体" w:cs="宋体"/>
                <w:szCs w:val="21"/>
              </w:rPr>
            </w:pPr>
            <w:r>
              <w:rPr>
                <w:rFonts w:ascii="宋体" w:hAnsi="宋体" w:eastAsia="宋体" w:cs="宋体"/>
                <w:position w:val="1"/>
                <w:szCs w:val="21"/>
              </w:rPr>
              <w:t>…</w:t>
            </w:r>
          </w:p>
        </w:tc>
        <w:tc>
          <w:tcPr>
            <w:tcW w:w="2315" w:type="dxa"/>
            <w:gridSpan w:val="2"/>
          </w:tcPr>
          <w:p w14:paraId="7888FF21">
            <w:pPr>
              <w:rPr>
                <w:rFonts w:ascii="宋体" w:hAnsi="宋体" w:eastAsia="宋体" w:cs="宋体"/>
                <w:szCs w:val="21"/>
              </w:rPr>
            </w:pPr>
            <w:r>
              <w:rPr>
                <w:rFonts w:hint="eastAsia" w:ascii="宋体" w:hAnsi="宋体" w:eastAsia="宋体" w:cs="Times New Roman"/>
                <w:sz w:val="18"/>
                <w:szCs w:val="18"/>
              </w:rPr>
              <w:t>以上投标设备不足之处请往下添加序号自行补充</w:t>
            </w:r>
          </w:p>
        </w:tc>
        <w:tc>
          <w:tcPr>
            <w:tcW w:w="1722" w:type="dxa"/>
          </w:tcPr>
          <w:p w14:paraId="7C264D94">
            <w:pPr>
              <w:rPr>
                <w:rFonts w:ascii="Arial"/>
              </w:rPr>
            </w:pPr>
            <w:r>
              <w:rPr>
                <w:rFonts w:hint="eastAsia" w:ascii="宋体" w:hAnsi="宋体" w:eastAsia="宋体" w:cs="宋体"/>
                <w:szCs w:val="21"/>
              </w:rPr>
              <w:t xml:space="preserve"> </w:t>
            </w:r>
          </w:p>
        </w:tc>
        <w:tc>
          <w:tcPr>
            <w:tcW w:w="703" w:type="dxa"/>
          </w:tcPr>
          <w:p w14:paraId="2D525D65">
            <w:pPr>
              <w:rPr>
                <w:rFonts w:ascii="Arial"/>
              </w:rPr>
            </w:pPr>
            <w:r>
              <w:rPr>
                <w:rFonts w:hint="eastAsia" w:ascii="宋体" w:hAnsi="宋体" w:eastAsia="宋体" w:cs="宋体"/>
                <w:szCs w:val="21"/>
              </w:rPr>
              <w:t xml:space="preserve"> </w:t>
            </w:r>
          </w:p>
        </w:tc>
        <w:tc>
          <w:tcPr>
            <w:tcW w:w="550" w:type="dxa"/>
          </w:tcPr>
          <w:p w14:paraId="5463BEFB">
            <w:pPr>
              <w:rPr>
                <w:rFonts w:ascii="Arial"/>
              </w:rPr>
            </w:pPr>
            <w:r>
              <w:rPr>
                <w:rFonts w:hint="eastAsia" w:ascii="宋体" w:hAnsi="宋体" w:eastAsia="宋体" w:cs="宋体"/>
                <w:szCs w:val="21"/>
              </w:rPr>
              <w:t xml:space="preserve"> </w:t>
            </w:r>
          </w:p>
        </w:tc>
        <w:tc>
          <w:tcPr>
            <w:tcW w:w="2550" w:type="dxa"/>
          </w:tcPr>
          <w:p w14:paraId="642C3EDE">
            <w:pPr>
              <w:rPr>
                <w:rFonts w:ascii="Arial"/>
              </w:rPr>
            </w:pPr>
          </w:p>
        </w:tc>
        <w:tc>
          <w:tcPr>
            <w:tcW w:w="2510" w:type="dxa"/>
            <w:tcBorders>
              <w:right w:val="single" w:color="000000" w:sz="4" w:space="0"/>
            </w:tcBorders>
          </w:tcPr>
          <w:p w14:paraId="4F5F28FD">
            <w:pPr>
              <w:rPr>
                <w:rFonts w:ascii="Arial"/>
              </w:rPr>
            </w:pPr>
          </w:p>
        </w:tc>
        <w:tc>
          <w:tcPr>
            <w:tcW w:w="2196" w:type="dxa"/>
            <w:tcBorders>
              <w:left w:val="single" w:color="000000" w:sz="4" w:space="0"/>
            </w:tcBorders>
          </w:tcPr>
          <w:p w14:paraId="67BA14A6">
            <w:pPr>
              <w:rPr>
                <w:rFonts w:ascii="Arial"/>
              </w:rPr>
            </w:pPr>
          </w:p>
        </w:tc>
        <w:tc>
          <w:tcPr>
            <w:tcW w:w="964" w:type="dxa"/>
          </w:tcPr>
          <w:p w14:paraId="57E30892">
            <w:pPr>
              <w:rPr>
                <w:rFonts w:ascii="Arial"/>
              </w:rPr>
            </w:pPr>
          </w:p>
        </w:tc>
      </w:tr>
      <w:tr w14:paraId="2FAF9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16" w:type="dxa"/>
            <w:gridSpan w:val="2"/>
            <w:tcBorders>
              <w:right w:val="single" w:color="000000" w:sz="4" w:space="0"/>
            </w:tcBorders>
          </w:tcPr>
          <w:p w14:paraId="280AD06E">
            <w:pPr>
              <w:jc w:val="center"/>
              <w:rPr>
                <w:rFonts w:ascii="宋体" w:hAnsi="宋体" w:eastAsia="宋体" w:cs="宋体"/>
                <w:spacing w:val="-6"/>
                <w:szCs w:val="21"/>
              </w:rPr>
            </w:pPr>
          </w:p>
        </w:tc>
        <w:tc>
          <w:tcPr>
            <w:tcW w:w="9440" w:type="dxa"/>
            <w:gridSpan w:val="6"/>
            <w:tcBorders>
              <w:right w:val="single" w:color="000000" w:sz="4" w:space="0"/>
            </w:tcBorders>
          </w:tcPr>
          <w:p w14:paraId="0E06CAB4">
            <w:pPr>
              <w:jc w:val="center"/>
              <w:rPr>
                <w:rFonts w:ascii="Arial"/>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2196" w:type="dxa"/>
            <w:tcBorders>
              <w:left w:val="single" w:color="000000" w:sz="4" w:space="0"/>
            </w:tcBorders>
          </w:tcPr>
          <w:p w14:paraId="24548D8D">
            <w:pPr>
              <w:rPr>
                <w:rFonts w:ascii="Arial"/>
              </w:rPr>
            </w:pPr>
          </w:p>
        </w:tc>
        <w:tc>
          <w:tcPr>
            <w:tcW w:w="964" w:type="dxa"/>
          </w:tcPr>
          <w:p w14:paraId="5EFE1E66">
            <w:pPr>
              <w:rPr>
                <w:rFonts w:ascii="Arial"/>
              </w:rPr>
            </w:pPr>
          </w:p>
        </w:tc>
      </w:tr>
    </w:tbl>
    <w:p w14:paraId="7A60C8E5">
      <w:pPr>
        <w:spacing w:before="58" w:line="219" w:lineRule="auto"/>
        <w:ind w:left="8"/>
        <w:rPr>
          <w:rFonts w:ascii="宋体" w:hAnsi="宋体" w:eastAsia="宋体" w:cs="宋体"/>
          <w:spacing w:val="-8"/>
          <w:szCs w:val="21"/>
        </w:rPr>
      </w:pPr>
    </w:p>
    <w:p w14:paraId="54FE3A9D">
      <w:pPr>
        <w:spacing w:before="58" w:line="219" w:lineRule="auto"/>
        <w:ind w:left="8"/>
        <w:rPr>
          <w:rFonts w:ascii="宋体" w:hAnsi="宋体" w:eastAsia="宋体" w:cs="宋体"/>
          <w:spacing w:val="-4"/>
          <w:szCs w:val="21"/>
        </w:rPr>
      </w:pPr>
      <w:r>
        <w:rPr>
          <w:rFonts w:ascii="宋体" w:hAnsi="宋体" w:eastAsia="宋体" w:cs="宋体"/>
          <w:spacing w:val="-8"/>
          <w:szCs w:val="21"/>
        </w:rPr>
        <w:t>注：</w:t>
      </w:r>
      <w:r>
        <w:rPr>
          <w:rFonts w:hint="eastAsia" w:ascii="宋体" w:hAnsi="宋体" w:eastAsia="宋体" w:cs="宋体"/>
          <w:spacing w:val="-8"/>
          <w:szCs w:val="21"/>
        </w:rPr>
        <w:t xml:space="preserve"> </w:t>
      </w:r>
      <w:r>
        <w:rPr>
          <w:rFonts w:ascii="宋体" w:hAnsi="宋体" w:eastAsia="宋体" w:cs="宋体"/>
          <w:spacing w:val="-8"/>
          <w:szCs w:val="21"/>
        </w:rPr>
        <w:t>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0570EFD1">
      <w:pPr>
        <w:spacing w:line="219" w:lineRule="auto"/>
        <w:ind w:left="431"/>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31065D16">
      <w:pPr>
        <w:spacing w:before="85" w:line="198" w:lineRule="auto"/>
        <w:ind w:left="432"/>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2615D7E8">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741FEB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78B9577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6357FEE0">
      <w:pPr>
        <w:spacing w:before="78" w:line="219" w:lineRule="auto"/>
        <w:ind w:left="431"/>
        <w:rPr>
          <w:rFonts w:ascii="宋体" w:hAnsi="宋体" w:eastAsia="宋体" w:cs="宋体"/>
          <w:spacing w:val="-6"/>
          <w:szCs w:val="21"/>
        </w:rPr>
      </w:pPr>
    </w:p>
    <w:p w14:paraId="7504AF86">
      <w:pPr>
        <w:spacing w:before="78" w:line="219" w:lineRule="auto"/>
        <w:ind w:left="431"/>
        <w:rPr>
          <w:rFonts w:ascii="宋体" w:hAnsi="宋体" w:eastAsia="宋体" w:cs="宋体"/>
          <w:spacing w:val="-6"/>
          <w:szCs w:val="21"/>
        </w:rPr>
      </w:pPr>
    </w:p>
    <w:p w14:paraId="2AD8A9AE">
      <w:pPr>
        <w:spacing w:before="78" w:line="219" w:lineRule="auto"/>
        <w:ind w:left="431"/>
        <w:rPr>
          <w:rFonts w:ascii="宋体" w:hAnsi="宋体" w:eastAsia="宋体" w:cs="宋体"/>
          <w:spacing w:val="-6"/>
          <w:szCs w:val="21"/>
        </w:rPr>
      </w:pPr>
    </w:p>
    <w:p w14:paraId="1AEE056F">
      <w:pPr>
        <w:spacing w:before="78" w:line="219" w:lineRule="auto"/>
        <w:ind w:left="431"/>
        <w:rPr>
          <w:rFonts w:ascii="宋体" w:hAnsi="宋体" w:eastAsia="宋体" w:cs="宋体"/>
          <w:spacing w:val="-6"/>
          <w:szCs w:val="21"/>
        </w:rPr>
      </w:pPr>
    </w:p>
    <w:p w14:paraId="29969F37">
      <w:pPr>
        <w:spacing w:before="85" w:line="198" w:lineRule="auto"/>
        <w:ind w:firstLine="696" w:firstLineChars="300"/>
        <w:rPr>
          <w:rFonts w:ascii="宋体" w:hAnsi="宋体" w:eastAsia="宋体" w:cs="宋体"/>
          <w:sz w:val="24"/>
          <w:szCs w:val="24"/>
        </w:r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 xml:space="preserve">年    月  </w:t>
      </w:r>
    </w:p>
    <w:p w14:paraId="5697A730">
      <w:pPr>
        <w:rPr>
          <w:rFonts w:ascii="宋体" w:hAnsi="宋体" w:eastAsia="宋体" w:cs="宋体"/>
          <w:sz w:val="24"/>
          <w:szCs w:val="24"/>
        </w:rPr>
      </w:pPr>
    </w:p>
    <w:p w14:paraId="21B2209A">
      <w:pPr>
        <w:pStyle w:val="5"/>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10A59686">
      <w:pPr>
        <w:spacing w:before="186" w:line="224" w:lineRule="auto"/>
        <w:ind w:left="5342"/>
        <w:rPr>
          <w:rFonts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71C99278">
      <w:pPr>
        <w:spacing w:before="132" w:line="221" w:lineRule="auto"/>
        <w:ind w:left="310"/>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5"/>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CDE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6EB532CE">
            <w:pPr>
              <w:spacing w:line="296" w:lineRule="auto"/>
              <w:rPr>
                <w:rFonts w:ascii="Arial"/>
              </w:rPr>
            </w:pPr>
          </w:p>
          <w:p w14:paraId="5F6274D2">
            <w:pPr>
              <w:spacing w:before="68" w:line="222" w:lineRule="auto"/>
              <w:ind w:left="194"/>
              <w:rPr>
                <w:rFonts w:ascii="宋体" w:hAnsi="宋体" w:eastAsia="宋体" w:cs="宋体"/>
                <w:szCs w:val="21"/>
              </w:rPr>
            </w:pPr>
            <w:r>
              <w:rPr>
                <w:rFonts w:ascii="宋体" w:hAnsi="宋体" w:eastAsia="宋体" w:cs="宋体"/>
                <w:spacing w:val="-1"/>
                <w:szCs w:val="21"/>
              </w:rPr>
              <w:t>序号</w:t>
            </w:r>
          </w:p>
        </w:tc>
        <w:tc>
          <w:tcPr>
            <w:tcW w:w="3530" w:type="dxa"/>
            <w:vMerge w:val="restart"/>
            <w:tcBorders>
              <w:bottom w:val="nil"/>
            </w:tcBorders>
          </w:tcPr>
          <w:p w14:paraId="20BA5895">
            <w:pPr>
              <w:spacing w:line="295" w:lineRule="auto"/>
              <w:rPr>
                <w:rFonts w:ascii="Arial"/>
              </w:rPr>
            </w:pPr>
          </w:p>
          <w:p w14:paraId="5F2022B6">
            <w:pPr>
              <w:spacing w:before="68" w:line="221" w:lineRule="auto"/>
              <w:ind w:left="1476"/>
              <w:rPr>
                <w:rFonts w:ascii="宋体" w:hAnsi="宋体" w:eastAsia="宋体" w:cs="宋体"/>
                <w:szCs w:val="21"/>
              </w:rPr>
            </w:pPr>
            <w:r>
              <w:rPr>
                <w:rFonts w:ascii="宋体" w:hAnsi="宋体" w:eastAsia="宋体" w:cs="宋体"/>
                <w:spacing w:val="-1"/>
                <w:szCs w:val="21"/>
              </w:rPr>
              <w:t>内  容</w:t>
            </w:r>
          </w:p>
        </w:tc>
        <w:tc>
          <w:tcPr>
            <w:tcW w:w="2159" w:type="dxa"/>
          </w:tcPr>
          <w:p w14:paraId="72C69D44">
            <w:pPr>
              <w:spacing w:before="130" w:line="221" w:lineRule="auto"/>
              <w:ind w:left="766"/>
              <w:rPr>
                <w:rFonts w:ascii="宋体" w:hAnsi="宋体" w:eastAsia="宋体" w:cs="宋体"/>
                <w:szCs w:val="21"/>
              </w:rPr>
            </w:pPr>
            <w:r>
              <w:rPr>
                <w:rFonts w:ascii="宋体" w:hAnsi="宋体" w:eastAsia="宋体" w:cs="宋体"/>
                <w:spacing w:val="-1"/>
                <w:szCs w:val="21"/>
              </w:rPr>
              <w:t>数  量</w:t>
            </w:r>
          </w:p>
        </w:tc>
        <w:tc>
          <w:tcPr>
            <w:tcW w:w="2186" w:type="dxa"/>
          </w:tcPr>
          <w:p w14:paraId="39D2CE6C">
            <w:pPr>
              <w:spacing w:before="131" w:line="219" w:lineRule="auto"/>
              <w:jc w:val="center"/>
              <w:rPr>
                <w:rFonts w:ascii="宋体" w:hAnsi="宋体" w:eastAsia="宋体" w:cs="宋体"/>
                <w:spacing w:val="-1"/>
                <w:szCs w:val="21"/>
              </w:rPr>
            </w:pPr>
            <w:r>
              <w:rPr>
                <w:rFonts w:ascii="宋体" w:hAnsi="宋体" w:eastAsia="宋体" w:cs="宋体"/>
                <w:spacing w:val="-1"/>
                <w:szCs w:val="21"/>
              </w:rPr>
              <w:t>单价(元)</w:t>
            </w:r>
            <w:r>
              <w:rPr>
                <w:rFonts w:hint="eastAsia" w:ascii="宋体" w:hAnsi="宋体" w:eastAsia="宋体" w:cs="宋体"/>
                <w:spacing w:val="-1"/>
                <w:szCs w:val="21"/>
              </w:rPr>
              <w:t>（不含税）</w:t>
            </w:r>
          </w:p>
        </w:tc>
        <w:tc>
          <w:tcPr>
            <w:tcW w:w="2596" w:type="dxa"/>
          </w:tcPr>
          <w:p w14:paraId="6E2CDE8C">
            <w:pPr>
              <w:spacing w:before="131" w:line="219" w:lineRule="auto"/>
              <w:jc w:val="center"/>
              <w:rPr>
                <w:rFonts w:ascii="宋体" w:hAnsi="宋体" w:eastAsia="宋体" w:cs="宋体"/>
                <w:spacing w:val="-1"/>
                <w:szCs w:val="21"/>
              </w:rPr>
            </w:pPr>
            <w:r>
              <w:rPr>
                <w:rFonts w:ascii="宋体" w:hAnsi="宋体" w:eastAsia="宋体" w:cs="宋体"/>
                <w:spacing w:val="-1"/>
                <w:szCs w:val="21"/>
              </w:rPr>
              <w:t>总价(元)</w:t>
            </w:r>
            <w:r>
              <w:rPr>
                <w:rFonts w:hint="eastAsia" w:ascii="宋体" w:hAnsi="宋体" w:eastAsia="宋体" w:cs="宋体"/>
                <w:spacing w:val="-1"/>
                <w:szCs w:val="21"/>
              </w:rPr>
              <w:t>（不含税）</w:t>
            </w:r>
          </w:p>
        </w:tc>
        <w:tc>
          <w:tcPr>
            <w:tcW w:w="2164" w:type="dxa"/>
          </w:tcPr>
          <w:p w14:paraId="1B21436A">
            <w:pPr>
              <w:spacing w:before="130" w:line="222" w:lineRule="auto"/>
              <w:ind w:left="770"/>
              <w:rPr>
                <w:rFonts w:ascii="宋体" w:hAnsi="宋体" w:eastAsia="宋体" w:cs="宋体"/>
                <w:szCs w:val="21"/>
              </w:rPr>
            </w:pPr>
            <w:r>
              <w:rPr>
                <w:rFonts w:ascii="宋体" w:hAnsi="宋体" w:eastAsia="宋体" w:cs="宋体"/>
                <w:spacing w:val="-1"/>
                <w:szCs w:val="21"/>
              </w:rPr>
              <w:t>备  注</w:t>
            </w:r>
          </w:p>
        </w:tc>
      </w:tr>
      <w:tr w14:paraId="02E4D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1938CEDE">
            <w:pPr>
              <w:rPr>
                <w:rFonts w:ascii="Arial"/>
              </w:rPr>
            </w:pPr>
          </w:p>
        </w:tc>
        <w:tc>
          <w:tcPr>
            <w:tcW w:w="3530" w:type="dxa"/>
            <w:vMerge w:val="continue"/>
            <w:tcBorders>
              <w:top w:val="nil"/>
            </w:tcBorders>
          </w:tcPr>
          <w:p w14:paraId="7CE143BC">
            <w:pPr>
              <w:rPr>
                <w:rFonts w:ascii="Arial"/>
              </w:rPr>
            </w:pPr>
          </w:p>
        </w:tc>
        <w:tc>
          <w:tcPr>
            <w:tcW w:w="2159" w:type="dxa"/>
          </w:tcPr>
          <w:p w14:paraId="3CE26E84">
            <w:pPr>
              <w:spacing w:before="160" w:line="186" w:lineRule="auto"/>
              <w:ind w:left="1044"/>
              <w:rPr>
                <w:rFonts w:ascii="宋体" w:hAnsi="宋体" w:eastAsia="宋体" w:cs="宋体"/>
                <w:szCs w:val="21"/>
              </w:rPr>
            </w:pPr>
            <w:r>
              <w:rPr>
                <w:rFonts w:ascii="宋体" w:hAnsi="宋体" w:eastAsia="宋体" w:cs="宋体"/>
                <w:szCs w:val="21"/>
              </w:rPr>
              <w:t>1</w:t>
            </w:r>
          </w:p>
        </w:tc>
        <w:tc>
          <w:tcPr>
            <w:tcW w:w="2186" w:type="dxa"/>
          </w:tcPr>
          <w:p w14:paraId="4227751A">
            <w:pPr>
              <w:spacing w:before="161" w:line="185" w:lineRule="auto"/>
              <w:ind w:left="1047"/>
              <w:rPr>
                <w:rFonts w:ascii="宋体" w:hAnsi="宋体" w:eastAsia="宋体" w:cs="宋体"/>
                <w:szCs w:val="21"/>
              </w:rPr>
            </w:pPr>
            <w:r>
              <w:rPr>
                <w:rFonts w:ascii="宋体" w:hAnsi="宋体" w:eastAsia="宋体" w:cs="宋体"/>
                <w:szCs w:val="21"/>
              </w:rPr>
              <w:t>2</w:t>
            </w:r>
          </w:p>
        </w:tc>
        <w:tc>
          <w:tcPr>
            <w:tcW w:w="2596" w:type="dxa"/>
          </w:tcPr>
          <w:p w14:paraId="05083DD7">
            <w:pPr>
              <w:spacing w:before="126" w:line="223" w:lineRule="auto"/>
              <w:ind w:left="835"/>
              <w:rPr>
                <w:rFonts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34A730D3">
            <w:pPr>
              <w:spacing w:before="161" w:line="185" w:lineRule="auto"/>
              <w:ind w:left="1031"/>
              <w:rPr>
                <w:rFonts w:ascii="宋体" w:hAnsi="宋体" w:eastAsia="宋体" w:cs="宋体"/>
                <w:szCs w:val="21"/>
              </w:rPr>
            </w:pPr>
            <w:r>
              <w:rPr>
                <w:rFonts w:ascii="宋体" w:hAnsi="宋体" w:eastAsia="宋体" w:cs="宋体"/>
                <w:szCs w:val="21"/>
              </w:rPr>
              <w:t>4</w:t>
            </w:r>
          </w:p>
        </w:tc>
      </w:tr>
      <w:tr w14:paraId="697EF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80DDEC5">
            <w:pPr>
              <w:spacing w:before="244" w:line="185" w:lineRule="auto"/>
              <w:ind w:left="353"/>
              <w:rPr>
                <w:rFonts w:ascii="宋体" w:hAnsi="宋体" w:eastAsia="宋体" w:cs="宋体"/>
                <w:szCs w:val="21"/>
              </w:rPr>
            </w:pPr>
            <w:r>
              <w:rPr>
                <w:rFonts w:hint="eastAsia" w:ascii="宋体" w:hAnsi="宋体" w:eastAsia="宋体" w:cs="宋体"/>
                <w:szCs w:val="21"/>
              </w:rPr>
              <w:t>1</w:t>
            </w:r>
          </w:p>
        </w:tc>
        <w:tc>
          <w:tcPr>
            <w:tcW w:w="3530" w:type="dxa"/>
          </w:tcPr>
          <w:p w14:paraId="078BB438">
            <w:pPr>
              <w:spacing w:before="209" w:line="221" w:lineRule="auto"/>
              <w:ind w:left="1450"/>
              <w:rPr>
                <w:rFonts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69F1D6BF">
            <w:pPr>
              <w:rPr>
                <w:rFonts w:ascii="Arial"/>
              </w:rPr>
            </w:pPr>
          </w:p>
        </w:tc>
        <w:tc>
          <w:tcPr>
            <w:tcW w:w="2186" w:type="dxa"/>
          </w:tcPr>
          <w:p w14:paraId="47B4B6C4">
            <w:pPr>
              <w:rPr>
                <w:rFonts w:ascii="Arial"/>
              </w:rPr>
            </w:pPr>
          </w:p>
        </w:tc>
        <w:tc>
          <w:tcPr>
            <w:tcW w:w="2596" w:type="dxa"/>
          </w:tcPr>
          <w:p w14:paraId="264FD513">
            <w:pPr>
              <w:rPr>
                <w:rFonts w:ascii="Arial"/>
              </w:rPr>
            </w:pPr>
          </w:p>
        </w:tc>
        <w:tc>
          <w:tcPr>
            <w:tcW w:w="2164" w:type="dxa"/>
          </w:tcPr>
          <w:p w14:paraId="48404A9C">
            <w:pPr>
              <w:rPr>
                <w:rFonts w:ascii="Arial"/>
              </w:rPr>
            </w:pPr>
          </w:p>
        </w:tc>
      </w:tr>
      <w:tr w14:paraId="0C7B1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65246A4">
            <w:pPr>
              <w:spacing w:before="245" w:line="183" w:lineRule="auto"/>
              <w:ind w:left="355"/>
              <w:rPr>
                <w:rFonts w:ascii="宋体" w:hAnsi="宋体" w:eastAsia="宋体" w:cs="宋体"/>
                <w:szCs w:val="21"/>
              </w:rPr>
            </w:pPr>
            <w:r>
              <w:rPr>
                <w:rFonts w:hint="eastAsia" w:ascii="宋体" w:hAnsi="宋体" w:eastAsia="宋体" w:cs="宋体"/>
                <w:szCs w:val="21"/>
              </w:rPr>
              <w:t>2</w:t>
            </w:r>
          </w:p>
        </w:tc>
        <w:tc>
          <w:tcPr>
            <w:tcW w:w="3530" w:type="dxa"/>
          </w:tcPr>
          <w:p w14:paraId="62D71F85">
            <w:pPr>
              <w:spacing w:before="209" w:line="221" w:lineRule="auto"/>
              <w:ind w:left="1450"/>
              <w:rPr>
                <w:rFonts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39510034">
            <w:pPr>
              <w:rPr>
                <w:rFonts w:ascii="Arial"/>
              </w:rPr>
            </w:pPr>
          </w:p>
        </w:tc>
        <w:tc>
          <w:tcPr>
            <w:tcW w:w="2186" w:type="dxa"/>
          </w:tcPr>
          <w:p w14:paraId="693D8950">
            <w:pPr>
              <w:rPr>
                <w:rFonts w:ascii="Arial"/>
              </w:rPr>
            </w:pPr>
          </w:p>
        </w:tc>
        <w:tc>
          <w:tcPr>
            <w:tcW w:w="2596" w:type="dxa"/>
          </w:tcPr>
          <w:p w14:paraId="0CA9FCE8">
            <w:pPr>
              <w:rPr>
                <w:rFonts w:ascii="Arial"/>
              </w:rPr>
            </w:pPr>
          </w:p>
        </w:tc>
        <w:tc>
          <w:tcPr>
            <w:tcW w:w="2164" w:type="dxa"/>
            <w:vMerge w:val="restart"/>
            <w:tcBorders>
              <w:bottom w:val="nil"/>
            </w:tcBorders>
          </w:tcPr>
          <w:p w14:paraId="08B7E79B">
            <w:pPr>
              <w:spacing w:line="295" w:lineRule="auto"/>
              <w:rPr>
                <w:rFonts w:ascii="Arial"/>
              </w:rPr>
            </w:pPr>
          </w:p>
          <w:p w14:paraId="50B09A81">
            <w:pPr>
              <w:spacing w:before="68" w:line="300" w:lineRule="auto"/>
              <w:ind w:left="873" w:right="133" w:hanging="734"/>
              <w:rPr>
                <w:rFonts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5B93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A9286C7">
            <w:pPr>
              <w:spacing w:before="248" w:line="185" w:lineRule="auto"/>
              <w:ind w:left="350"/>
              <w:rPr>
                <w:rFonts w:ascii="宋体" w:hAnsi="宋体" w:eastAsia="宋体" w:cs="宋体"/>
                <w:szCs w:val="21"/>
              </w:rPr>
            </w:pPr>
            <w:r>
              <w:rPr>
                <w:rFonts w:hint="eastAsia" w:ascii="宋体" w:hAnsi="宋体" w:eastAsia="宋体" w:cs="宋体"/>
                <w:szCs w:val="21"/>
              </w:rPr>
              <w:t>3</w:t>
            </w:r>
          </w:p>
        </w:tc>
        <w:tc>
          <w:tcPr>
            <w:tcW w:w="3530" w:type="dxa"/>
          </w:tcPr>
          <w:p w14:paraId="551C3886">
            <w:pPr>
              <w:spacing w:before="212" w:line="221" w:lineRule="auto"/>
              <w:ind w:left="1241"/>
              <w:rPr>
                <w:rFonts w:ascii="宋体" w:hAnsi="宋体" w:eastAsia="宋体" w:cs="宋体"/>
                <w:szCs w:val="21"/>
              </w:rPr>
            </w:pPr>
            <w:r>
              <w:rPr>
                <w:rFonts w:ascii="宋体" w:hAnsi="宋体" w:eastAsia="宋体" w:cs="宋体"/>
                <w:spacing w:val="-1"/>
                <w:szCs w:val="21"/>
              </w:rPr>
              <w:t>运输保险费</w:t>
            </w:r>
          </w:p>
        </w:tc>
        <w:tc>
          <w:tcPr>
            <w:tcW w:w="2159" w:type="dxa"/>
          </w:tcPr>
          <w:p w14:paraId="765A3370">
            <w:pPr>
              <w:rPr>
                <w:rFonts w:ascii="Arial"/>
              </w:rPr>
            </w:pPr>
          </w:p>
        </w:tc>
        <w:tc>
          <w:tcPr>
            <w:tcW w:w="2186" w:type="dxa"/>
          </w:tcPr>
          <w:p w14:paraId="148B40F4">
            <w:pPr>
              <w:rPr>
                <w:rFonts w:ascii="Arial"/>
              </w:rPr>
            </w:pPr>
          </w:p>
        </w:tc>
        <w:tc>
          <w:tcPr>
            <w:tcW w:w="2596" w:type="dxa"/>
          </w:tcPr>
          <w:p w14:paraId="546BEC90">
            <w:pPr>
              <w:rPr>
                <w:rFonts w:ascii="Arial"/>
              </w:rPr>
            </w:pPr>
          </w:p>
        </w:tc>
        <w:tc>
          <w:tcPr>
            <w:tcW w:w="2164" w:type="dxa"/>
            <w:vMerge w:val="continue"/>
            <w:tcBorders>
              <w:top w:val="nil"/>
            </w:tcBorders>
          </w:tcPr>
          <w:p w14:paraId="6B73A0BD">
            <w:pPr>
              <w:rPr>
                <w:rFonts w:ascii="Arial"/>
              </w:rPr>
            </w:pPr>
          </w:p>
        </w:tc>
      </w:tr>
      <w:tr w14:paraId="63C43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59DC74E">
            <w:pPr>
              <w:spacing w:before="247" w:line="182" w:lineRule="auto"/>
              <w:ind w:left="355"/>
              <w:rPr>
                <w:rFonts w:ascii="宋体" w:hAnsi="宋体" w:eastAsia="宋体" w:cs="宋体"/>
                <w:szCs w:val="21"/>
              </w:rPr>
            </w:pPr>
            <w:r>
              <w:rPr>
                <w:rFonts w:hint="eastAsia" w:ascii="宋体" w:hAnsi="宋体" w:eastAsia="宋体" w:cs="宋体"/>
                <w:szCs w:val="21"/>
              </w:rPr>
              <w:t>4</w:t>
            </w:r>
          </w:p>
        </w:tc>
        <w:tc>
          <w:tcPr>
            <w:tcW w:w="3530" w:type="dxa"/>
          </w:tcPr>
          <w:p w14:paraId="41C3753B">
            <w:pPr>
              <w:spacing w:before="210" w:line="221" w:lineRule="auto"/>
              <w:ind w:left="1450"/>
              <w:rPr>
                <w:rFonts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7B0E8250">
            <w:pPr>
              <w:rPr>
                <w:rFonts w:ascii="Arial"/>
              </w:rPr>
            </w:pPr>
          </w:p>
        </w:tc>
        <w:tc>
          <w:tcPr>
            <w:tcW w:w="2186" w:type="dxa"/>
          </w:tcPr>
          <w:p w14:paraId="59D874DC">
            <w:pPr>
              <w:rPr>
                <w:rFonts w:ascii="Arial"/>
              </w:rPr>
            </w:pPr>
          </w:p>
        </w:tc>
        <w:tc>
          <w:tcPr>
            <w:tcW w:w="2596" w:type="dxa"/>
          </w:tcPr>
          <w:p w14:paraId="7C4257DC">
            <w:pPr>
              <w:rPr>
                <w:rFonts w:ascii="Arial"/>
              </w:rPr>
            </w:pPr>
          </w:p>
        </w:tc>
        <w:tc>
          <w:tcPr>
            <w:tcW w:w="2164" w:type="dxa"/>
          </w:tcPr>
          <w:p w14:paraId="2A4C941A">
            <w:pPr>
              <w:spacing w:before="210" w:line="221" w:lineRule="auto"/>
              <w:ind w:left="457"/>
              <w:rPr>
                <w:rFonts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19FD7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C874639">
            <w:pPr>
              <w:spacing w:before="247" w:line="183" w:lineRule="auto"/>
              <w:ind w:left="352"/>
              <w:rPr>
                <w:rFonts w:ascii="宋体" w:hAnsi="宋体" w:eastAsia="宋体" w:cs="宋体"/>
                <w:szCs w:val="21"/>
              </w:rPr>
            </w:pPr>
            <w:r>
              <w:rPr>
                <w:rFonts w:hint="eastAsia" w:ascii="宋体" w:hAnsi="宋体" w:eastAsia="宋体" w:cs="宋体"/>
                <w:szCs w:val="21"/>
              </w:rPr>
              <w:t>5</w:t>
            </w:r>
          </w:p>
        </w:tc>
        <w:tc>
          <w:tcPr>
            <w:tcW w:w="3530" w:type="dxa"/>
          </w:tcPr>
          <w:p w14:paraId="2D7592EA">
            <w:pPr>
              <w:spacing w:before="211" w:line="221" w:lineRule="auto"/>
              <w:rPr>
                <w:rFonts w:ascii="宋体" w:hAnsi="宋体" w:eastAsia="宋体" w:cs="宋体"/>
                <w:szCs w:val="21"/>
              </w:rPr>
            </w:pPr>
            <w:r>
              <w:rPr>
                <w:rFonts w:hint="eastAsia" w:ascii="宋体" w:hAnsi="宋体" w:eastAsia="宋体" w:cs="宋体"/>
                <w:spacing w:val="-2"/>
                <w:szCs w:val="21"/>
              </w:rPr>
              <w:t>.......以上</w:t>
            </w:r>
            <w:r>
              <w:rPr>
                <w:rFonts w:hint="eastAsia" w:ascii="宋体" w:hAnsi="宋体" w:eastAsia="宋体" w:cs="宋体"/>
              </w:rPr>
              <w:t>不足之处请往下添加序号自行补充</w:t>
            </w:r>
          </w:p>
        </w:tc>
        <w:tc>
          <w:tcPr>
            <w:tcW w:w="2159" w:type="dxa"/>
          </w:tcPr>
          <w:p w14:paraId="05BBA681">
            <w:pPr>
              <w:rPr>
                <w:rFonts w:ascii="Arial"/>
              </w:rPr>
            </w:pPr>
          </w:p>
        </w:tc>
        <w:tc>
          <w:tcPr>
            <w:tcW w:w="2186" w:type="dxa"/>
          </w:tcPr>
          <w:p w14:paraId="2B1D059D">
            <w:pPr>
              <w:rPr>
                <w:rFonts w:ascii="Arial"/>
              </w:rPr>
            </w:pPr>
          </w:p>
        </w:tc>
        <w:tc>
          <w:tcPr>
            <w:tcW w:w="2596" w:type="dxa"/>
          </w:tcPr>
          <w:p w14:paraId="364FF760">
            <w:pPr>
              <w:rPr>
                <w:rFonts w:ascii="Arial"/>
              </w:rPr>
            </w:pPr>
          </w:p>
        </w:tc>
        <w:tc>
          <w:tcPr>
            <w:tcW w:w="2164" w:type="dxa"/>
          </w:tcPr>
          <w:p w14:paraId="3A7954D6">
            <w:pPr>
              <w:spacing w:before="210" w:line="221" w:lineRule="auto"/>
              <w:ind w:left="456"/>
              <w:rPr>
                <w:rFonts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066C1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5F8641CA">
            <w:pPr>
              <w:spacing w:before="211" w:line="219" w:lineRule="auto"/>
              <w:ind w:left="3008"/>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022791A6">
            <w:pPr>
              <w:spacing w:before="211"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0479006">
      <w:pPr>
        <w:spacing w:line="172" w:lineRule="exact"/>
      </w:pPr>
    </w:p>
    <w:p w14:paraId="7EEACA26">
      <w:pPr>
        <w:spacing w:before="59" w:line="219" w:lineRule="auto"/>
        <w:ind w:left="211"/>
        <w:rPr>
          <w:rFonts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4C4C2D7C">
      <w:pPr>
        <w:spacing w:before="77"/>
        <w:ind w:left="633"/>
        <w:rPr>
          <w:rFonts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6F9A3DA5">
      <w:pPr>
        <w:spacing w:before="64" w:line="198" w:lineRule="auto"/>
        <w:ind w:firstLine="606" w:firstLineChars="300"/>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3497229E">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00AB99C4">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9F71E78">
      <w:pPr>
        <w:spacing w:before="78" w:line="219" w:lineRule="auto"/>
        <w:ind w:firstLine="594" w:firstLineChars="300"/>
        <w:rPr>
          <w:rFonts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4B20315A">
      <w:pPr>
        <w:spacing w:before="140" w:line="220" w:lineRule="auto"/>
        <w:ind w:left="2" w:firstLine="464" w:firstLineChars="200"/>
        <w:rPr>
          <w:rFonts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774FB6E7">
      <w:pPr>
        <w:rPr>
          <w:sz w:val="24"/>
          <w:szCs w:val="24"/>
        </w:rPr>
        <w:sectPr>
          <w:headerReference r:id="rId30" w:type="default"/>
          <w:footerReference r:id="rId31" w:type="default"/>
          <w:pgSz w:w="16841" w:h="11907"/>
          <w:pgMar w:top="400" w:right="1699" w:bottom="1184" w:left="1481" w:header="0" w:footer="1022" w:gutter="0"/>
          <w:cols w:space="720" w:num="1"/>
        </w:sectPr>
      </w:pPr>
    </w:p>
    <w:p w14:paraId="0D344F25">
      <w:pPr>
        <w:pStyle w:val="5"/>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5D31A60B">
      <w:pPr>
        <w:spacing w:before="104" w:line="224" w:lineRule="auto"/>
        <w:ind w:left="5024"/>
        <w:rPr>
          <w:rFonts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6D858CBD">
      <w:pPr>
        <w:spacing w:before="134" w:line="221" w:lineRule="auto"/>
        <w:ind w:left="212"/>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1B31B4A1"/>
    <w:p w14:paraId="56028D2F">
      <w:pPr>
        <w:spacing w:line="20" w:lineRule="exact"/>
      </w:pPr>
    </w:p>
    <w:tbl>
      <w:tblPr>
        <w:tblStyle w:val="135"/>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374E7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16C3BFF4">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03D705B">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343F5F6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671871C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0F4ED68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0612176">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18E0DBC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2D929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92593A4">
            <w:pPr>
              <w:spacing w:before="300" w:line="186" w:lineRule="auto"/>
              <w:jc w:val="center"/>
              <w:rPr>
                <w:rFonts w:ascii="宋体" w:hAnsi="宋体" w:eastAsia="宋体" w:cs="宋体"/>
                <w:szCs w:val="21"/>
              </w:rPr>
            </w:pPr>
            <w:r>
              <w:rPr>
                <w:rFonts w:ascii="宋体" w:hAnsi="宋体" w:eastAsia="宋体" w:cs="宋体"/>
                <w:szCs w:val="21"/>
              </w:rPr>
              <w:t>1</w:t>
            </w:r>
          </w:p>
        </w:tc>
        <w:tc>
          <w:tcPr>
            <w:tcW w:w="3625" w:type="dxa"/>
            <w:vAlign w:val="center"/>
          </w:tcPr>
          <w:p w14:paraId="1B16F470">
            <w:pPr>
              <w:spacing w:before="266" w:line="221" w:lineRule="auto"/>
              <w:jc w:val="center"/>
              <w:rPr>
                <w:rFonts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w:t>
            </w:r>
          </w:p>
        </w:tc>
        <w:tc>
          <w:tcPr>
            <w:tcW w:w="1126" w:type="dxa"/>
          </w:tcPr>
          <w:p w14:paraId="2A6C82B9">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4D57F2B9">
            <w:pPr>
              <w:spacing w:before="266" w:line="221" w:lineRule="auto"/>
              <w:jc w:val="center"/>
              <w:rPr>
                <w:rFonts w:ascii="宋体" w:hAnsi="宋体" w:eastAsia="宋体" w:cs="宋体"/>
                <w:spacing w:val="-2"/>
                <w:szCs w:val="21"/>
              </w:rPr>
            </w:pPr>
          </w:p>
        </w:tc>
        <w:tc>
          <w:tcPr>
            <w:tcW w:w="1138" w:type="dxa"/>
          </w:tcPr>
          <w:p w14:paraId="3E9965C6">
            <w:pPr>
              <w:spacing w:before="266" w:line="221" w:lineRule="auto"/>
              <w:jc w:val="center"/>
              <w:rPr>
                <w:rFonts w:ascii="宋体" w:hAnsi="宋体" w:eastAsia="宋体" w:cs="宋体"/>
                <w:spacing w:val="-2"/>
                <w:szCs w:val="21"/>
              </w:rPr>
            </w:pPr>
          </w:p>
        </w:tc>
        <w:tc>
          <w:tcPr>
            <w:tcW w:w="2449" w:type="dxa"/>
          </w:tcPr>
          <w:p w14:paraId="4A7D0AB2">
            <w:pPr>
              <w:rPr>
                <w:rFonts w:ascii="Arial"/>
              </w:rPr>
            </w:pPr>
          </w:p>
        </w:tc>
        <w:tc>
          <w:tcPr>
            <w:tcW w:w="3328" w:type="dxa"/>
          </w:tcPr>
          <w:p w14:paraId="6970719D">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7B31F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0F829418">
            <w:pPr>
              <w:spacing w:before="302" w:line="185" w:lineRule="auto"/>
              <w:jc w:val="center"/>
              <w:rPr>
                <w:rFonts w:ascii="宋体" w:hAnsi="宋体" w:eastAsia="宋体" w:cs="宋体"/>
                <w:szCs w:val="21"/>
              </w:rPr>
            </w:pPr>
            <w:r>
              <w:rPr>
                <w:rFonts w:ascii="宋体" w:hAnsi="宋体" w:eastAsia="宋体" w:cs="宋体"/>
                <w:szCs w:val="21"/>
              </w:rPr>
              <w:t>2</w:t>
            </w:r>
          </w:p>
        </w:tc>
        <w:tc>
          <w:tcPr>
            <w:tcW w:w="3625" w:type="dxa"/>
            <w:vAlign w:val="center"/>
          </w:tcPr>
          <w:p w14:paraId="56A99497">
            <w:pPr>
              <w:spacing w:before="266" w:line="221" w:lineRule="auto"/>
              <w:jc w:val="center"/>
              <w:rPr>
                <w:rFonts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tcPr>
          <w:p w14:paraId="5DE615E5">
            <w:pPr>
              <w:spacing w:before="266" w:line="221" w:lineRule="auto"/>
              <w:jc w:val="center"/>
              <w:rPr>
                <w:rFonts w:ascii="宋体" w:hAnsi="宋体" w:eastAsia="宋体" w:cs="宋体"/>
                <w:spacing w:val="-2"/>
                <w:szCs w:val="21"/>
              </w:rPr>
            </w:pPr>
          </w:p>
        </w:tc>
        <w:tc>
          <w:tcPr>
            <w:tcW w:w="1138" w:type="dxa"/>
          </w:tcPr>
          <w:p w14:paraId="57824068">
            <w:pPr>
              <w:spacing w:before="266" w:line="221" w:lineRule="auto"/>
              <w:jc w:val="center"/>
              <w:rPr>
                <w:rFonts w:ascii="宋体" w:hAnsi="宋体" w:eastAsia="宋体" w:cs="宋体"/>
                <w:spacing w:val="-2"/>
                <w:szCs w:val="21"/>
              </w:rPr>
            </w:pPr>
          </w:p>
        </w:tc>
        <w:tc>
          <w:tcPr>
            <w:tcW w:w="1138" w:type="dxa"/>
          </w:tcPr>
          <w:p w14:paraId="028CA2BB">
            <w:pPr>
              <w:spacing w:before="266" w:line="221" w:lineRule="auto"/>
              <w:jc w:val="center"/>
              <w:rPr>
                <w:rFonts w:ascii="宋体" w:hAnsi="宋体" w:eastAsia="宋体" w:cs="宋体"/>
                <w:spacing w:val="-2"/>
                <w:szCs w:val="21"/>
              </w:rPr>
            </w:pPr>
          </w:p>
        </w:tc>
        <w:tc>
          <w:tcPr>
            <w:tcW w:w="2449" w:type="dxa"/>
          </w:tcPr>
          <w:p w14:paraId="10C912FB">
            <w:pPr>
              <w:rPr>
                <w:rFonts w:ascii="Arial"/>
              </w:rPr>
            </w:pPr>
          </w:p>
        </w:tc>
        <w:tc>
          <w:tcPr>
            <w:tcW w:w="3328" w:type="dxa"/>
          </w:tcPr>
          <w:p w14:paraId="3B7466EA">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2B2C6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710" w:type="dxa"/>
            <w:vAlign w:val="center"/>
          </w:tcPr>
          <w:p w14:paraId="4A4EAB23">
            <w:pPr>
              <w:spacing w:before="303" w:line="183" w:lineRule="auto"/>
              <w:jc w:val="center"/>
              <w:rPr>
                <w:rFonts w:ascii="宋体" w:hAnsi="宋体" w:eastAsia="宋体" w:cs="宋体"/>
                <w:szCs w:val="21"/>
              </w:rPr>
            </w:pPr>
            <w:r>
              <w:rPr>
                <w:rFonts w:ascii="宋体" w:hAnsi="宋体" w:eastAsia="宋体" w:cs="宋体"/>
                <w:szCs w:val="21"/>
              </w:rPr>
              <w:t>3</w:t>
            </w:r>
          </w:p>
        </w:tc>
        <w:tc>
          <w:tcPr>
            <w:tcW w:w="3625" w:type="dxa"/>
            <w:vAlign w:val="center"/>
          </w:tcPr>
          <w:p w14:paraId="66286A1B">
            <w:pPr>
              <w:spacing w:before="266" w:line="221" w:lineRule="auto"/>
              <w:jc w:val="center"/>
              <w:rPr>
                <w:rFonts w:ascii="宋体" w:hAnsi="宋体" w:eastAsia="宋体" w:cs="宋体"/>
                <w:szCs w:val="21"/>
              </w:rPr>
            </w:pPr>
            <w:r>
              <w:rPr>
                <w:rFonts w:hint="eastAsia" w:ascii="宋体" w:hAnsi="宋体" w:eastAsia="宋体" w:cs="宋体"/>
                <w:spacing w:val="-2"/>
                <w:szCs w:val="21"/>
              </w:rPr>
              <w:t>技术</w:t>
            </w:r>
            <w:r>
              <w:rPr>
                <w:rFonts w:ascii="宋体" w:hAnsi="宋体" w:eastAsia="宋体" w:cs="宋体"/>
                <w:spacing w:val="-2"/>
                <w:szCs w:val="21"/>
              </w:rPr>
              <w:t>培</w:t>
            </w:r>
            <w:r>
              <w:rPr>
                <w:rFonts w:ascii="宋体" w:hAnsi="宋体" w:eastAsia="宋体" w:cs="宋体"/>
                <w:spacing w:val="-1"/>
                <w:szCs w:val="21"/>
              </w:rPr>
              <w:t>训费</w:t>
            </w:r>
          </w:p>
        </w:tc>
        <w:tc>
          <w:tcPr>
            <w:tcW w:w="1126" w:type="dxa"/>
          </w:tcPr>
          <w:p w14:paraId="194AF588">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080D4B0A">
            <w:pPr>
              <w:spacing w:before="266" w:line="221" w:lineRule="auto"/>
              <w:jc w:val="center"/>
              <w:rPr>
                <w:rFonts w:ascii="宋体" w:hAnsi="宋体" w:eastAsia="宋体" w:cs="宋体"/>
                <w:spacing w:val="-2"/>
                <w:szCs w:val="21"/>
              </w:rPr>
            </w:pPr>
          </w:p>
        </w:tc>
        <w:tc>
          <w:tcPr>
            <w:tcW w:w="1138" w:type="dxa"/>
          </w:tcPr>
          <w:p w14:paraId="76524513">
            <w:pPr>
              <w:spacing w:before="266" w:line="221" w:lineRule="auto"/>
              <w:jc w:val="center"/>
              <w:rPr>
                <w:rFonts w:ascii="宋体" w:hAnsi="宋体" w:eastAsia="宋体" w:cs="宋体"/>
                <w:spacing w:val="-2"/>
                <w:szCs w:val="21"/>
              </w:rPr>
            </w:pPr>
          </w:p>
        </w:tc>
        <w:tc>
          <w:tcPr>
            <w:tcW w:w="2449" w:type="dxa"/>
          </w:tcPr>
          <w:p w14:paraId="7A4747CA">
            <w:pPr>
              <w:rPr>
                <w:rFonts w:ascii="Arial"/>
              </w:rPr>
            </w:pPr>
          </w:p>
        </w:tc>
        <w:tc>
          <w:tcPr>
            <w:tcW w:w="3328" w:type="dxa"/>
          </w:tcPr>
          <w:p w14:paraId="63A91DCC">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22BA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2062297">
            <w:pPr>
              <w:spacing w:before="306" w:line="182" w:lineRule="auto"/>
              <w:jc w:val="center"/>
              <w:rPr>
                <w:rFonts w:ascii="宋体" w:hAnsi="宋体" w:eastAsia="宋体" w:cs="宋体"/>
                <w:szCs w:val="21"/>
              </w:rPr>
            </w:pPr>
            <w:r>
              <w:rPr>
                <w:rFonts w:hint="eastAsia" w:ascii="宋体" w:hAnsi="宋体" w:eastAsia="宋体" w:cs="宋体"/>
                <w:szCs w:val="21"/>
              </w:rPr>
              <w:t>4</w:t>
            </w:r>
          </w:p>
        </w:tc>
        <w:tc>
          <w:tcPr>
            <w:tcW w:w="3625" w:type="dxa"/>
            <w:vAlign w:val="center"/>
          </w:tcPr>
          <w:p w14:paraId="3BE1A4B6">
            <w:pPr>
              <w:spacing w:before="268" w:line="221" w:lineRule="auto"/>
              <w:jc w:val="center"/>
              <w:rPr>
                <w:rFonts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tcPr>
          <w:p w14:paraId="56DC9B49">
            <w:pPr>
              <w:spacing w:before="266" w:line="221" w:lineRule="auto"/>
              <w:jc w:val="center"/>
              <w:rPr>
                <w:rFonts w:ascii="宋体" w:hAnsi="宋体" w:eastAsia="宋体" w:cs="宋体"/>
                <w:spacing w:val="-2"/>
                <w:szCs w:val="21"/>
              </w:rPr>
            </w:pPr>
          </w:p>
        </w:tc>
        <w:tc>
          <w:tcPr>
            <w:tcW w:w="1138" w:type="dxa"/>
          </w:tcPr>
          <w:p w14:paraId="4DD45519">
            <w:pPr>
              <w:spacing w:before="266" w:line="221" w:lineRule="auto"/>
              <w:jc w:val="center"/>
              <w:rPr>
                <w:rFonts w:ascii="宋体" w:hAnsi="宋体" w:eastAsia="宋体" w:cs="宋体"/>
                <w:spacing w:val="-2"/>
                <w:szCs w:val="21"/>
              </w:rPr>
            </w:pPr>
          </w:p>
        </w:tc>
        <w:tc>
          <w:tcPr>
            <w:tcW w:w="1138" w:type="dxa"/>
          </w:tcPr>
          <w:p w14:paraId="3484A116">
            <w:pPr>
              <w:spacing w:before="266" w:line="221" w:lineRule="auto"/>
              <w:jc w:val="center"/>
              <w:rPr>
                <w:rFonts w:ascii="宋体" w:hAnsi="宋体" w:eastAsia="宋体" w:cs="宋体"/>
                <w:spacing w:val="-2"/>
                <w:szCs w:val="21"/>
              </w:rPr>
            </w:pPr>
          </w:p>
        </w:tc>
        <w:tc>
          <w:tcPr>
            <w:tcW w:w="2449" w:type="dxa"/>
          </w:tcPr>
          <w:p w14:paraId="34FF0B37">
            <w:pPr>
              <w:rPr>
                <w:rFonts w:ascii="Arial"/>
              </w:rPr>
            </w:pPr>
          </w:p>
        </w:tc>
        <w:tc>
          <w:tcPr>
            <w:tcW w:w="3328" w:type="dxa"/>
          </w:tcPr>
          <w:p w14:paraId="5F7622EB">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0837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50766C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200DA7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40FFEAC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2631ADBB">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3B6E9D1D">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28" w:type="dxa"/>
            <w:tcBorders>
              <w:left w:val="nil"/>
            </w:tcBorders>
          </w:tcPr>
          <w:p w14:paraId="1BFD349B">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2D5EDE98">
      <w:pPr>
        <w:spacing w:before="78" w:line="224" w:lineRule="auto"/>
        <w:ind w:firstLine="178" w:firstLineChars="100"/>
        <w:rPr>
          <w:rFonts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05D0B39C">
      <w:pPr>
        <w:spacing w:before="75" w:line="219" w:lineRule="auto"/>
        <w:ind w:left="409" w:firstLine="396" w:firstLineChars="200"/>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3E1D3543">
      <w:pPr>
        <w:spacing w:before="35" w:line="239" w:lineRule="auto"/>
        <w:ind w:firstLine="824" w:firstLineChars="400"/>
        <w:rPr>
          <w:rFonts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19F0346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70D9BAE4">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6FD1BF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2512AAA"/>
    <w:p w14:paraId="689998A2">
      <w:pPr>
        <w:pStyle w:val="19"/>
      </w:pPr>
    </w:p>
    <w:p w14:paraId="4128AD60">
      <w:pPr>
        <w:spacing w:before="35" w:line="239" w:lineRule="auto"/>
        <w:ind w:left="724"/>
        <w:rPr>
          <w:rFonts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04EB5194">
      <w:pPr>
        <w:spacing w:before="35" w:line="239" w:lineRule="auto"/>
        <w:ind w:left="724"/>
        <w:rPr>
          <w:rFonts w:ascii="宋体" w:hAnsi="宋体" w:eastAsia="宋体" w:cs="宋体"/>
          <w:spacing w:val="-1"/>
          <w:sz w:val="24"/>
          <w:szCs w:val="24"/>
        </w:rPr>
        <w:sectPr>
          <w:footerReference r:id="rId32" w:type="default"/>
          <w:pgSz w:w="16841" w:h="11907"/>
          <w:pgMar w:top="400" w:right="1699" w:bottom="1184" w:left="1481" w:header="0" w:footer="1022" w:gutter="0"/>
          <w:cols w:space="720" w:num="1"/>
        </w:sectPr>
      </w:pPr>
    </w:p>
    <w:p w14:paraId="76D02A58">
      <w:pPr>
        <w:pStyle w:val="5"/>
        <w:jc w:val="left"/>
        <w:rPr>
          <w:rFonts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1ABB99E">
      <w:pPr>
        <w:spacing w:before="125" w:line="294" w:lineRule="auto"/>
        <w:ind w:left="6150" w:right="1626" w:hanging="4500"/>
        <w:rPr>
          <w:rFonts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278257E1">
      <w:pPr>
        <w:spacing w:line="220" w:lineRule="auto"/>
        <w:ind w:left="1"/>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5D8F0F2B">
      <w:pPr>
        <w:spacing w:line="172" w:lineRule="exact"/>
      </w:pPr>
    </w:p>
    <w:tbl>
      <w:tblPr>
        <w:tblStyle w:val="135"/>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4B762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5E481DBE">
            <w:pPr>
              <w:spacing w:before="100" w:line="186" w:lineRule="auto"/>
              <w:ind w:left="223"/>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3" w:type="dxa"/>
          </w:tcPr>
          <w:p w14:paraId="77186644">
            <w:pPr>
              <w:spacing w:before="101" w:line="185" w:lineRule="auto"/>
              <w:ind w:left="122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100" w:type="dxa"/>
          </w:tcPr>
          <w:p w14:paraId="5530BF3C">
            <w:pPr>
              <w:spacing w:before="102" w:line="183" w:lineRule="auto"/>
              <w:ind w:left="100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840" w:type="dxa"/>
          </w:tcPr>
          <w:p w14:paraId="7B37A4EF">
            <w:pPr>
              <w:spacing w:before="101" w:line="185" w:lineRule="auto"/>
              <w:ind w:left="3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239" w:type="dxa"/>
          </w:tcPr>
          <w:p w14:paraId="3A65AF4C">
            <w:pPr>
              <w:spacing w:before="103" w:line="182"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498" w:type="dxa"/>
          </w:tcPr>
          <w:p w14:paraId="577B4B01">
            <w:pPr>
              <w:spacing w:before="102" w:line="183" w:lineRule="auto"/>
              <w:ind w:left="58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61" w:type="dxa"/>
          </w:tcPr>
          <w:p w14:paraId="13224A06">
            <w:pPr>
              <w:spacing w:before="103" w:line="182" w:lineRule="auto"/>
              <w:ind w:left="101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120" w:type="dxa"/>
          </w:tcPr>
          <w:p w14:paraId="28ABDF44">
            <w:pPr>
              <w:spacing w:before="102" w:line="183" w:lineRule="auto"/>
              <w:ind w:left="516"/>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25" w:type="dxa"/>
          </w:tcPr>
          <w:p w14:paraId="1952717B">
            <w:pPr>
              <w:spacing w:before="102" w:line="183" w:lineRule="auto"/>
              <w:ind w:left="51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r>
      <w:tr w14:paraId="1922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01D1579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6017E1D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5006BCD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25FEDFC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5E8CF03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ACBBCF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0CD7764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2A4EB63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861" w:type="dxa"/>
            <w:vAlign w:val="center"/>
          </w:tcPr>
          <w:p w14:paraId="3D6C326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4×6]（不含税）(元)</w:t>
            </w:r>
          </w:p>
        </w:tc>
        <w:tc>
          <w:tcPr>
            <w:tcW w:w="1120" w:type="dxa"/>
            <w:vAlign w:val="center"/>
          </w:tcPr>
          <w:p w14:paraId="5B0CB9C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6D9F42E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650AA1D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0D961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934F260">
            <w:pPr>
              <w:spacing w:before="237" w:line="186" w:lineRule="auto"/>
              <w:ind w:left="223"/>
              <w:rPr>
                <w:rFonts w:ascii="宋体" w:hAnsi="宋体" w:eastAsia="宋体" w:cs="宋体"/>
                <w:szCs w:val="21"/>
              </w:rPr>
            </w:pPr>
            <w:r>
              <w:rPr>
                <w:rFonts w:ascii="宋体" w:hAnsi="宋体" w:eastAsia="宋体" w:cs="宋体"/>
                <w:szCs w:val="21"/>
              </w:rPr>
              <w:t>1</w:t>
            </w:r>
          </w:p>
        </w:tc>
        <w:tc>
          <w:tcPr>
            <w:tcW w:w="2543" w:type="dxa"/>
          </w:tcPr>
          <w:p w14:paraId="68AAD29F">
            <w:pPr>
              <w:rPr>
                <w:rFonts w:ascii="Arial"/>
              </w:rPr>
            </w:pPr>
          </w:p>
        </w:tc>
        <w:tc>
          <w:tcPr>
            <w:tcW w:w="2100" w:type="dxa"/>
          </w:tcPr>
          <w:p w14:paraId="397286C8">
            <w:pPr>
              <w:rPr>
                <w:rFonts w:ascii="Arial"/>
              </w:rPr>
            </w:pPr>
          </w:p>
        </w:tc>
        <w:tc>
          <w:tcPr>
            <w:tcW w:w="840" w:type="dxa"/>
          </w:tcPr>
          <w:p w14:paraId="61069B29">
            <w:pPr>
              <w:rPr>
                <w:rFonts w:ascii="Arial"/>
              </w:rPr>
            </w:pPr>
          </w:p>
        </w:tc>
        <w:tc>
          <w:tcPr>
            <w:tcW w:w="2239" w:type="dxa"/>
          </w:tcPr>
          <w:p w14:paraId="1A8E71F7">
            <w:pPr>
              <w:rPr>
                <w:rFonts w:ascii="Arial"/>
              </w:rPr>
            </w:pPr>
          </w:p>
        </w:tc>
        <w:tc>
          <w:tcPr>
            <w:tcW w:w="1498" w:type="dxa"/>
          </w:tcPr>
          <w:p w14:paraId="55EE018E">
            <w:pPr>
              <w:rPr>
                <w:rFonts w:ascii="Arial"/>
              </w:rPr>
            </w:pPr>
          </w:p>
        </w:tc>
        <w:tc>
          <w:tcPr>
            <w:tcW w:w="1861" w:type="dxa"/>
          </w:tcPr>
          <w:p w14:paraId="52E1E1B2">
            <w:pPr>
              <w:rPr>
                <w:rFonts w:ascii="Arial"/>
              </w:rPr>
            </w:pPr>
          </w:p>
        </w:tc>
        <w:tc>
          <w:tcPr>
            <w:tcW w:w="1120" w:type="dxa"/>
          </w:tcPr>
          <w:p w14:paraId="53B43C4E">
            <w:pPr>
              <w:rPr>
                <w:rFonts w:ascii="Arial"/>
              </w:rPr>
            </w:pPr>
          </w:p>
        </w:tc>
        <w:tc>
          <w:tcPr>
            <w:tcW w:w="1125" w:type="dxa"/>
          </w:tcPr>
          <w:p w14:paraId="6885CCAC">
            <w:pPr>
              <w:rPr>
                <w:rFonts w:ascii="Arial"/>
              </w:rPr>
            </w:pPr>
          </w:p>
        </w:tc>
      </w:tr>
      <w:tr w14:paraId="6C7F3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03D9342">
            <w:pPr>
              <w:spacing w:before="239" w:line="185" w:lineRule="auto"/>
              <w:ind w:left="210"/>
              <w:rPr>
                <w:rFonts w:ascii="宋体" w:hAnsi="宋体" w:eastAsia="宋体" w:cs="宋体"/>
                <w:szCs w:val="21"/>
              </w:rPr>
            </w:pPr>
            <w:r>
              <w:rPr>
                <w:rFonts w:ascii="宋体" w:hAnsi="宋体" w:eastAsia="宋体" w:cs="宋体"/>
                <w:szCs w:val="21"/>
              </w:rPr>
              <w:t>2</w:t>
            </w:r>
          </w:p>
        </w:tc>
        <w:tc>
          <w:tcPr>
            <w:tcW w:w="2543" w:type="dxa"/>
          </w:tcPr>
          <w:p w14:paraId="5216226C">
            <w:pPr>
              <w:rPr>
                <w:rFonts w:ascii="Arial"/>
              </w:rPr>
            </w:pPr>
          </w:p>
        </w:tc>
        <w:tc>
          <w:tcPr>
            <w:tcW w:w="2100" w:type="dxa"/>
          </w:tcPr>
          <w:p w14:paraId="7A0BC471">
            <w:pPr>
              <w:rPr>
                <w:rFonts w:ascii="Arial"/>
              </w:rPr>
            </w:pPr>
          </w:p>
        </w:tc>
        <w:tc>
          <w:tcPr>
            <w:tcW w:w="840" w:type="dxa"/>
          </w:tcPr>
          <w:p w14:paraId="64C7CF08">
            <w:pPr>
              <w:rPr>
                <w:rFonts w:ascii="Arial"/>
              </w:rPr>
            </w:pPr>
          </w:p>
        </w:tc>
        <w:tc>
          <w:tcPr>
            <w:tcW w:w="2239" w:type="dxa"/>
          </w:tcPr>
          <w:p w14:paraId="53AA77F6">
            <w:pPr>
              <w:rPr>
                <w:rFonts w:ascii="Arial"/>
              </w:rPr>
            </w:pPr>
          </w:p>
        </w:tc>
        <w:tc>
          <w:tcPr>
            <w:tcW w:w="1498" w:type="dxa"/>
          </w:tcPr>
          <w:p w14:paraId="418FDE33">
            <w:pPr>
              <w:rPr>
                <w:rFonts w:ascii="Arial"/>
              </w:rPr>
            </w:pPr>
          </w:p>
        </w:tc>
        <w:tc>
          <w:tcPr>
            <w:tcW w:w="1861" w:type="dxa"/>
          </w:tcPr>
          <w:p w14:paraId="79EF3D58">
            <w:pPr>
              <w:rPr>
                <w:rFonts w:ascii="Arial"/>
              </w:rPr>
            </w:pPr>
          </w:p>
        </w:tc>
        <w:tc>
          <w:tcPr>
            <w:tcW w:w="1120" w:type="dxa"/>
          </w:tcPr>
          <w:p w14:paraId="0AE17F4C">
            <w:pPr>
              <w:rPr>
                <w:rFonts w:ascii="Arial"/>
              </w:rPr>
            </w:pPr>
          </w:p>
        </w:tc>
        <w:tc>
          <w:tcPr>
            <w:tcW w:w="1125" w:type="dxa"/>
          </w:tcPr>
          <w:p w14:paraId="1F1EB377">
            <w:pPr>
              <w:rPr>
                <w:rFonts w:ascii="Arial"/>
              </w:rPr>
            </w:pPr>
          </w:p>
        </w:tc>
      </w:tr>
      <w:tr w14:paraId="3F45F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04279FFC">
            <w:pPr>
              <w:rPr>
                <w:rFonts w:ascii="Arial"/>
              </w:rPr>
            </w:pPr>
          </w:p>
        </w:tc>
        <w:tc>
          <w:tcPr>
            <w:tcW w:w="2543" w:type="dxa"/>
          </w:tcPr>
          <w:p w14:paraId="1357BA26">
            <w:pPr>
              <w:rPr>
                <w:rFonts w:ascii="Arial"/>
              </w:rPr>
            </w:pPr>
          </w:p>
        </w:tc>
        <w:tc>
          <w:tcPr>
            <w:tcW w:w="2100" w:type="dxa"/>
          </w:tcPr>
          <w:p w14:paraId="0EBC2246">
            <w:pPr>
              <w:rPr>
                <w:rFonts w:ascii="Arial"/>
              </w:rPr>
            </w:pPr>
          </w:p>
        </w:tc>
        <w:tc>
          <w:tcPr>
            <w:tcW w:w="840" w:type="dxa"/>
          </w:tcPr>
          <w:p w14:paraId="4A3EE038">
            <w:pPr>
              <w:rPr>
                <w:rFonts w:ascii="Arial"/>
              </w:rPr>
            </w:pPr>
          </w:p>
        </w:tc>
        <w:tc>
          <w:tcPr>
            <w:tcW w:w="2239" w:type="dxa"/>
          </w:tcPr>
          <w:p w14:paraId="7F1C6809">
            <w:pPr>
              <w:rPr>
                <w:rFonts w:ascii="Arial"/>
              </w:rPr>
            </w:pPr>
          </w:p>
        </w:tc>
        <w:tc>
          <w:tcPr>
            <w:tcW w:w="1498" w:type="dxa"/>
          </w:tcPr>
          <w:p w14:paraId="12C45F11">
            <w:pPr>
              <w:rPr>
                <w:rFonts w:ascii="Arial"/>
              </w:rPr>
            </w:pPr>
          </w:p>
        </w:tc>
        <w:tc>
          <w:tcPr>
            <w:tcW w:w="1861" w:type="dxa"/>
          </w:tcPr>
          <w:p w14:paraId="1B7DD6A6">
            <w:pPr>
              <w:rPr>
                <w:rFonts w:ascii="Arial"/>
              </w:rPr>
            </w:pPr>
          </w:p>
        </w:tc>
        <w:tc>
          <w:tcPr>
            <w:tcW w:w="1120" w:type="dxa"/>
          </w:tcPr>
          <w:p w14:paraId="2600BF16">
            <w:pPr>
              <w:rPr>
                <w:rFonts w:ascii="Arial"/>
              </w:rPr>
            </w:pPr>
          </w:p>
        </w:tc>
        <w:tc>
          <w:tcPr>
            <w:tcW w:w="1125" w:type="dxa"/>
          </w:tcPr>
          <w:p w14:paraId="4871599B">
            <w:pPr>
              <w:rPr>
                <w:rFonts w:ascii="Arial"/>
              </w:rPr>
            </w:pPr>
          </w:p>
        </w:tc>
      </w:tr>
      <w:tr w14:paraId="566E0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4A90C17E">
            <w:pPr>
              <w:rPr>
                <w:rFonts w:ascii="Arial"/>
              </w:rPr>
            </w:pPr>
          </w:p>
        </w:tc>
        <w:tc>
          <w:tcPr>
            <w:tcW w:w="2543" w:type="dxa"/>
          </w:tcPr>
          <w:p w14:paraId="2314ECD1">
            <w:pPr>
              <w:rPr>
                <w:rFonts w:ascii="Arial"/>
              </w:rPr>
            </w:pPr>
          </w:p>
        </w:tc>
        <w:tc>
          <w:tcPr>
            <w:tcW w:w="2100" w:type="dxa"/>
          </w:tcPr>
          <w:p w14:paraId="6101C071">
            <w:pPr>
              <w:rPr>
                <w:rFonts w:ascii="Arial"/>
              </w:rPr>
            </w:pPr>
          </w:p>
        </w:tc>
        <w:tc>
          <w:tcPr>
            <w:tcW w:w="840" w:type="dxa"/>
          </w:tcPr>
          <w:p w14:paraId="372C4B88">
            <w:pPr>
              <w:rPr>
                <w:rFonts w:ascii="Arial"/>
              </w:rPr>
            </w:pPr>
          </w:p>
        </w:tc>
        <w:tc>
          <w:tcPr>
            <w:tcW w:w="2239" w:type="dxa"/>
          </w:tcPr>
          <w:p w14:paraId="54E75670">
            <w:pPr>
              <w:rPr>
                <w:rFonts w:ascii="Arial"/>
              </w:rPr>
            </w:pPr>
          </w:p>
        </w:tc>
        <w:tc>
          <w:tcPr>
            <w:tcW w:w="1498" w:type="dxa"/>
          </w:tcPr>
          <w:p w14:paraId="6F2388AD">
            <w:pPr>
              <w:rPr>
                <w:rFonts w:ascii="Arial"/>
              </w:rPr>
            </w:pPr>
          </w:p>
        </w:tc>
        <w:tc>
          <w:tcPr>
            <w:tcW w:w="1861" w:type="dxa"/>
          </w:tcPr>
          <w:p w14:paraId="452861EC">
            <w:pPr>
              <w:rPr>
                <w:rFonts w:ascii="Arial"/>
              </w:rPr>
            </w:pPr>
          </w:p>
        </w:tc>
        <w:tc>
          <w:tcPr>
            <w:tcW w:w="1120" w:type="dxa"/>
          </w:tcPr>
          <w:p w14:paraId="21379C05">
            <w:pPr>
              <w:rPr>
                <w:rFonts w:ascii="Arial"/>
              </w:rPr>
            </w:pPr>
          </w:p>
        </w:tc>
        <w:tc>
          <w:tcPr>
            <w:tcW w:w="1125" w:type="dxa"/>
          </w:tcPr>
          <w:p w14:paraId="5AB66C82">
            <w:pPr>
              <w:rPr>
                <w:rFonts w:ascii="Arial"/>
              </w:rPr>
            </w:pPr>
          </w:p>
        </w:tc>
      </w:tr>
      <w:tr w14:paraId="635D3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1BD4B5F9">
            <w:pPr>
              <w:rPr>
                <w:rFonts w:ascii="Arial"/>
              </w:rPr>
            </w:pPr>
          </w:p>
        </w:tc>
        <w:tc>
          <w:tcPr>
            <w:tcW w:w="2543" w:type="dxa"/>
          </w:tcPr>
          <w:p w14:paraId="7588D13F">
            <w:pPr>
              <w:rPr>
                <w:rFonts w:ascii="Arial"/>
              </w:rPr>
            </w:pPr>
          </w:p>
        </w:tc>
        <w:tc>
          <w:tcPr>
            <w:tcW w:w="2100" w:type="dxa"/>
          </w:tcPr>
          <w:p w14:paraId="60C58FB9">
            <w:pPr>
              <w:rPr>
                <w:rFonts w:ascii="Arial"/>
              </w:rPr>
            </w:pPr>
          </w:p>
        </w:tc>
        <w:tc>
          <w:tcPr>
            <w:tcW w:w="840" w:type="dxa"/>
          </w:tcPr>
          <w:p w14:paraId="0FFE9513">
            <w:pPr>
              <w:rPr>
                <w:rFonts w:ascii="Arial"/>
              </w:rPr>
            </w:pPr>
          </w:p>
        </w:tc>
        <w:tc>
          <w:tcPr>
            <w:tcW w:w="2239" w:type="dxa"/>
          </w:tcPr>
          <w:p w14:paraId="2937A6C3">
            <w:pPr>
              <w:rPr>
                <w:rFonts w:ascii="Arial"/>
              </w:rPr>
            </w:pPr>
          </w:p>
        </w:tc>
        <w:tc>
          <w:tcPr>
            <w:tcW w:w="1498" w:type="dxa"/>
          </w:tcPr>
          <w:p w14:paraId="7E528FCC">
            <w:pPr>
              <w:rPr>
                <w:rFonts w:ascii="Arial"/>
              </w:rPr>
            </w:pPr>
          </w:p>
        </w:tc>
        <w:tc>
          <w:tcPr>
            <w:tcW w:w="1861" w:type="dxa"/>
          </w:tcPr>
          <w:p w14:paraId="08D64E26">
            <w:pPr>
              <w:rPr>
                <w:rFonts w:ascii="Arial"/>
              </w:rPr>
            </w:pPr>
          </w:p>
        </w:tc>
        <w:tc>
          <w:tcPr>
            <w:tcW w:w="1120" w:type="dxa"/>
          </w:tcPr>
          <w:p w14:paraId="389B4EF4">
            <w:pPr>
              <w:rPr>
                <w:rFonts w:ascii="Arial"/>
              </w:rPr>
            </w:pPr>
          </w:p>
        </w:tc>
        <w:tc>
          <w:tcPr>
            <w:tcW w:w="1125" w:type="dxa"/>
          </w:tcPr>
          <w:p w14:paraId="7AC5354C">
            <w:pPr>
              <w:rPr>
                <w:rFonts w:ascii="Arial"/>
              </w:rPr>
            </w:pPr>
          </w:p>
        </w:tc>
      </w:tr>
      <w:tr w14:paraId="1329C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491A4E7">
            <w:pPr>
              <w:spacing w:before="207" w:line="219" w:lineRule="auto"/>
              <w:ind w:left="3416"/>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106" w:type="dxa"/>
            <w:gridSpan w:val="3"/>
          </w:tcPr>
          <w:p w14:paraId="163FF728">
            <w:pPr>
              <w:spacing w:before="207"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3712DE19">
      <w:pPr>
        <w:spacing w:before="69" w:line="219" w:lineRule="auto"/>
        <w:rPr>
          <w:rFonts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3C669FA1">
      <w:pPr>
        <w:spacing w:before="75" w:line="219" w:lineRule="auto"/>
        <w:ind w:left="409"/>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5933979A">
      <w:pPr>
        <w:spacing w:before="87" w:line="198" w:lineRule="auto"/>
        <w:ind w:left="411"/>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40854B5E">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EEEB392">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4983511D">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3673C2BD">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557717A1">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3CDE0E46">
      <w:pPr>
        <w:spacing w:before="87" w:line="198" w:lineRule="auto"/>
        <w:ind w:left="411"/>
        <w:rPr>
          <w:rFonts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385E5830">
      <w:pPr>
        <w:spacing w:before="87" w:line="198" w:lineRule="auto"/>
        <w:ind w:left="411"/>
        <w:rPr>
          <w:rFonts w:ascii="宋体" w:hAnsi="宋体" w:eastAsia="宋体" w:cs="宋体"/>
          <w:spacing w:val="-2"/>
          <w:sz w:val="24"/>
          <w:szCs w:val="24"/>
        </w:rPr>
        <w:sectPr>
          <w:footerReference r:id="rId33" w:type="default"/>
          <w:pgSz w:w="16841" w:h="11907"/>
          <w:pgMar w:top="400" w:right="1500" w:bottom="1184" w:left="1480" w:header="0" w:footer="1022" w:gutter="0"/>
          <w:cols w:space="720" w:num="1"/>
        </w:sectPr>
      </w:pPr>
    </w:p>
    <w:p w14:paraId="63D97B67">
      <w:pPr>
        <w:pStyle w:val="5"/>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72882DCF">
      <w:pPr>
        <w:spacing w:before="253" w:line="224" w:lineRule="auto"/>
        <w:ind w:left="6488"/>
        <w:rPr>
          <w:rFonts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20DE6D8A">
      <w:pPr>
        <w:spacing w:before="24" w:line="221" w:lineRule="auto"/>
        <w:ind w:left="211" w:firstLine="2310" w:firstLineChars="1100"/>
        <w:jc w:val="right"/>
        <w:rPr>
          <w:rFonts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DB23AFC">
      <w:pPr>
        <w:spacing w:line="127" w:lineRule="exact"/>
      </w:pPr>
    </w:p>
    <w:tbl>
      <w:tblPr>
        <w:tblStyle w:val="135"/>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E8CF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22DF6581">
            <w:pPr>
              <w:spacing w:before="276" w:line="222" w:lineRule="auto"/>
              <w:ind w:left="334"/>
              <w:rPr>
                <w:rFonts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31638234">
            <w:pPr>
              <w:spacing w:before="276" w:line="221" w:lineRule="auto"/>
              <w:ind w:left="2544"/>
              <w:rPr>
                <w:rFonts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51534CAF">
            <w:pPr>
              <w:spacing w:before="276" w:line="219" w:lineRule="auto"/>
              <w:jc w:val="center"/>
              <w:rPr>
                <w:rFonts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4F937429">
            <w:pPr>
              <w:spacing w:before="276" w:line="222" w:lineRule="auto"/>
              <w:ind w:left="1215"/>
              <w:rPr>
                <w:rFonts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252A7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2D2F82F">
            <w:pPr>
              <w:spacing w:before="309" w:line="186" w:lineRule="auto"/>
              <w:ind w:left="508"/>
              <w:rPr>
                <w:rFonts w:ascii="宋体" w:hAnsi="宋体" w:eastAsia="宋体" w:cs="宋体"/>
                <w:szCs w:val="21"/>
              </w:rPr>
            </w:pPr>
            <w:r>
              <w:rPr>
                <w:rFonts w:ascii="宋体" w:hAnsi="宋体" w:eastAsia="宋体" w:cs="宋体"/>
                <w:szCs w:val="21"/>
              </w:rPr>
              <w:t>1</w:t>
            </w:r>
          </w:p>
        </w:tc>
        <w:tc>
          <w:tcPr>
            <w:tcW w:w="5765" w:type="dxa"/>
          </w:tcPr>
          <w:p w14:paraId="678BE197">
            <w:pPr>
              <w:spacing w:before="275" w:line="222" w:lineRule="auto"/>
              <w:ind w:left="2378"/>
              <w:rPr>
                <w:rFonts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1D1170E5">
            <w:pPr>
              <w:rPr>
                <w:rFonts w:ascii="Arial"/>
              </w:rPr>
            </w:pPr>
          </w:p>
        </w:tc>
        <w:tc>
          <w:tcPr>
            <w:tcW w:w="3362" w:type="dxa"/>
          </w:tcPr>
          <w:p w14:paraId="73BAED04">
            <w:pPr>
              <w:rPr>
                <w:rFonts w:ascii="Arial"/>
              </w:rPr>
            </w:pPr>
          </w:p>
        </w:tc>
      </w:tr>
      <w:tr w14:paraId="0965A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3C527B6A">
            <w:pPr>
              <w:spacing w:before="299" w:line="185" w:lineRule="auto"/>
              <w:ind w:left="495"/>
              <w:rPr>
                <w:rFonts w:ascii="宋体" w:hAnsi="宋体" w:eastAsia="宋体" w:cs="宋体"/>
                <w:szCs w:val="21"/>
              </w:rPr>
            </w:pPr>
            <w:r>
              <w:rPr>
                <w:rFonts w:ascii="宋体" w:hAnsi="宋体" w:eastAsia="宋体" w:cs="宋体"/>
                <w:szCs w:val="21"/>
              </w:rPr>
              <w:t>2</w:t>
            </w:r>
          </w:p>
        </w:tc>
        <w:tc>
          <w:tcPr>
            <w:tcW w:w="5765" w:type="dxa"/>
          </w:tcPr>
          <w:p w14:paraId="226E2541">
            <w:pPr>
              <w:spacing w:before="263"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5A6C4BC9">
            <w:pPr>
              <w:rPr>
                <w:rFonts w:ascii="Arial"/>
              </w:rPr>
            </w:pPr>
          </w:p>
        </w:tc>
        <w:tc>
          <w:tcPr>
            <w:tcW w:w="3362" w:type="dxa"/>
          </w:tcPr>
          <w:p w14:paraId="77CD5960">
            <w:pPr>
              <w:rPr>
                <w:rFonts w:ascii="Arial"/>
              </w:rPr>
            </w:pPr>
          </w:p>
        </w:tc>
      </w:tr>
      <w:tr w14:paraId="37492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1B980DDE">
            <w:pPr>
              <w:rPr>
                <w:rFonts w:ascii="Arial"/>
              </w:rPr>
            </w:pPr>
          </w:p>
          <w:p w14:paraId="11CF98F8">
            <w:pPr>
              <w:spacing w:before="68" w:line="183" w:lineRule="auto"/>
              <w:ind w:left="497"/>
              <w:rPr>
                <w:rFonts w:ascii="宋体" w:hAnsi="宋体" w:eastAsia="宋体" w:cs="宋体"/>
                <w:szCs w:val="21"/>
              </w:rPr>
            </w:pPr>
            <w:r>
              <w:rPr>
                <w:rFonts w:ascii="宋体" w:hAnsi="宋体" w:eastAsia="宋体" w:cs="宋体"/>
                <w:szCs w:val="21"/>
              </w:rPr>
              <w:t>3</w:t>
            </w:r>
          </w:p>
        </w:tc>
        <w:tc>
          <w:tcPr>
            <w:tcW w:w="5765" w:type="dxa"/>
          </w:tcPr>
          <w:p w14:paraId="49C4F145">
            <w:pPr>
              <w:spacing w:before="274"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00D68208">
            <w:pPr>
              <w:rPr>
                <w:rFonts w:ascii="Arial"/>
              </w:rPr>
            </w:pPr>
          </w:p>
        </w:tc>
        <w:tc>
          <w:tcPr>
            <w:tcW w:w="3362" w:type="dxa"/>
          </w:tcPr>
          <w:p w14:paraId="6B6624AD">
            <w:pPr>
              <w:rPr>
                <w:rFonts w:ascii="Arial"/>
              </w:rPr>
            </w:pPr>
          </w:p>
        </w:tc>
      </w:tr>
      <w:tr w14:paraId="6D7D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12CAB872">
            <w:pPr>
              <w:spacing w:before="300" w:line="185" w:lineRule="auto"/>
              <w:ind w:left="492"/>
              <w:rPr>
                <w:rFonts w:ascii="宋体" w:hAnsi="宋体" w:eastAsia="宋体" w:cs="宋体"/>
                <w:szCs w:val="21"/>
              </w:rPr>
            </w:pPr>
            <w:r>
              <w:rPr>
                <w:rFonts w:ascii="宋体" w:hAnsi="宋体" w:eastAsia="宋体" w:cs="宋体"/>
                <w:szCs w:val="21"/>
              </w:rPr>
              <w:t>4</w:t>
            </w:r>
          </w:p>
        </w:tc>
        <w:tc>
          <w:tcPr>
            <w:tcW w:w="5765" w:type="dxa"/>
          </w:tcPr>
          <w:p w14:paraId="0E1DDD5E">
            <w:pPr>
              <w:spacing w:before="265"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2F066EE3">
            <w:pPr>
              <w:rPr>
                <w:rFonts w:ascii="Arial"/>
              </w:rPr>
            </w:pPr>
          </w:p>
        </w:tc>
        <w:tc>
          <w:tcPr>
            <w:tcW w:w="3362" w:type="dxa"/>
          </w:tcPr>
          <w:p w14:paraId="3F1373D5">
            <w:pPr>
              <w:rPr>
                <w:rFonts w:ascii="Arial"/>
              </w:rPr>
            </w:pPr>
          </w:p>
        </w:tc>
      </w:tr>
      <w:tr w14:paraId="550D0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3859C89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7C6BF64">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25D9D785">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3A07A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BF0753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3FD7996F">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786E54FD">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1B7A5A5D">
      <w:pPr>
        <w:spacing w:line="291" w:lineRule="auto"/>
        <w:rPr>
          <w:rFonts w:ascii="Arial"/>
        </w:rPr>
      </w:pPr>
    </w:p>
    <w:p w14:paraId="089D21C7">
      <w:pPr>
        <w:spacing w:before="78" w:line="198" w:lineRule="auto"/>
        <w:ind w:left="211" w:firstLine="202" w:firstLineChars="100"/>
        <w:rPr>
          <w:rFonts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BC5EFB3">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63ED00AF">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5DFCD997">
      <w:pPr>
        <w:pStyle w:val="19"/>
      </w:pPr>
    </w:p>
    <w:p w14:paraId="67E60DCF">
      <w:pPr>
        <w:pStyle w:val="19"/>
      </w:pPr>
    </w:p>
    <w:p w14:paraId="171C0F20">
      <w:pPr>
        <w:spacing w:before="140" w:line="220" w:lineRule="auto"/>
        <w:ind w:left="2" w:firstLine="464" w:firstLineChars="200"/>
        <w:rPr>
          <w:rFonts w:ascii="宋体" w:hAnsi="宋体" w:eastAsia="宋体" w:cs="宋体"/>
          <w:spacing w:val="-2"/>
          <w:szCs w:val="21"/>
        </w:rPr>
        <w:sectPr>
          <w:footerReference r:id="rId34"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3204A9B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4987E3EC">
      <w:pPr>
        <w:rPr>
          <w:rFonts w:ascii="Calibri" w:hAnsi="Calibri" w:eastAsia="宋体" w:cs="Times New Roman"/>
          <w:szCs w:val="20"/>
        </w:rPr>
      </w:pPr>
    </w:p>
    <w:tbl>
      <w:tblPr>
        <w:tblStyle w:val="39"/>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3CBCA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63911B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2875" w:type="dxa"/>
            <w:tcBorders>
              <w:top w:val="single" w:color="auto" w:sz="4" w:space="0"/>
              <w:left w:val="single" w:color="auto" w:sz="4" w:space="0"/>
              <w:bottom w:val="single" w:color="auto" w:sz="4" w:space="0"/>
              <w:right w:val="single" w:color="auto" w:sz="4" w:space="0"/>
            </w:tcBorders>
            <w:vAlign w:val="center"/>
          </w:tcPr>
          <w:p w14:paraId="55DD5CD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56A1E69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D07076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p w14:paraId="57D17E4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（提供说明）</w:t>
            </w:r>
          </w:p>
        </w:tc>
      </w:tr>
      <w:tr w14:paraId="1B9FF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ADE8A7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34FD9CD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707AEE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94754D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7F460B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EF37C1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66C2A09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AE3E35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29B5B90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r>
      <w:tr w14:paraId="0B5C8D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D1A293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458E73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D03E2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79AA38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5C3159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F349B7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09277A8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EB5B30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18827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FE6432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238A4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BE2DCC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74A2C7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E1EAB1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136905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EC37EE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BF349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3296F3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2239A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0A422FE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898829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39C45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3C412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1006A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646A39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60C91D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EBED6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4FB775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110B62C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246980B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CD61AB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1C2DF4B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2AC0D15D">
      <w:pPr>
        <w:rPr>
          <w:rFonts w:ascii="宋体" w:hAnsi="Calibri" w:eastAsia="宋体" w:cs="Times New Roman"/>
          <w:szCs w:val="20"/>
        </w:rPr>
      </w:pPr>
    </w:p>
    <w:p w14:paraId="071ADB6F">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771C29DC">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0AE0C1B5">
      <w:pPr>
        <w:spacing w:line="272" w:lineRule="auto"/>
        <w:rPr>
          <w:rFonts w:ascii="Arial"/>
        </w:rPr>
      </w:pPr>
    </w:p>
    <w:p w14:paraId="49BF6D04">
      <w:pPr>
        <w:spacing w:before="75" w:line="228" w:lineRule="auto"/>
        <w:ind w:left="134"/>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pacing w:val="-5"/>
          <w:sz w:val="24"/>
          <w:szCs w:val="24"/>
          <w:u w:val="single"/>
        </w:rPr>
        <w:t xml:space="preserve">                             项目</w:t>
      </w:r>
    </w:p>
    <w:p w14:paraId="6C0985BD">
      <w:pPr>
        <w:spacing w:before="306" w:line="227" w:lineRule="auto"/>
        <w:ind w:left="205"/>
        <w:rPr>
          <w:rFonts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4AE63EA6"/>
    <w:p w14:paraId="6A96A6A7">
      <w:pPr>
        <w:spacing w:line="109" w:lineRule="exact"/>
      </w:pPr>
    </w:p>
    <w:tbl>
      <w:tblPr>
        <w:tblStyle w:val="135"/>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4AD7705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590D0591">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15AFEFA8">
            <w:pPr>
              <w:spacing w:before="48" w:line="391" w:lineRule="auto"/>
              <w:ind w:left="125" w:right="115" w:firstLine="491"/>
              <w:rPr>
                <w:rFonts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2A746719">
      <w:pPr>
        <w:keepNext/>
        <w:keepLines/>
        <w:rPr>
          <w:rFonts w:ascii="Times New Roman" w:hAnsi="Times New Roman" w:eastAsia="宋体" w:cs="Times New Roman"/>
          <w:b/>
          <w:bCs/>
          <w:color w:val="000000"/>
          <w:sz w:val="24"/>
          <w:szCs w:val="24"/>
        </w:rPr>
      </w:pPr>
    </w:p>
    <w:p w14:paraId="3A6FA428">
      <w:pPr>
        <w:spacing w:before="75" w:line="227" w:lineRule="auto"/>
        <w:ind w:left="135"/>
        <w:rPr>
          <w:rFonts w:ascii="宋体" w:hAnsi="宋体" w:eastAsia="宋体" w:cs="宋体"/>
          <w:spacing w:val="-2"/>
          <w:sz w:val="24"/>
          <w:szCs w:val="24"/>
        </w:rPr>
      </w:pPr>
    </w:p>
    <w:p w14:paraId="7DA1F2EF">
      <w:pPr>
        <w:spacing w:before="75" w:line="227" w:lineRule="auto"/>
        <w:ind w:left="135"/>
        <w:rPr>
          <w:rFonts w:ascii="宋体" w:hAnsi="宋体" w:eastAsia="宋体" w:cs="宋体"/>
          <w:spacing w:val="-2"/>
          <w:sz w:val="24"/>
          <w:szCs w:val="24"/>
        </w:rPr>
      </w:pPr>
    </w:p>
    <w:p w14:paraId="669ADDA2">
      <w:pPr>
        <w:spacing w:before="75" w:line="227" w:lineRule="auto"/>
        <w:ind w:left="135"/>
        <w:rPr>
          <w:rFonts w:eastAsia="宋体"/>
          <w:sz w:val="24"/>
          <w:szCs w:val="24"/>
        </w:rPr>
        <w:sectPr>
          <w:footerReference r:id="rId35"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37841CD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6E3EE265">
      <w:pPr>
        <w:spacing w:line="240" w:lineRule="exact"/>
        <w:jc w:val="center"/>
        <w:rPr>
          <w:rFonts w:ascii="宋体" w:hAnsi="Calibri" w:eastAsia="宋体" w:cs="Times New Roman"/>
          <w:b/>
          <w:bCs/>
          <w:sz w:val="36"/>
          <w:szCs w:val="20"/>
        </w:rPr>
      </w:pPr>
    </w:p>
    <w:p w14:paraId="2CA17D15">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2FEACAC">
      <w:pPr>
        <w:spacing w:line="360" w:lineRule="auto"/>
        <w:rPr>
          <w:rFonts w:ascii="宋体" w:hAnsi="Calibri" w:eastAsia="宋体" w:cs="Times New Roman"/>
          <w:b/>
          <w:bCs/>
          <w:sz w:val="24"/>
          <w:szCs w:val="20"/>
        </w:rPr>
      </w:pPr>
      <w:r>
        <w:rPr>
          <w:rFonts w:hint="eastAsia" w:ascii="宋体" w:hAnsi="宋体" w:eastAsia="宋体" w:cs="Times New Roman"/>
          <w:color w:val="000000"/>
          <w:sz w:val="24"/>
          <w:szCs w:val="24"/>
          <w:highlight w:val="none"/>
        </w:rPr>
        <w:t>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r>
        <w:rPr>
          <w:rFonts w:hint="eastAsia" w:ascii="宋体" w:hAnsi="宋体" w:eastAsia="宋体" w:cs="Times New Roman"/>
          <w:b/>
          <w:bCs/>
          <w:sz w:val="24"/>
          <w:szCs w:val="20"/>
        </w:rPr>
        <w:t>：</w:t>
      </w:r>
    </w:p>
    <w:p w14:paraId="4590123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40518E2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8C892E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9C0D86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33A7C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226ACC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7F8429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0F770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6F78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BA3DB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CFD2A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E476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E70CA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1E098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EC0EC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86B99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E3FB2E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76C7B3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94FDCF9">
      <w:pPr>
        <w:spacing w:line="360" w:lineRule="auto"/>
        <w:ind w:firstLine="480" w:firstLineChars="200"/>
        <w:rPr>
          <w:rFonts w:ascii="宋体" w:hAnsi="宋体" w:eastAsia="宋体" w:cs="Times New Roman"/>
          <w:sz w:val="24"/>
          <w:szCs w:val="20"/>
          <w:u w:val="single"/>
        </w:rPr>
      </w:pPr>
    </w:p>
    <w:p w14:paraId="5134923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DABA8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1DF6801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02BD7FA1">
      <w:pPr>
        <w:rPr>
          <w:rFonts w:ascii="宋体" w:hAnsi="Calibri" w:eastAsia="宋体" w:cs="宋体"/>
          <w:b/>
          <w:bCs/>
          <w:color w:val="000000"/>
          <w:sz w:val="28"/>
          <w:szCs w:val="20"/>
        </w:rPr>
      </w:pPr>
    </w:p>
    <w:p w14:paraId="7B4CE531">
      <w:pPr>
        <w:pStyle w:val="19"/>
        <w:rPr>
          <w:rFonts w:hAnsi="Calibri" w:eastAsia="宋体" w:cs="宋体"/>
          <w:b/>
          <w:bCs/>
          <w:color w:val="000000"/>
          <w:sz w:val="28"/>
          <w:szCs w:val="20"/>
        </w:rPr>
      </w:pPr>
    </w:p>
    <w:p w14:paraId="1EC0B153">
      <w:pPr>
        <w:rPr>
          <w:rFonts w:ascii="宋体" w:hAnsi="Calibri" w:eastAsia="宋体" w:cs="宋体"/>
          <w:b/>
          <w:bCs/>
          <w:color w:val="000000"/>
          <w:sz w:val="28"/>
          <w:szCs w:val="20"/>
        </w:rPr>
      </w:pPr>
    </w:p>
    <w:p w14:paraId="089BDBAC">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479C63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39"/>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56A7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FF52D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EE502A7">
            <w:pPr>
              <w:keepNext w:val="0"/>
              <w:keepLines w:val="0"/>
              <w:suppressLineNumbers w:val="0"/>
              <w:spacing w:before="0" w:beforeAutospacing="0" w:after="0" w:afterAutospacing="0"/>
              <w:ind w:left="0" w:right="0"/>
              <w:jc w:val="center"/>
              <w:rPr>
                <w:rFonts w:hint="default" w:ascii="宋体" w:hAnsi="Times New Roman" w:eastAsia="宋体" w:cs="宋体"/>
                <w:b/>
                <w:sz w:val="30"/>
                <w:szCs w:val="30"/>
              </w:rPr>
            </w:pPr>
            <w:r>
              <w:rPr>
                <w:rFonts w:hint="eastAsia" w:ascii="宋体" w:hAnsi="宋体" w:eastAsia="宋体" w:cs="宋体"/>
                <w:b/>
                <w:sz w:val="30"/>
                <w:szCs w:val="30"/>
              </w:rPr>
              <w:t>技术</w:t>
            </w:r>
            <w:r>
              <w:rPr>
                <w:rFonts w:hint="default" w:ascii="宋体" w:hAnsi="宋体" w:eastAsia="宋体" w:cs="宋体"/>
                <w:b/>
                <w:sz w:val="30"/>
                <w:szCs w:val="30"/>
              </w:rPr>
              <w:t>/</w:t>
            </w:r>
            <w:r>
              <w:rPr>
                <w:rFonts w:hint="eastAsia" w:ascii="宋体" w:hAnsi="宋体" w:eastAsia="宋体" w:cs="宋体"/>
                <w:b/>
                <w:sz w:val="30"/>
                <w:szCs w:val="30"/>
              </w:rPr>
              <w:t>资质</w:t>
            </w:r>
            <w:r>
              <w:rPr>
                <w:rFonts w:hint="default" w:ascii="宋体" w:hAnsi="宋体" w:eastAsia="宋体" w:cs="宋体"/>
                <w:b/>
                <w:sz w:val="30"/>
                <w:szCs w:val="30"/>
              </w:rPr>
              <w:t>/</w:t>
            </w:r>
            <w:r>
              <w:rPr>
                <w:rFonts w:hint="eastAsia" w:ascii="宋体" w:hAnsi="宋体" w:eastAsia="宋体" w:cs="宋体"/>
                <w:b/>
                <w:sz w:val="30"/>
                <w:szCs w:val="30"/>
              </w:rPr>
              <w:t>商务文件</w:t>
            </w:r>
          </w:p>
          <w:p w14:paraId="68BAE974">
            <w:pPr>
              <w:keepNext w:val="0"/>
              <w:keepLines w:val="0"/>
              <w:suppressLineNumbers w:val="0"/>
              <w:spacing w:before="0" w:beforeAutospacing="0" w:after="0" w:afterAutospacing="0"/>
              <w:ind w:left="0" w:right="0"/>
              <w:rPr>
                <w:rFonts w:hint="default" w:ascii="Times New Roman" w:hAnsi="Times New Roman" w:eastAsia="等线" w:cs="Times New Roman"/>
                <w:b/>
                <w:sz w:val="30"/>
                <w:szCs w:val="30"/>
              </w:rPr>
            </w:pPr>
          </w:p>
          <w:p w14:paraId="624EF02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30"/>
                <w:szCs w:val="30"/>
              </w:rPr>
            </w:pPr>
            <w:r>
              <w:rPr>
                <w:rFonts w:hint="eastAsia" w:ascii="宋体" w:hAnsi="宋体" w:eastAsia="宋体" w:cs="宋体"/>
                <w:b/>
                <w:sz w:val="30"/>
                <w:szCs w:val="30"/>
              </w:rPr>
              <w:t>（</w:t>
            </w:r>
            <w:r>
              <w:rPr>
                <w:rFonts w:hint="default" w:ascii="等线" w:hAnsi="等线" w:eastAsia="等线" w:cs="Times New Roman"/>
                <w:b/>
                <w:sz w:val="30"/>
                <w:szCs w:val="30"/>
              </w:rPr>
              <w:t>1</w:t>
            </w:r>
            <w:r>
              <w:rPr>
                <w:rFonts w:hint="eastAsia" w:ascii="宋体" w:hAnsi="宋体" w:eastAsia="宋体" w:cs="宋体"/>
                <w:b/>
                <w:sz w:val="30"/>
                <w:szCs w:val="30"/>
              </w:rPr>
              <w:t>正本）</w:t>
            </w:r>
          </w:p>
          <w:p w14:paraId="40808135">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420A5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7A0A603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项目名称：</w:t>
            </w:r>
            <w:r>
              <w:rPr>
                <w:rFonts w:hint="eastAsia" w:ascii="宋体" w:hAnsi="宋体" w:eastAsia="宋体" w:cs="宋体"/>
                <w:b/>
                <w:szCs w:val="20"/>
                <w:u w:val="single"/>
              </w:rPr>
              <w:t xml:space="preserve">                    </w:t>
            </w:r>
            <w:r>
              <w:rPr>
                <w:rFonts w:hint="eastAsia" w:ascii="宋体" w:hAnsi="宋体" w:eastAsia="宋体" w:cs="宋体"/>
                <w:b/>
                <w:szCs w:val="20"/>
              </w:rPr>
              <w:t>项目</w:t>
            </w:r>
          </w:p>
          <w:p w14:paraId="354D57A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投标人名称（公章）：</w:t>
            </w:r>
          </w:p>
          <w:p w14:paraId="4D45C06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地址：</w:t>
            </w:r>
          </w:p>
          <w:p w14:paraId="4B705E6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授权代表电话：</w:t>
            </w:r>
          </w:p>
          <w:p w14:paraId="46E3377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传真：</w:t>
            </w:r>
          </w:p>
          <w:p w14:paraId="4B906EA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B84DB8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21671FD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12D413D">
      <w:pPr>
        <w:pStyle w:val="19"/>
      </w:pPr>
    </w:p>
    <w:p w14:paraId="68CD1FBF">
      <w:pPr>
        <w:jc w:val="right"/>
        <w:rPr>
          <w:rFonts w:asciiTheme="minorEastAsia" w:hAnsiTheme="minorEastAsia" w:cstheme="minorEastAsia"/>
          <w:sz w:val="20"/>
          <w:szCs w:val="20"/>
        </w:rPr>
      </w:pPr>
    </w:p>
    <w:p w14:paraId="16F17421">
      <w:pPr>
        <w:jc w:val="right"/>
        <w:rPr>
          <w:rFonts w:asciiTheme="minorEastAsia" w:hAnsiTheme="minorEastAsia" w:cstheme="minorEastAsia"/>
          <w:sz w:val="20"/>
          <w:szCs w:val="20"/>
        </w:rPr>
      </w:pPr>
    </w:p>
    <w:p w14:paraId="316F9888">
      <w:pPr>
        <w:sectPr>
          <w:headerReference r:id="rId37" w:type="first"/>
          <w:footerReference r:id="rId39" w:type="first"/>
          <w:headerReference r:id="rId36" w:type="default"/>
          <w:footerReference r:id="rId38" w:type="default"/>
          <w:pgSz w:w="11906" w:h="16838"/>
          <w:pgMar w:top="1588" w:right="1418" w:bottom="1134" w:left="1418" w:header="851" w:footer="992" w:gutter="0"/>
          <w:cols w:space="720" w:num="1"/>
          <w:titlePg/>
          <w:docGrid w:type="lines" w:linePitch="312" w:charSpace="0"/>
        </w:sectPr>
      </w:pPr>
    </w:p>
    <w:p w14:paraId="5F546668">
      <w:pPr>
        <w:spacing w:line="360" w:lineRule="auto"/>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附件14技术标评分标准</w:t>
      </w:r>
    </w:p>
    <w:p w14:paraId="501DF54A">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C5238E8">
      <w:pPr>
        <w:spacing w:line="360" w:lineRule="auto"/>
        <w:rPr>
          <w:rFonts w:ascii="宋体" w:hAnsi="宋体" w:eastAsia="宋体" w:cs="Times New Roman"/>
          <w:b/>
          <w:bCs/>
          <w:sz w:val="24"/>
          <w:szCs w:val="20"/>
        </w:rPr>
      </w:pPr>
      <w:r>
        <w:rPr>
          <w:rFonts w:hint="eastAsia" w:ascii="宋体" w:hAnsi="宋体" w:eastAsia="宋体" w:cs="Times New Roman"/>
          <w:b/>
          <w:bCs/>
          <w:sz w:val="24"/>
          <w:szCs w:val="20"/>
        </w:rPr>
        <w:t>技术标</w:t>
      </w:r>
    </w:p>
    <w:tbl>
      <w:tblPr>
        <w:tblStyle w:val="39"/>
        <w:tblpPr w:leftFromText="180" w:rightFromText="180" w:vertAnchor="text" w:horzAnchor="page" w:tblpX="1771" w:tblpY="750"/>
        <w:tblOverlap w:val="never"/>
        <w:tblW w:w="897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57"/>
        <w:gridCol w:w="909"/>
        <w:gridCol w:w="1297"/>
        <w:gridCol w:w="864"/>
        <w:gridCol w:w="4551"/>
      </w:tblGrid>
      <w:tr w14:paraId="0E6C0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357" w:type="dxa"/>
            <w:tcBorders>
              <w:top w:val="single" w:color="auto" w:sz="4" w:space="0"/>
              <w:left w:val="single" w:color="auto" w:sz="4" w:space="0"/>
              <w:bottom w:val="single" w:color="auto" w:sz="4" w:space="0"/>
              <w:right w:val="single" w:color="auto" w:sz="4" w:space="0"/>
            </w:tcBorders>
            <w:vAlign w:val="center"/>
          </w:tcPr>
          <w:p w14:paraId="204A969F">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评标因素</w:t>
            </w:r>
          </w:p>
        </w:tc>
        <w:tc>
          <w:tcPr>
            <w:tcW w:w="909" w:type="dxa"/>
            <w:tcBorders>
              <w:top w:val="single" w:color="auto" w:sz="4" w:space="0"/>
              <w:left w:val="single" w:color="auto" w:sz="4" w:space="0"/>
              <w:bottom w:val="single" w:color="auto" w:sz="4" w:space="0"/>
              <w:right w:val="single" w:color="auto" w:sz="4" w:space="0"/>
            </w:tcBorders>
            <w:vAlign w:val="center"/>
          </w:tcPr>
          <w:p w14:paraId="6214FBCD">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总分</w:t>
            </w:r>
          </w:p>
        </w:tc>
        <w:tc>
          <w:tcPr>
            <w:tcW w:w="1297" w:type="dxa"/>
            <w:tcBorders>
              <w:top w:val="single" w:color="auto" w:sz="4" w:space="0"/>
              <w:left w:val="single" w:color="auto" w:sz="4" w:space="0"/>
              <w:bottom w:val="single" w:color="auto" w:sz="4" w:space="0"/>
              <w:right w:val="single" w:color="auto" w:sz="4" w:space="0"/>
            </w:tcBorders>
            <w:vAlign w:val="center"/>
          </w:tcPr>
          <w:p w14:paraId="3146847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评审内容</w:t>
            </w:r>
          </w:p>
        </w:tc>
        <w:tc>
          <w:tcPr>
            <w:tcW w:w="864" w:type="dxa"/>
            <w:tcBorders>
              <w:top w:val="single" w:color="auto" w:sz="4" w:space="0"/>
              <w:left w:val="single" w:color="auto" w:sz="4" w:space="0"/>
              <w:bottom w:val="single" w:color="auto" w:sz="4" w:space="0"/>
              <w:right w:val="single" w:color="auto" w:sz="4" w:space="0"/>
            </w:tcBorders>
            <w:vAlign w:val="center"/>
          </w:tcPr>
          <w:p w14:paraId="492F018A">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最高</w:t>
            </w:r>
          </w:p>
          <w:p w14:paraId="509A3616">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得分</w:t>
            </w:r>
          </w:p>
        </w:tc>
        <w:tc>
          <w:tcPr>
            <w:tcW w:w="4551" w:type="dxa"/>
            <w:tcBorders>
              <w:top w:val="single" w:color="auto" w:sz="4" w:space="0"/>
              <w:left w:val="single" w:color="auto" w:sz="4" w:space="0"/>
              <w:bottom w:val="single" w:color="auto" w:sz="4" w:space="0"/>
              <w:right w:val="single" w:color="auto" w:sz="4" w:space="0"/>
            </w:tcBorders>
            <w:vAlign w:val="center"/>
          </w:tcPr>
          <w:p w14:paraId="09523ED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评分标准</w:t>
            </w:r>
          </w:p>
        </w:tc>
      </w:tr>
      <w:tr w14:paraId="0D5E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trPr>
        <w:tc>
          <w:tcPr>
            <w:tcW w:w="1357" w:type="dxa"/>
            <w:vMerge w:val="restart"/>
            <w:vAlign w:val="center"/>
          </w:tcPr>
          <w:p w14:paraId="62B0BC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技术标</w:t>
            </w:r>
          </w:p>
        </w:tc>
        <w:tc>
          <w:tcPr>
            <w:tcW w:w="909" w:type="dxa"/>
            <w:vMerge w:val="restart"/>
            <w:vAlign w:val="center"/>
          </w:tcPr>
          <w:p w14:paraId="7886ECE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100分</w:t>
            </w:r>
          </w:p>
          <w:p w14:paraId="24DF1D7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p w14:paraId="79222B4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Align w:val="center"/>
          </w:tcPr>
          <w:p w14:paraId="66F2E589">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技术参数及配置响应情况</w:t>
            </w:r>
          </w:p>
          <w:p w14:paraId="4857AAD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w:t>
            </w:r>
            <w:r>
              <w:rPr>
                <w:rFonts w:hint="eastAsia" w:ascii="仿宋" w:hAnsi="仿宋" w:eastAsia="仿宋" w:cs="仿宋"/>
                <w:b w:val="0"/>
                <w:bCs/>
                <w:color w:val="auto"/>
                <w:sz w:val="21"/>
                <w:szCs w:val="22"/>
                <w:highlight w:val="none"/>
                <w:lang w:val="en-US" w:eastAsia="zh-CN"/>
              </w:rPr>
              <w:t>5</w:t>
            </w:r>
            <w:r>
              <w:rPr>
                <w:rFonts w:hint="eastAsia" w:ascii="仿宋" w:hAnsi="仿宋" w:eastAsia="仿宋" w:cs="仿宋"/>
                <w:b w:val="0"/>
                <w:bCs/>
                <w:color w:val="auto"/>
                <w:sz w:val="21"/>
                <w:szCs w:val="22"/>
                <w:highlight w:val="none"/>
              </w:rPr>
              <w:t>0分）</w:t>
            </w:r>
          </w:p>
        </w:tc>
        <w:tc>
          <w:tcPr>
            <w:tcW w:w="864" w:type="dxa"/>
            <w:vAlign w:val="center"/>
          </w:tcPr>
          <w:p w14:paraId="0BDB3C60">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lang w:val="en-US" w:eastAsia="zh-CN"/>
              </w:rPr>
              <w:t>5</w:t>
            </w:r>
            <w:r>
              <w:rPr>
                <w:rFonts w:hint="eastAsia" w:ascii="仿宋" w:hAnsi="仿宋" w:eastAsia="仿宋" w:cs="仿宋"/>
                <w:b w:val="0"/>
                <w:bCs/>
                <w:color w:val="auto"/>
                <w:sz w:val="21"/>
                <w:szCs w:val="22"/>
                <w:highlight w:val="none"/>
              </w:rPr>
              <w:t>0</w:t>
            </w:r>
          </w:p>
        </w:tc>
        <w:tc>
          <w:tcPr>
            <w:tcW w:w="4551" w:type="dxa"/>
            <w:shd w:val="clear" w:color="auto" w:fill="auto"/>
            <w:vAlign w:val="center"/>
          </w:tcPr>
          <w:p w14:paraId="2EB7AB9E">
            <w:pPr>
              <w:keepNext w:val="0"/>
              <w:keepLines w:val="0"/>
              <w:suppressLineNumbers w:val="0"/>
              <w:tabs>
                <w:tab w:val="left" w:pos="7854"/>
              </w:tabs>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pacing w:val="-6"/>
                <w:sz w:val="21"/>
                <w:szCs w:val="22"/>
                <w:highlight w:val="none"/>
                <w:lang w:val="en-US" w:eastAsia="zh-CN"/>
              </w:rPr>
              <w:t>技术方案先进、各系统完善、性能可靠，满足产品加工需求，设备主要核心部件具备自身技术优势，节能环保，设备易于维修、操作方便，产品附件配置齐全，质量可靠，设备在使用期内的维护费用成本低，视情况优得41-50分，良得31-40分，一般得0-40分。</w:t>
            </w:r>
          </w:p>
        </w:tc>
      </w:tr>
      <w:tr w14:paraId="2AB7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trPr>
        <w:tc>
          <w:tcPr>
            <w:tcW w:w="1357" w:type="dxa"/>
            <w:vMerge w:val="continue"/>
            <w:vAlign w:val="center"/>
          </w:tcPr>
          <w:p w14:paraId="40B308B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6FE8B94">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restart"/>
            <w:vAlign w:val="center"/>
          </w:tcPr>
          <w:p w14:paraId="2CBF24E3">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质量保障（</w:t>
            </w:r>
            <w:r>
              <w:rPr>
                <w:rFonts w:hint="eastAsia" w:ascii="仿宋" w:hAnsi="仿宋" w:eastAsia="仿宋" w:cs="仿宋"/>
                <w:b w:val="0"/>
                <w:bCs/>
                <w:color w:val="auto"/>
                <w:sz w:val="21"/>
                <w:szCs w:val="22"/>
                <w:highlight w:val="none"/>
                <w:lang w:val="en-US" w:eastAsia="zh-CN"/>
              </w:rPr>
              <w:t>20</w:t>
            </w:r>
            <w:r>
              <w:rPr>
                <w:rFonts w:hint="eastAsia" w:ascii="仿宋" w:hAnsi="仿宋" w:eastAsia="仿宋" w:cs="仿宋"/>
                <w:b w:val="0"/>
                <w:bCs/>
                <w:color w:val="auto"/>
                <w:sz w:val="21"/>
                <w:szCs w:val="22"/>
                <w:highlight w:val="none"/>
              </w:rPr>
              <w:t>分）</w:t>
            </w:r>
          </w:p>
        </w:tc>
        <w:tc>
          <w:tcPr>
            <w:tcW w:w="864" w:type="dxa"/>
            <w:vAlign w:val="center"/>
          </w:tcPr>
          <w:p w14:paraId="38E5FECF">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color w:val="auto"/>
                <w:sz w:val="21"/>
                <w:szCs w:val="22"/>
                <w:highlight w:val="none"/>
                <w:lang w:val="en-US" w:eastAsia="zh-CN"/>
              </w:rPr>
            </w:pPr>
            <w:r>
              <w:rPr>
                <w:rFonts w:hint="eastAsia" w:ascii="仿宋" w:hAnsi="仿宋" w:eastAsia="仿宋" w:cs="仿宋"/>
                <w:b w:val="0"/>
                <w:bCs/>
                <w:strike w:val="0"/>
                <w:dstrike w:val="0"/>
                <w:color w:val="auto"/>
                <w:sz w:val="21"/>
                <w:szCs w:val="22"/>
                <w:highlight w:val="none"/>
                <w:lang w:val="en-US" w:eastAsia="zh-CN"/>
              </w:rPr>
              <w:t>10</w:t>
            </w:r>
          </w:p>
        </w:tc>
        <w:tc>
          <w:tcPr>
            <w:tcW w:w="4551" w:type="dxa"/>
            <w:vAlign w:val="center"/>
          </w:tcPr>
          <w:p w14:paraId="596A1907">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strike w:val="0"/>
                <w:dstrike w:val="0"/>
                <w:color w:val="auto"/>
                <w:sz w:val="21"/>
                <w:szCs w:val="22"/>
                <w:highlight w:val="none"/>
              </w:rPr>
              <w:t>根据</w:t>
            </w:r>
            <w:r>
              <w:rPr>
                <w:rFonts w:hint="eastAsia" w:ascii="仿宋" w:hAnsi="仿宋" w:eastAsia="仿宋" w:cs="仿宋"/>
                <w:b w:val="0"/>
                <w:bCs/>
                <w:strike w:val="0"/>
                <w:dstrike w:val="0"/>
                <w:color w:val="auto"/>
                <w:sz w:val="21"/>
                <w:szCs w:val="22"/>
                <w:highlight w:val="none"/>
                <w:lang w:val="en-US" w:eastAsia="zh-CN"/>
              </w:rPr>
              <w:t>企业提供的近3年类似合同额进行</w:t>
            </w:r>
            <w:r>
              <w:rPr>
                <w:rFonts w:hint="eastAsia" w:ascii="仿宋" w:hAnsi="仿宋" w:eastAsia="仿宋" w:cs="仿宋"/>
                <w:b w:val="0"/>
                <w:bCs/>
                <w:strike w:val="0"/>
                <w:dstrike w:val="0"/>
                <w:color w:val="auto"/>
                <w:sz w:val="21"/>
                <w:szCs w:val="22"/>
                <w:highlight w:val="none"/>
              </w:rPr>
              <w:t>排名，按排名顺序，第一名得</w:t>
            </w:r>
            <w:r>
              <w:rPr>
                <w:rFonts w:hint="eastAsia" w:ascii="仿宋" w:hAnsi="仿宋" w:eastAsia="仿宋" w:cs="仿宋"/>
                <w:b w:val="0"/>
                <w:bCs/>
                <w:strike w:val="0"/>
                <w:dstrike w:val="0"/>
                <w:color w:val="auto"/>
                <w:sz w:val="21"/>
                <w:szCs w:val="22"/>
                <w:highlight w:val="none"/>
                <w:lang w:val="en-US" w:eastAsia="zh-CN"/>
              </w:rPr>
              <w:t>10</w:t>
            </w:r>
            <w:r>
              <w:rPr>
                <w:rFonts w:hint="eastAsia" w:ascii="仿宋" w:hAnsi="仿宋" w:eastAsia="仿宋" w:cs="仿宋"/>
                <w:b w:val="0"/>
                <w:bCs/>
                <w:strike w:val="0"/>
                <w:dstrike w:val="0"/>
                <w:color w:val="auto"/>
                <w:sz w:val="21"/>
                <w:szCs w:val="22"/>
                <w:highlight w:val="none"/>
              </w:rPr>
              <w:t>分，第二名得</w:t>
            </w:r>
            <w:r>
              <w:rPr>
                <w:rFonts w:hint="eastAsia" w:ascii="仿宋" w:hAnsi="仿宋" w:eastAsia="仿宋" w:cs="仿宋"/>
                <w:b w:val="0"/>
                <w:bCs/>
                <w:strike w:val="0"/>
                <w:dstrike w:val="0"/>
                <w:color w:val="auto"/>
                <w:sz w:val="21"/>
                <w:szCs w:val="22"/>
                <w:highlight w:val="none"/>
                <w:lang w:val="en-US" w:eastAsia="zh-CN"/>
              </w:rPr>
              <w:t>8</w:t>
            </w:r>
            <w:r>
              <w:rPr>
                <w:rFonts w:hint="eastAsia" w:ascii="仿宋" w:hAnsi="仿宋" w:eastAsia="仿宋" w:cs="仿宋"/>
                <w:b w:val="0"/>
                <w:bCs/>
                <w:strike w:val="0"/>
                <w:dstrike w:val="0"/>
                <w:color w:val="auto"/>
                <w:sz w:val="21"/>
                <w:szCs w:val="22"/>
                <w:highlight w:val="none"/>
              </w:rPr>
              <w:t>分，以此类推，最低得1分。</w:t>
            </w:r>
          </w:p>
        </w:tc>
      </w:tr>
      <w:tr w14:paraId="32D2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16AA1F9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38923C4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7083C0FC">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07699ACD">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color w:val="auto"/>
                <w:sz w:val="21"/>
                <w:szCs w:val="22"/>
                <w:highlight w:val="none"/>
                <w:lang w:val="en-US" w:eastAsia="zh-CN"/>
              </w:rPr>
            </w:pPr>
            <w:r>
              <w:rPr>
                <w:rFonts w:hint="eastAsia" w:ascii="仿宋" w:hAnsi="仿宋" w:eastAsia="仿宋" w:cs="仿宋"/>
                <w:b w:val="0"/>
                <w:bCs/>
                <w:strike w:val="0"/>
                <w:dstrike w:val="0"/>
                <w:color w:val="auto"/>
                <w:sz w:val="21"/>
                <w:szCs w:val="22"/>
                <w:highlight w:val="none"/>
                <w:lang w:val="en-US" w:eastAsia="zh-CN"/>
              </w:rPr>
              <w:t>5</w:t>
            </w:r>
          </w:p>
        </w:tc>
        <w:tc>
          <w:tcPr>
            <w:tcW w:w="4551" w:type="dxa"/>
            <w:vAlign w:val="center"/>
          </w:tcPr>
          <w:p w14:paraId="29D55424">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strike w:val="0"/>
                <w:dstrike w:val="0"/>
                <w:color w:val="auto"/>
                <w:sz w:val="21"/>
                <w:szCs w:val="22"/>
                <w:highlight w:val="none"/>
              </w:rPr>
              <w:t>按照企业研发</w:t>
            </w:r>
            <w:r>
              <w:rPr>
                <w:rFonts w:hint="eastAsia" w:ascii="仿宋" w:hAnsi="仿宋" w:eastAsia="仿宋" w:cs="仿宋"/>
                <w:b w:val="0"/>
                <w:bCs/>
                <w:strike w:val="0"/>
                <w:dstrike w:val="0"/>
                <w:color w:val="auto"/>
                <w:sz w:val="21"/>
                <w:szCs w:val="22"/>
                <w:highlight w:val="none"/>
                <w:lang w:val="en-US" w:eastAsia="zh-CN"/>
              </w:rPr>
              <w:t>实力评价</w:t>
            </w:r>
            <w:r>
              <w:rPr>
                <w:rFonts w:hint="eastAsia" w:ascii="仿宋" w:hAnsi="仿宋" w:eastAsia="仿宋" w:cs="仿宋"/>
                <w:b w:val="0"/>
                <w:bCs/>
                <w:strike w:val="0"/>
                <w:dstrike w:val="0"/>
                <w:color w:val="auto"/>
                <w:sz w:val="21"/>
                <w:szCs w:val="22"/>
                <w:highlight w:val="none"/>
              </w:rPr>
              <w:t>，</w:t>
            </w:r>
            <w:r>
              <w:rPr>
                <w:rFonts w:hint="eastAsia" w:ascii="仿宋" w:hAnsi="仿宋" w:eastAsia="仿宋" w:cs="仿宋"/>
                <w:b w:val="0"/>
                <w:bCs/>
                <w:strike w:val="0"/>
                <w:dstrike w:val="0"/>
                <w:color w:val="auto"/>
                <w:sz w:val="21"/>
                <w:szCs w:val="22"/>
                <w:highlight w:val="none"/>
                <w:lang w:val="en-US" w:eastAsia="zh-CN"/>
              </w:rPr>
              <w:t>截止2026年5月底的</w:t>
            </w:r>
            <w:r>
              <w:rPr>
                <w:rFonts w:hint="eastAsia" w:ascii="仿宋" w:hAnsi="仿宋" w:eastAsia="仿宋" w:cs="仿宋"/>
                <w:b w:val="0"/>
                <w:bCs/>
                <w:strike w:val="0"/>
                <w:dstrike w:val="0"/>
                <w:color w:val="auto"/>
                <w:sz w:val="21"/>
                <w:szCs w:val="22"/>
                <w:highlight w:val="none"/>
              </w:rPr>
              <w:t>按</w:t>
            </w:r>
            <w:r>
              <w:rPr>
                <w:rFonts w:hint="eastAsia" w:ascii="仿宋" w:hAnsi="仿宋" w:eastAsia="仿宋" w:cs="仿宋"/>
                <w:b w:val="0"/>
                <w:bCs/>
                <w:strike w:val="0"/>
                <w:dstrike w:val="0"/>
                <w:color w:val="auto"/>
                <w:sz w:val="21"/>
                <w:szCs w:val="22"/>
                <w:highlight w:val="none"/>
                <w:lang w:val="en-US" w:eastAsia="zh-CN"/>
              </w:rPr>
              <w:t>发明专利数量</w:t>
            </w:r>
            <w:r>
              <w:rPr>
                <w:rFonts w:hint="eastAsia" w:ascii="仿宋" w:hAnsi="仿宋" w:eastAsia="仿宋" w:cs="仿宋"/>
                <w:b w:val="0"/>
                <w:bCs/>
                <w:strike w:val="0"/>
                <w:dstrike w:val="0"/>
                <w:color w:val="auto"/>
                <w:sz w:val="21"/>
                <w:szCs w:val="22"/>
                <w:highlight w:val="none"/>
              </w:rPr>
              <w:t>排名，第一名得</w:t>
            </w:r>
            <w:r>
              <w:rPr>
                <w:rFonts w:hint="eastAsia" w:ascii="仿宋" w:hAnsi="仿宋" w:eastAsia="仿宋" w:cs="仿宋"/>
                <w:b w:val="0"/>
                <w:bCs/>
                <w:strike w:val="0"/>
                <w:dstrike w:val="0"/>
                <w:color w:val="auto"/>
                <w:sz w:val="21"/>
                <w:szCs w:val="22"/>
                <w:highlight w:val="none"/>
                <w:lang w:val="en-US" w:eastAsia="zh-CN"/>
              </w:rPr>
              <w:t>5</w:t>
            </w:r>
            <w:r>
              <w:rPr>
                <w:rFonts w:hint="eastAsia" w:ascii="仿宋" w:hAnsi="仿宋" w:eastAsia="仿宋" w:cs="仿宋"/>
                <w:b w:val="0"/>
                <w:bCs/>
                <w:strike w:val="0"/>
                <w:dstrike w:val="0"/>
                <w:color w:val="auto"/>
                <w:sz w:val="21"/>
                <w:szCs w:val="22"/>
                <w:highlight w:val="none"/>
              </w:rPr>
              <w:t>分，第二名得</w:t>
            </w:r>
            <w:r>
              <w:rPr>
                <w:rFonts w:hint="eastAsia" w:ascii="仿宋" w:hAnsi="仿宋" w:eastAsia="仿宋" w:cs="仿宋"/>
                <w:b w:val="0"/>
                <w:bCs/>
                <w:strike w:val="0"/>
                <w:dstrike w:val="0"/>
                <w:color w:val="auto"/>
                <w:sz w:val="21"/>
                <w:szCs w:val="22"/>
                <w:highlight w:val="none"/>
                <w:lang w:val="en-US" w:eastAsia="zh-CN"/>
              </w:rPr>
              <w:t>4</w:t>
            </w:r>
            <w:r>
              <w:rPr>
                <w:rFonts w:hint="eastAsia" w:ascii="仿宋" w:hAnsi="仿宋" w:eastAsia="仿宋" w:cs="仿宋"/>
                <w:b w:val="0"/>
                <w:bCs/>
                <w:strike w:val="0"/>
                <w:dstrike w:val="0"/>
                <w:color w:val="auto"/>
                <w:sz w:val="21"/>
                <w:szCs w:val="22"/>
                <w:highlight w:val="none"/>
              </w:rPr>
              <w:t>分，以此类推；最低1分。</w:t>
            </w:r>
          </w:p>
        </w:tc>
      </w:tr>
      <w:tr w14:paraId="4DFD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1357" w:type="dxa"/>
            <w:vMerge w:val="continue"/>
            <w:vAlign w:val="center"/>
          </w:tcPr>
          <w:p w14:paraId="42A60AE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3D9A5BA">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5EC5110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45A75A25">
            <w:pPr>
              <w:keepNext w:val="0"/>
              <w:keepLines w:val="0"/>
              <w:suppressLineNumbers w:val="0"/>
              <w:snapToGrid w:val="0"/>
              <w:spacing w:before="0" w:beforeAutospacing="0" w:after="0" w:afterAutospacing="0"/>
              <w:ind w:left="0" w:right="0"/>
              <w:jc w:val="center"/>
              <w:rPr>
                <w:rFonts w:hint="default"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5</w:t>
            </w:r>
          </w:p>
        </w:tc>
        <w:tc>
          <w:tcPr>
            <w:tcW w:w="4551" w:type="dxa"/>
            <w:vAlign w:val="center"/>
          </w:tcPr>
          <w:p w14:paraId="50FECDFB">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同时拥有ISO9001、CE/UL/CB 至少 1 项国际产品认证、高新技术企业证书的，得 5 分；拥有上述三类资质中任意两项，得 3 分；仅持有 ISO9001，或仅持有 CE/UL/CB 至少 1 项国际产品认证，或仅持有高新技术企业证书，得 1 分；其余情况 0 分。证书须为投标主体自有、有效期内可核验。</w:t>
            </w:r>
          </w:p>
        </w:tc>
      </w:tr>
      <w:tr w14:paraId="1132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21B4F25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6D3494A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Align w:val="center"/>
          </w:tcPr>
          <w:p w14:paraId="49BD1AB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供货期</w:t>
            </w:r>
          </w:p>
          <w:p w14:paraId="1ECE87C8">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（15分）</w:t>
            </w:r>
          </w:p>
        </w:tc>
        <w:tc>
          <w:tcPr>
            <w:tcW w:w="864" w:type="dxa"/>
            <w:vAlign w:val="center"/>
          </w:tcPr>
          <w:p w14:paraId="0605F0F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w:t>
            </w:r>
          </w:p>
        </w:tc>
        <w:tc>
          <w:tcPr>
            <w:tcW w:w="4551" w:type="dxa"/>
            <w:vAlign w:val="center"/>
          </w:tcPr>
          <w:p w14:paraId="78AA38C9">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此项为否决项；</w:t>
            </w:r>
          </w:p>
          <w:p w14:paraId="43AE89B2">
            <w:pPr>
              <w:keepNext w:val="0"/>
              <w:keepLines w:val="0"/>
              <w:suppressLineNumbers w:val="0"/>
              <w:snapToGrid w:val="0"/>
              <w:spacing w:before="0" w:beforeAutospacing="0" w:after="0" w:afterAutospacing="0"/>
              <w:ind w:left="0" w:right="0"/>
              <w:rPr>
                <w:rFonts w:hint="default"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响应标书要求供货及安装期要求，得15分。</w:t>
            </w:r>
          </w:p>
        </w:tc>
      </w:tr>
      <w:tr w14:paraId="099C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0C224F1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1787BC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restart"/>
            <w:vAlign w:val="center"/>
          </w:tcPr>
          <w:p w14:paraId="490D6AB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售后服务</w:t>
            </w:r>
          </w:p>
          <w:p w14:paraId="3CF166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（15分）</w:t>
            </w:r>
          </w:p>
        </w:tc>
        <w:tc>
          <w:tcPr>
            <w:tcW w:w="864" w:type="dxa"/>
            <w:vAlign w:val="center"/>
          </w:tcPr>
          <w:p w14:paraId="22BE6BA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77472A2D">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依据各企业单位</w:t>
            </w:r>
            <w:r>
              <w:rPr>
                <w:rFonts w:hint="eastAsia" w:ascii="仿宋" w:hAnsi="仿宋" w:eastAsia="仿宋" w:cs="仿宋"/>
                <w:b w:val="0"/>
                <w:bCs/>
                <w:color w:val="auto"/>
                <w:sz w:val="21"/>
                <w:szCs w:val="22"/>
                <w:highlight w:val="none"/>
                <w:lang w:val="en-US" w:eastAsia="zh-CN"/>
              </w:rPr>
              <w:t>所在地</w:t>
            </w:r>
            <w:r>
              <w:rPr>
                <w:rFonts w:hint="eastAsia" w:ascii="仿宋" w:hAnsi="仿宋" w:eastAsia="仿宋" w:cs="仿宋"/>
                <w:b w:val="0"/>
                <w:bCs/>
                <w:color w:val="auto"/>
                <w:sz w:val="21"/>
                <w:szCs w:val="22"/>
                <w:highlight w:val="none"/>
              </w:rPr>
              <w:t>服务网点</w:t>
            </w:r>
            <w:r>
              <w:rPr>
                <w:rFonts w:hint="eastAsia" w:ascii="仿宋" w:hAnsi="仿宋" w:eastAsia="仿宋" w:cs="仿宋"/>
                <w:b w:val="0"/>
                <w:bCs/>
                <w:color w:val="auto"/>
                <w:sz w:val="21"/>
                <w:szCs w:val="22"/>
                <w:highlight w:val="none"/>
                <w:lang w:eastAsia="zh-CN"/>
              </w:rPr>
              <w:t>（</w:t>
            </w:r>
            <w:r>
              <w:rPr>
                <w:rFonts w:hint="eastAsia" w:ascii="仿宋" w:hAnsi="仿宋" w:eastAsia="仿宋" w:cs="仿宋"/>
                <w:b w:val="0"/>
                <w:bCs/>
                <w:color w:val="auto"/>
                <w:sz w:val="21"/>
                <w:szCs w:val="22"/>
                <w:highlight w:val="none"/>
                <w:lang w:val="en-US" w:eastAsia="zh-CN"/>
              </w:rPr>
              <w:t>授权服务站</w:t>
            </w:r>
            <w:r>
              <w:rPr>
                <w:rFonts w:hint="eastAsia" w:ascii="仿宋" w:hAnsi="仿宋" w:eastAsia="仿宋" w:cs="仿宋"/>
                <w:b w:val="0"/>
                <w:bCs/>
                <w:color w:val="auto"/>
                <w:sz w:val="21"/>
                <w:szCs w:val="22"/>
                <w:highlight w:val="none"/>
                <w:lang w:eastAsia="zh-CN"/>
              </w:rPr>
              <w:t>）</w:t>
            </w:r>
            <w:r>
              <w:rPr>
                <w:rFonts w:hint="eastAsia" w:ascii="仿宋" w:hAnsi="仿宋" w:eastAsia="仿宋" w:cs="仿宋"/>
                <w:b w:val="0"/>
                <w:bCs/>
                <w:color w:val="auto"/>
                <w:sz w:val="21"/>
                <w:szCs w:val="22"/>
                <w:highlight w:val="none"/>
              </w:rPr>
              <w:t>数量，按数量第一名得5分，第二名得4分，以此类推；山东省内无服务网点即得0分；</w:t>
            </w:r>
          </w:p>
        </w:tc>
      </w:tr>
      <w:tr w14:paraId="7C0A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375CE68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0D87E8D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7B9570B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6EDD4F3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61B270CA">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响应标书上门时效，按响应上门时间最短排名，第一名得5分，第二名得4分，以此类推；不响应即得0分，重大故障24小时内未承诺工程师到场得0分。</w:t>
            </w:r>
          </w:p>
        </w:tc>
      </w:tr>
      <w:tr w14:paraId="7ECD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357" w:type="dxa"/>
            <w:vMerge w:val="continue"/>
            <w:vAlign w:val="center"/>
          </w:tcPr>
          <w:p w14:paraId="7C0AEEE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99F0851">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55207A8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37D2F8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04492FCA">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根据质保时长，按时长第一名得5分，第二名得4分，以此类推；若不响应即得0分。</w:t>
            </w:r>
          </w:p>
        </w:tc>
      </w:tr>
    </w:tbl>
    <w:p w14:paraId="3D5E6BB6">
      <w:pPr>
        <w:spacing w:line="319" w:lineRule="auto"/>
        <w:rPr>
          <w:rFonts w:hint="eastAsia" w:ascii="宋体" w:hAnsi="宋体" w:eastAsia="宋体" w:cs="宋体"/>
          <w:sz w:val="18"/>
          <w:szCs w:val="20"/>
        </w:rPr>
      </w:pPr>
    </w:p>
    <w:p w14:paraId="0E3B0B0D">
      <w:pPr>
        <w:spacing w:line="319" w:lineRule="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备注：要求得分大于85分以上，进入商务标；</w:t>
      </w:r>
    </w:p>
    <w:p w14:paraId="3BBD6159">
      <w:pPr>
        <w:spacing w:line="319" w:lineRule="auto"/>
        <w:rPr>
          <w:rFonts w:ascii="宋体" w:hAnsi="宋体" w:eastAsia="宋体" w:cs="宋体"/>
          <w:b w:val="0"/>
          <w:bCs w:val="0"/>
          <w:sz w:val="24"/>
          <w:szCs w:val="24"/>
        </w:rPr>
      </w:pPr>
      <w:r>
        <w:rPr>
          <w:rFonts w:hint="eastAsia" w:ascii="宋体" w:hAnsi="宋体" w:eastAsia="宋体" w:cs="Times New Roman"/>
          <w:b w:val="0"/>
          <w:bCs w:val="0"/>
          <w:sz w:val="24"/>
          <w:szCs w:val="20"/>
        </w:rPr>
        <w:t>商务标：商务标得分=</w:t>
      </w:r>
      <w:r>
        <w:rPr>
          <w:rFonts w:hint="eastAsia" w:ascii="宋体" w:hAnsi="宋体" w:eastAsia="宋体" w:cs="Times New Roman"/>
          <w:b w:val="0"/>
          <w:bCs w:val="0"/>
          <w:sz w:val="24"/>
          <w:szCs w:val="20"/>
          <w:highlight w:val="yellow"/>
        </w:rPr>
        <w:t>当前轮次最低价/供方投标价×商务标总分</w:t>
      </w:r>
      <w:r>
        <w:rPr>
          <w:rFonts w:hint="eastAsia" w:ascii="宋体" w:hAnsi="宋体" w:eastAsia="宋体" w:cs="Times New Roman"/>
          <w:b w:val="0"/>
          <w:bCs w:val="0"/>
          <w:sz w:val="24"/>
          <w:szCs w:val="20"/>
        </w:rPr>
        <w:t>。</w:t>
      </w:r>
    </w:p>
    <w:p w14:paraId="67BD248F">
      <w:pPr>
        <w:pStyle w:val="14"/>
        <w:spacing w:after="156" w:line="219" w:lineRule="auto"/>
        <w:rPr>
          <w:rFonts w:hAnsi="宋体" w:eastAsia="宋体" w:cs="宋体"/>
          <w:b/>
          <w:bCs/>
          <w:color w:val="000000"/>
          <w:sz w:val="24"/>
          <w:szCs w:val="24"/>
          <w:highlight w:val="yellow"/>
        </w:rPr>
      </w:pPr>
      <w:r>
        <w:rPr>
          <w:rFonts w:hint="eastAsia" w:ascii="宋体" w:hAnsi="宋体" w:eastAsia="宋体"/>
          <w:b w:val="0"/>
          <w:bCs w:val="0"/>
          <w:sz w:val="24"/>
          <w:szCs w:val="20"/>
          <w:highlight w:val="yellow"/>
        </w:rPr>
        <w:t>综合得分=技术标×</w:t>
      </w:r>
      <w:r>
        <w:rPr>
          <w:rFonts w:hint="eastAsia" w:ascii="宋体" w:hAnsi="宋体" w:eastAsia="宋体"/>
          <w:b w:val="0"/>
          <w:bCs w:val="0"/>
          <w:sz w:val="24"/>
          <w:szCs w:val="20"/>
          <w:highlight w:val="yellow"/>
          <w:lang w:val="en-US" w:eastAsia="zh-CN"/>
        </w:rPr>
        <w:t>4</w:t>
      </w:r>
      <w:r>
        <w:rPr>
          <w:rFonts w:hint="eastAsia" w:ascii="宋体" w:hAnsi="宋体" w:eastAsia="宋体"/>
          <w:b w:val="0"/>
          <w:bCs w:val="0"/>
          <w:sz w:val="24"/>
          <w:szCs w:val="20"/>
          <w:highlight w:val="yellow"/>
        </w:rPr>
        <w:t>0%+商务标×</w:t>
      </w:r>
      <w:r>
        <w:rPr>
          <w:rFonts w:hint="eastAsia" w:ascii="宋体" w:hAnsi="宋体" w:eastAsia="宋体"/>
          <w:b w:val="0"/>
          <w:bCs w:val="0"/>
          <w:sz w:val="24"/>
          <w:szCs w:val="20"/>
          <w:highlight w:val="yellow"/>
          <w:lang w:val="en-US" w:eastAsia="zh-CN"/>
        </w:rPr>
        <w:t>6</w:t>
      </w:r>
      <w:r>
        <w:rPr>
          <w:rFonts w:hint="eastAsia" w:ascii="宋体" w:hAnsi="宋体" w:eastAsia="宋体"/>
          <w:b w:val="0"/>
          <w:bCs w:val="0"/>
          <w:sz w:val="24"/>
          <w:szCs w:val="20"/>
          <w:highlight w:val="yellow"/>
        </w:rPr>
        <w:t>0%。</w:t>
      </w:r>
    </w:p>
    <w:p w14:paraId="311A447B">
      <w:pPr>
        <w:pStyle w:val="19"/>
        <w:outlineLvl w:val="2"/>
        <w:rPr>
          <w:rFonts w:hAnsi="宋体" w:eastAsia="宋体" w:cs="宋体"/>
          <w:b/>
          <w:bCs/>
          <w:color w:val="000000"/>
          <w:sz w:val="24"/>
          <w:szCs w:val="24"/>
        </w:rPr>
      </w:pPr>
    </w:p>
    <w:p w14:paraId="3ABA1D25">
      <w:pPr>
        <w:pStyle w:val="19"/>
        <w:outlineLvl w:val="2"/>
        <w:rPr>
          <w:rFonts w:hAnsi="宋体" w:eastAsia="宋体" w:cs="宋体"/>
          <w:b/>
          <w:bCs/>
          <w:color w:val="000000"/>
          <w:sz w:val="24"/>
          <w:szCs w:val="24"/>
        </w:rPr>
      </w:pPr>
      <w:r>
        <w:rPr>
          <w:rFonts w:hint="eastAsia" w:hAnsi="宋体" w:eastAsia="宋体" w:cs="宋体"/>
          <w:b/>
          <w:bCs/>
          <w:color w:val="000000"/>
          <w:sz w:val="24"/>
          <w:szCs w:val="24"/>
        </w:rPr>
        <w:t>附件15 SRM非生产供应商注册操作手册</w:t>
      </w:r>
    </w:p>
    <w:p w14:paraId="609C4ADC">
      <w:pPr>
        <w:pStyle w:val="19"/>
        <w:rPr>
          <w:rFonts w:eastAsia="宋体"/>
        </w:rPr>
      </w:pPr>
    </w:p>
    <w:p w14:paraId="67A906E2">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3C357D17">
      <w:pPr>
        <w:adjustRightInd w:val="0"/>
        <w:snapToGrid w:val="0"/>
        <w:spacing w:line="360" w:lineRule="auto"/>
        <w:jc w:val="left"/>
        <w:rPr>
          <w:rFonts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ED0F017">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1.点击立即注册</w:t>
      </w:r>
    </w:p>
    <w:p w14:paraId="32D495B3">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6"/>
                    <a:stretch>
                      <a:fillRect/>
                    </a:stretch>
                  </pic:blipFill>
                  <pic:spPr>
                    <a:xfrm>
                      <a:off x="0" y="0"/>
                      <a:ext cx="5760085" cy="2933377"/>
                    </a:xfrm>
                    <a:prstGeom prst="rect">
                      <a:avLst/>
                    </a:prstGeom>
                  </pic:spPr>
                </pic:pic>
              </a:graphicData>
            </a:graphic>
          </wp:inline>
        </w:drawing>
      </w:r>
    </w:p>
    <w:p w14:paraId="7CBC94BF">
      <w:pPr>
        <w:spacing w:line="360" w:lineRule="auto"/>
        <w:rPr>
          <w:rFonts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0EB040CF">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47"/>
                    <a:stretch>
                      <a:fillRect/>
                    </a:stretch>
                  </pic:blipFill>
                  <pic:spPr>
                    <a:xfrm>
                      <a:off x="0" y="0"/>
                      <a:ext cx="5760085" cy="2766707"/>
                    </a:xfrm>
                    <a:prstGeom prst="rect">
                      <a:avLst/>
                    </a:prstGeom>
                  </pic:spPr>
                </pic:pic>
              </a:graphicData>
            </a:graphic>
          </wp:inline>
        </w:drawing>
      </w:r>
    </w:p>
    <w:p w14:paraId="08A15801">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B0A1F05">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48"/>
                    <a:stretch>
                      <a:fillRect/>
                    </a:stretch>
                  </pic:blipFill>
                  <pic:spPr>
                    <a:xfrm>
                      <a:off x="0" y="0"/>
                      <a:ext cx="5760085" cy="2870054"/>
                    </a:xfrm>
                    <a:prstGeom prst="rect">
                      <a:avLst/>
                    </a:prstGeom>
                  </pic:spPr>
                </pic:pic>
              </a:graphicData>
            </a:graphic>
          </wp:inline>
        </w:drawing>
      </w:r>
    </w:p>
    <w:p w14:paraId="15DC146C">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695BBA8">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49"/>
                    <a:stretch>
                      <a:fillRect/>
                    </a:stretch>
                  </pic:blipFill>
                  <pic:spPr>
                    <a:xfrm>
                      <a:off x="0" y="0"/>
                      <a:ext cx="5760085" cy="2853375"/>
                    </a:xfrm>
                    <a:prstGeom prst="rect">
                      <a:avLst/>
                    </a:prstGeom>
                  </pic:spPr>
                </pic:pic>
              </a:graphicData>
            </a:graphic>
          </wp:inline>
        </w:drawing>
      </w:r>
    </w:p>
    <w:p w14:paraId="1979D852">
      <w:pPr>
        <w:spacing w:line="360" w:lineRule="auto"/>
        <w:rPr>
          <w:rFonts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70C733E3">
      <w:pPr>
        <w:pStyle w:val="19"/>
      </w:pPr>
    </w:p>
    <w:p w14:paraId="4E8FECDD">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50"/>
                    <a:stretch>
                      <a:fillRect/>
                    </a:stretch>
                  </pic:blipFill>
                  <pic:spPr>
                    <a:xfrm>
                      <a:off x="0" y="0"/>
                      <a:ext cx="5760085" cy="2810122"/>
                    </a:xfrm>
                    <a:prstGeom prst="rect">
                      <a:avLst/>
                    </a:prstGeom>
                  </pic:spPr>
                </pic:pic>
              </a:graphicData>
            </a:graphic>
          </wp:inline>
        </w:drawing>
      </w:r>
    </w:p>
    <w:p w14:paraId="0CE59B2F">
      <w:pPr>
        <w:pStyle w:val="19"/>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51"/>
                    <a:stretch>
                      <a:fillRect/>
                    </a:stretch>
                  </pic:blipFill>
                  <pic:spPr>
                    <a:xfrm>
                      <a:off x="0" y="0"/>
                      <a:ext cx="5760085" cy="2820042"/>
                    </a:xfrm>
                    <a:prstGeom prst="rect">
                      <a:avLst/>
                    </a:prstGeom>
                  </pic:spPr>
                </pic:pic>
              </a:graphicData>
            </a:graphic>
          </wp:inline>
        </w:drawing>
      </w:r>
    </w:p>
    <w:p w14:paraId="1A65D009">
      <w:pPr>
        <w:pStyle w:val="19"/>
      </w:pPr>
    </w:p>
    <w:p w14:paraId="12767D4E">
      <w:pPr>
        <w:rPr>
          <w:rFonts w:ascii="宋体" w:hAnsi="宋体" w:eastAsia="宋体" w:cs="宋体"/>
          <w:b/>
          <w:bCs/>
          <w:color w:val="000000"/>
          <w:sz w:val="24"/>
          <w:szCs w:val="28"/>
        </w:rPr>
      </w:pPr>
      <w:r>
        <w:rPr>
          <w:rFonts w:hint="eastAsia" w:ascii="宋体" w:hAnsi="宋体" w:eastAsia="宋体" w:cs="宋体"/>
          <w:b/>
          <w:bCs/>
          <w:color w:val="000000"/>
          <w:sz w:val="24"/>
          <w:szCs w:val="28"/>
        </w:rPr>
        <w:t>注：</w:t>
      </w:r>
    </w:p>
    <w:p w14:paraId="57E3CF29">
      <w:pPr>
        <w:rPr>
          <w:rFonts w:ascii="宋体" w:hAnsi="宋体" w:eastAsia="宋体" w:cs="宋体"/>
          <w:b/>
          <w:bCs/>
          <w:color w:val="000000"/>
          <w:sz w:val="24"/>
          <w:szCs w:val="28"/>
        </w:rPr>
      </w:pPr>
      <w:r>
        <w:rPr>
          <w:rFonts w:hint="eastAsia" w:ascii="宋体" w:hAnsi="宋体" w:eastAsia="宋体" w:cs="宋体"/>
          <w:b/>
          <w:bCs/>
          <w:color w:val="000000"/>
          <w:sz w:val="24"/>
          <w:szCs w:val="28"/>
        </w:rPr>
        <w:t>1.“项目名称”和“采购形式编号”见投标须知前附表1.1；</w:t>
      </w:r>
    </w:p>
    <w:p w14:paraId="3BF295B8">
      <w:pPr>
        <w:pStyle w:val="19"/>
      </w:pPr>
      <w:r>
        <w:rPr>
          <w:rFonts w:hint="eastAsia" w:hAnsi="宋体" w:eastAsia="宋体" w:cs="宋体"/>
          <w:b/>
          <w:bCs/>
          <w:color w:val="000000"/>
          <w:sz w:val="24"/>
          <w:szCs w:val="28"/>
        </w:rPr>
        <w:t>2.配套能力“供货类别”填“工艺装备”，业务主管部门选择“工艺研究院”。</w:t>
      </w:r>
    </w:p>
    <w:p w14:paraId="601B6B6C">
      <w:pPr>
        <w:pStyle w:val="19"/>
        <w:sectPr>
          <w:footerReference r:id="rId40" w:type="default"/>
          <w:pgSz w:w="11906" w:h="16838"/>
          <w:pgMar w:top="1588" w:right="1418" w:bottom="1134" w:left="1418" w:header="851" w:footer="992" w:gutter="0"/>
          <w:cols w:space="720" w:num="1"/>
          <w:titlePg/>
          <w:docGrid w:type="lines" w:linePitch="312" w:charSpace="0"/>
        </w:sectPr>
      </w:pPr>
    </w:p>
    <w:p w14:paraId="00C73F91">
      <w:pPr>
        <w:pStyle w:val="19"/>
        <w:outlineLvl w:val="2"/>
        <w:rPr>
          <w:rFonts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40EE4D33">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8"/>
          <w:rFonts w:hint="eastAsia" w:ascii="宋体" w:hAnsi="宋体" w:eastAsia="宋体" w:cs="宋体"/>
          <w:sz w:val="24"/>
          <w:szCs w:val="24"/>
        </w:rPr>
        <w:t>https://ecaitong.sinotruk.com:8012/</w:t>
      </w:r>
      <w:r>
        <w:rPr>
          <w:rStyle w:val="48"/>
          <w:rFonts w:hint="eastAsia" w:ascii="宋体" w:hAnsi="宋体" w:eastAsia="宋体" w:cs="宋体"/>
          <w:sz w:val="24"/>
          <w:szCs w:val="24"/>
        </w:rPr>
        <w:fldChar w:fldCharType="end"/>
      </w:r>
    </w:p>
    <w:p w14:paraId="2BA88EF6">
      <w:pPr>
        <w:spacing w:line="360" w:lineRule="auto"/>
        <w:rPr>
          <w:rFonts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836C961">
      <w:pPr>
        <w:spacing w:line="360" w:lineRule="auto"/>
        <w:rPr>
          <w:rFonts w:ascii="宋体" w:hAnsi="宋体" w:eastAsia="宋体" w:cs="宋体"/>
          <w:sz w:val="24"/>
          <w:szCs w:val="24"/>
        </w:rPr>
      </w:pPr>
      <w:r>
        <w:rPr>
          <w:rFonts w:hint="eastAsia" w:ascii="宋体" w:hAnsi="宋体" w:eastAsia="宋体" w:cs="宋体"/>
          <w:color w:val="000000"/>
          <w:sz w:val="24"/>
          <w:szCs w:val="24"/>
        </w:rPr>
        <w:t>初始密码：scm@2022</w:t>
      </w:r>
    </w:p>
    <w:p w14:paraId="6F7B6142">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7480CE5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542624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7E1B6705">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52"/>
                    <a:stretch>
                      <a:fillRect/>
                    </a:stretch>
                  </pic:blipFill>
                  <pic:spPr>
                    <a:xfrm>
                      <a:off x="0" y="0"/>
                      <a:ext cx="5760085" cy="2269864"/>
                    </a:xfrm>
                    <a:prstGeom prst="rect">
                      <a:avLst/>
                    </a:prstGeom>
                  </pic:spPr>
                </pic:pic>
              </a:graphicData>
            </a:graphic>
          </wp:inline>
        </w:drawing>
      </w:r>
    </w:p>
    <w:p w14:paraId="26CE0DD8"/>
    <w:p w14:paraId="27C404E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090ABD7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01EE756">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53"/>
                    <a:stretch>
                      <a:fillRect/>
                    </a:stretch>
                  </pic:blipFill>
                  <pic:spPr>
                    <a:xfrm>
                      <a:off x="0" y="0"/>
                      <a:ext cx="5760085" cy="2125673"/>
                    </a:xfrm>
                    <a:prstGeom prst="rect">
                      <a:avLst/>
                    </a:prstGeom>
                  </pic:spPr>
                </pic:pic>
              </a:graphicData>
            </a:graphic>
          </wp:inline>
        </w:drawing>
      </w:r>
    </w:p>
    <w:p w14:paraId="2DFF97B8">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CB9C105">
      <w:pPr>
        <w:pStyle w:val="19"/>
      </w:pPr>
      <w:r>
        <w:rPr>
          <w:rFonts w:hint="eastAsia" w:hAnsi="宋体" w:eastAsia="宋体" w:cs="宋体"/>
          <w:color w:val="000000"/>
          <w:sz w:val="24"/>
          <w:szCs w:val="28"/>
        </w:rPr>
        <w:t>注意：系统内的投标报价单位为“万元”，如开标现场发现填错报价，即直接淘汰。</w:t>
      </w:r>
    </w:p>
    <w:p w14:paraId="37235EB5">
      <w:pPr>
        <w:pStyle w:val="5"/>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54"/>
                    <a:stretch>
                      <a:fillRect/>
                    </a:stretch>
                  </pic:blipFill>
                  <pic:spPr>
                    <a:xfrm>
                      <a:off x="0" y="0"/>
                      <a:ext cx="5490210" cy="2669498"/>
                    </a:xfrm>
                    <a:prstGeom prst="rect">
                      <a:avLst/>
                    </a:prstGeom>
                  </pic:spPr>
                </pic:pic>
              </a:graphicData>
            </a:graphic>
          </wp:inline>
        </w:drawing>
      </w:r>
    </w:p>
    <w:p w14:paraId="397AB5B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E4CA571">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2EE8E340">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97178BB">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55"/>
                    <a:stretch>
                      <a:fillRect/>
                    </a:stretch>
                  </pic:blipFill>
                  <pic:spPr>
                    <a:xfrm>
                      <a:off x="0" y="0"/>
                      <a:ext cx="5490210" cy="1992743"/>
                    </a:xfrm>
                    <a:prstGeom prst="rect">
                      <a:avLst/>
                    </a:prstGeom>
                  </pic:spPr>
                </pic:pic>
              </a:graphicData>
            </a:graphic>
          </wp:inline>
        </w:drawing>
      </w:r>
    </w:p>
    <w:p w14:paraId="482BF1A3">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4C3FE5CC">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00DA1EA">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0D722F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E94173D">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D37DA8B">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2109C42D">
      <w:pPr>
        <w:pStyle w:val="5"/>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56"/>
                    <a:stretch>
                      <a:fillRect/>
                    </a:stretch>
                  </pic:blipFill>
                  <pic:spPr>
                    <a:xfrm>
                      <a:off x="0" y="0"/>
                      <a:ext cx="5490210" cy="2544669"/>
                    </a:xfrm>
                    <a:prstGeom prst="rect">
                      <a:avLst/>
                    </a:prstGeom>
                  </pic:spPr>
                </pic:pic>
              </a:graphicData>
            </a:graphic>
          </wp:inline>
        </w:drawing>
      </w:r>
    </w:p>
    <w:p w14:paraId="0F16CF9A">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70EC774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1901DF7">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7B2A25F8">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57"/>
                    <a:stretch>
                      <a:fillRect/>
                    </a:stretch>
                  </pic:blipFill>
                  <pic:spPr>
                    <a:xfrm>
                      <a:off x="0" y="0"/>
                      <a:ext cx="5760085" cy="1956600"/>
                    </a:xfrm>
                    <a:prstGeom prst="rect">
                      <a:avLst/>
                    </a:prstGeom>
                  </pic:spPr>
                </pic:pic>
              </a:graphicData>
            </a:graphic>
          </wp:inline>
        </w:drawing>
      </w:r>
    </w:p>
    <w:p w14:paraId="231419EC">
      <w:pPr>
        <w:pStyle w:val="19"/>
        <w:rPr>
          <w:rFonts w:hAnsi="宋体" w:eastAsia="宋体" w:cs="Times New Roman"/>
          <w:b/>
          <w:color w:val="000000"/>
          <w:sz w:val="24"/>
          <w:szCs w:val="24"/>
        </w:rPr>
        <w:sectPr>
          <w:pgSz w:w="11906" w:h="16838"/>
          <w:pgMar w:top="1588" w:right="1418" w:bottom="1134" w:left="1418" w:header="851" w:footer="992" w:gutter="0"/>
          <w:cols w:space="720" w:num="1"/>
          <w:titlePg/>
          <w:docGrid w:type="lines" w:linePitch="312" w:charSpace="0"/>
        </w:sectPr>
      </w:pPr>
    </w:p>
    <w:p w14:paraId="0D2449C5">
      <w:pPr>
        <w:pStyle w:val="19"/>
        <w:rPr>
          <w:rFonts w:hAnsi="宋体" w:eastAsia="宋体" w:cs="Times New Roman"/>
          <w:b/>
          <w:color w:val="000000"/>
          <w:sz w:val="24"/>
          <w:szCs w:val="24"/>
        </w:rPr>
      </w:pPr>
    </w:p>
    <w:sectPr>
      <w:headerReference r:id="rId42" w:type="first"/>
      <w:footerReference r:id="rId44" w:type="first"/>
      <w:headerReference r:id="rId41" w:type="default"/>
      <w:footerReference r:id="rId43" w:type="default"/>
      <w:type w:val="continuous"/>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E383A4A-34F0-46EF-A332-ED4B6083DD8D}"/>
  </w:font>
  <w:font w:name="黑体">
    <w:panose1 w:val="02010609060101010101"/>
    <w:charset w:val="86"/>
    <w:family w:val="auto"/>
    <w:pitch w:val="default"/>
    <w:sig w:usb0="800002BF" w:usb1="38CF7CFA" w:usb2="00000016" w:usb3="00000000" w:csb0="00040001" w:csb1="00000000"/>
    <w:embedRegular r:id="rId2" w:fontKey="{0551474C-76CB-4EC3-B52D-2D91186B8710}"/>
  </w:font>
  <w:font w:name="Courier New">
    <w:panose1 w:val="02070309020205020404"/>
    <w:charset w:val="01"/>
    <w:family w:val="modern"/>
    <w:pitch w:val="default"/>
    <w:sig w:usb0="E0002EFF" w:usb1="C0007843" w:usb2="00000009" w:usb3="00000000" w:csb0="400001FF" w:csb1="FFFF0000"/>
    <w:embedRegular r:id="rId3" w:fontKey="{EC0DB201-A441-4D0C-B06B-5AAEA9199FB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D9183CAC-5007-4409-91FB-106650BDA83A}"/>
  </w:font>
  <w:font w:name="等线">
    <w:panose1 w:val="02010600030101010101"/>
    <w:charset w:val="86"/>
    <w:family w:val="auto"/>
    <w:pitch w:val="default"/>
    <w:sig w:usb0="A00002BF" w:usb1="38CF7CFA" w:usb2="00000016" w:usb3="00000000" w:csb0="0004000F" w:csb1="00000000"/>
    <w:embedRegular r:id="rId5" w:fontKey="{EB48C03B-9414-4CD4-A340-FAAB43D348A9}"/>
  </w:font>
  <w:font w:name="新宋体">
    <w:panose1 w:val="02010609030101010101"/>
    <w:charset w:val="86"/>
    <w:family w:val="modern"/>
    <w:pitch w:val="default"/>
    <w:sig w:usb0="00000203" w:usb1="288F0000" w:usb2="00000006" w:usb3="00000000" w:csb0="00040001" w:csb1="00000000"/>
  </w:font>
  <w:font w:name="Consolas">
    <w:panose1 w:val="020B0609020204030204"/>
    <w:charset w:val="00"/>
    <w:family w:val="modern"/>
    <w:pitch w:val="default"/>
    <w:sig w:usb0="E00006FF" w:usb1="0000FCFF" w:usb2="00000001" w:usb3="00000000" w:csb0="6000019F" w:csb1="DFD70000"/>
  </w:font>
  <w:font w:name="仿宋_GB2312">
    <w:panose1 w:val="02010609030101010101"/>
    <w:charset w:val="86"/>
    <w:family w:val="auto"/>
    <w:pitch w:val="default"/>
    <w:sig w:usb0="00000001" w:usb1="080E0000" w:usb2="00000000" w:usb3="00000000" w:csb0="00040000" w:csb1="00000000"/>
    <w:embedRegular r:id="rId6" w:fontKey="{9BBB62A9-FAE0-4654-B8B9-ED6201810C68}"/>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embedRegular r:id="rId7" w:fontKey="{E128AEC3-D582-4038-A2B2-9C2BAB817B42}"/>
  </w:font>
  <w:font w:name="楷体">
    <w:panose1 w:val="02010609060101010101"/>
    <w:charset w:val="86"/>
    <w:family w:val="modern"/>
    <w:pitch w:val="default"/>
    <w:sig w:usb0="800002BF" w:usb1="38CF7CFA" w:usb2="00000016" w:usb3="00000000" w:csb0="00040001" w:csb1="00000000"/>
    <w:embedRegular r:id="rId8" w:fontKey="{197BD637-478A-4D09-BF9E-070C5F1B4451}"/>
  </w:font>
  <w:font w:name="微软雅黑">
    <w:panose1 w:val="020B0503020204020204"/>
    <w:charset w:val="86"/>
    <w:family w:val="swiss"/>
    <w:pitch w:val="default"/>
    <w:sig w:usb0="80000287" w:usb1="2ACF3C50" w:usb2="00000016" w:usb3="00000000" w:csb0="0004001F" w:csb1="00000000"/>
    <w:embedRegular r:id="rId9" w:fontKey="{59EDCCC9-7E08-4857-9F27-DF538BA3F0DD}"/>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10" w:fontKey="{4102C71C-96B0-495B-95DC-38EF1534FF4C}"/>
  </w:font>
  <w:font w:name="华文仿宋">
    <w:panose1 w:val="02010600040101010101"/>
    <w:charset w:val="86"/>
    <w:family w:val="auto"/>
    <w:pitch w:val="default"/>
    <w:sig w:usb0="00000287" w:usb1="080F0000" w:usb2="00000000" w:usb3="00000000" w:csb0="0004009F" w:csb1="DFD70000"/>
    <w:embedRegular r:id="rId11" w:fontKey="{002511D2-4A41-4601-9A1B-12C76C9A63C4}"/>
  </w:font>
  <w:font w:name="方正仿宋_GB2312">
    <w:panose1 w:val="02000000000000000000"/>
    <w:charset w:val="86"/>
    <w:family w:val="auto"/>
    <w:pitch w:val="default"/>
    <w:sig w:usb0="A00002BF" w:usb1="184F6CFA" w:usb2="00000012" w:usb3="00000000" w:csb0="00040001" w:csb1="00000000"/>
    <w:embedRegular r:id="rId12" w:fontKey="{970875AB-CAB8-4AD0-9607-031B62D1F105}"/>
  </w:font>
  <w:font w:name="方正小标宋简体">
    <w:panose1 w:val="02000000000000000000"/>
    <w:charset w:val="86"/>
    <w:family w:val="auto"/>
    <w:pitch w:val="default"/>
    <w:sig w:usb0="A00002BF" w:usb1="184F6CFA" w:usb2="00000012" w:usb3="00000000" w:csb0="00040001" w:csb1="00000000"/>
    <w:embedRegular r:id="rId13" w:fontKey="{8710CEAD-994E-44A1-A70D-2E23AA27E40D}"/>
  </w:font>
  <w:font w:name="Wingdings 2">
    <w:panose1 w:val="05020102010507070707"/>
    <w:charset w:val="02"/>
    <w:family w:val="roman"/>
    <w:pitch w:val="default"/>
    <w:sig w:usb0="00000000" w:usb1="00000000" w:usb2="00000000" w:usb3="00000000" w:csb0="80000000" w:csb1="00000000"/>
    <w:embedRegular r:id="rId14" w:fontKey="{5B275234-62C1-4C7C-B625-C48E7657DA1C}"/>
  </w:font>
  <w:font w:name="WPSEMBED2">
    <w:panose1 w:val="02010600040101010101"/>
    <w:charset w:val="86"/>
    <w:family w:val="auto"/>
    <w:pitch w:val="default"/>
    <w:sig w:usb0="00000287" w:usb1="080F0000" w:usb2="00000000" w:usb3="00000000" w:csb0="0004009F" w:csb1="DFD70000"/>
  </w:font>
  <w:font w:name="WPSEMBED3">
    <w:panose1 w:val="02000000000000000000"/>
    <w:charset w:val="86"/>
    <w:family w:val="auto"/>
    <w:pitch w:val="default"/>
    <w:sig w:usb0="A00002BF" w:usb1="184F6CFA" w:usb2="00000012" w:usb3="00000000" w:csb0="00040001" w:csb1="00000000"/>
  </w:font>
  <w:font w:name="WPSEMBED1">
    <w:panose1 w:val="02010609030101010101"/>
    <w:charset w:val="86"/>
    <w:family w:val="auto"/>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WPSEMBED4">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3623">
    <w:pPr>
      <w:pStyle w:val="24"/>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1AE07">
    <w:pPr>
      <w:pStyle w:val="24"/>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2D81A">
    <w:pPr>
      <w:pStyle w:val="24"/>
      <w:tabs>
        <w:tab w:val="clear" w:pos="4153"/>
      </w:tabs>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D68F66">
                          <w:pPr>
                            <w:pStyle w:val="24"/>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7D68F66">
                    <w:pPr>
                      <w:pStyle w:val="24"/>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1414">
    <w:pPr>
      <w:pStyle w:val="24"/>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25889">
    <w:pPr>
      <w:pStyle w:val="24"/>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33777">
    <w:pPr>
      <w:pStyle w:val="24"/>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65420">
    <w:pPr>
      <w:pStyle w:val="24"/>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69" name="文本框 1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238001A">
                          <w:pPr>
                            <w:pStyle w:val="24"/>
                          </w:pPr>
                          <w:r>
                            <w:fldChar w:fldCharType="begin"/>
                          </w:r>
                          <w:r>
                            <w:instrText xml:space="preserve"> PAGE  \* MERGEFORMAT </w:instrText>
                          </w:r>
                          <w:r>
                            <w:fldChar w:fldCharType="separate"/>
                          </w:r>
                          <w:r>
                            <w:t>6</w:t>
                          </w:r>
                          <w:r>
                            <w:fldChar w:fldCharType="end"/>
                          </w:r>
                        </w:p>
                      </w:txbxContent>
                    </wps:txbx>
                    <wps:bodyPr vert="horz" wrap="none" lIns="0" tIns="0" rIns="0" bIns="0" anchor="t">
                      <a:spAutoFit/>
                    </wps:bodyPr>
                  </wps:wsp>
                </a:graphicData>
              </a:graphic>
            </wp:anchor>
          </w:drawing>
        </mc:Choice>
        <mc:Fallback>
          <w:pict>
            <v:rect id="文本框 1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CbmTZEywEAAJMDAAAOAAAAAAAAAAEAIAAAAB8BAABkcnMvZTJv&#10;RG9jLnhtbFBLBQYAAAAABgAGAFkBAABcBQAAAAA=&#10;">
              <v:fill on="f" focussize="0,0"/>
              <v:stroke on="f"/>
              <v:imagedata o:title=""/>
              <o:lock v:ext="edit" aspectratio="f"/>
              <v:textbox inset="0mm,0mm,0mm,0mm" style="mso-fit-shape-to-text:t;">
                <w:txbxContent>
                  <w:p w14:paraId="5238001A">
                    <w:pPr>
                      <w:pStyle w:val="24"/>
                    </w:pPr>
                    <w:r>
                      <w:fldChar w:fldCharType="begin"/>
                    </w:r>
                    <w:r>
                      <w:instrText xml:space="preserve"> PAGE  \* MERGEFORMAT </w:instrText>
                    </w:r>
                    <w:r>
                      <w:fldChar w:fldCharType="separate"/>
                    </w:r>
                    <w:r>
                      <w:t>6</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E059">
    <w:pPr>
      <w:pStyle w:val="24"/>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7E356">
                          <w:pPr>
                            <w:pStyle w:val="24"/>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lIYkr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wZSGJKwIAAFkEAAAOAAAAAAAAAAEAIAAAAB8BAABkcnMvZTJvRG9jLnhtbFBLBQYAAAAABgAG&#10;AFkBAAC8BQAAAAA=&#10;">
              <v:fill on="f" focussize="0,0"/>
              <v:stroke on="f" weight="0.5pt"/>
              <v:imagedata o:title=""/>
              <o:lock v:ext="edit" aspectratio="f"/>
              <v:textbox inset="0mm,0mm,0mm,0mm" style="mso-fit-shape-to-text:t;">
                <w:txbxContent>
                  <w:p w14:paraId="4CE7E356">
                    <w:pPr>
                      <w:pStyle w:val="24"/>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E6CD4">
    <w:pPr>
      <w:pStyle w:val="24"/>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E228B">
                          <w:pPr>
                            <w:pStyle w:val="2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joN1CwCAABZBAAADgAAAAAAAAABACAAAAAfAQAAZHJzL2Uyb0RvYy54bWxQSwUGAAAAAAYA&#10;BgBZAQAAvQUAAAAA&#10;">
              <v:fill on="f" focussize="0,0"/>
              <v:stroke on="f" weight="0.5pt"/>
              <v:imagedata o:title=""/>
              <o:lock v:ext="edit" aspectratio="f"/>
              <v:textbox inset="0mm,0mm,0mm,0mm" style="mso-fit-shape-to-text:t;">
                <w:txbxContent>
                  <w:p w14:paraId="1C4E228B">
                    <w:pPr>
                      <w:pStyle w:val="2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BC53A">
    <w:pPr>
      <w:pStyle w:val="24"/>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19766">
    <w:pPr>
      <w:pStyle w:val="24"/>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0100">
    <w:pPr>
      <w:pStyle w:val="24"/>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CAB8A">
    <w:pPr>
      <w:pStyle w:val="24"/>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4A9C8">
    <w:pPr>
      <w:pStyle w:val="24"/>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F749">
    <w:pPr>
      <w:pStyle w:val="24"/>
      <w:jc w:val="cente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4B3E7">
    <w:pPr>
      <w:pStyle w:val="24"/>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C70E">
    <w:pPr>
      <w:pStyle w:val="24"/>
      <w:jc w:val="cente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E9030">
    <w:pPr>
      <w:spacing w:line="182" w:lineRule="auto"/>
      <w:ind w:left="6866"/>
      <w:rPr>
        <w:rFonts w:ascii="宋体" w:hAnsi="宋体" w:eastAsia="宋体" w:cs="宋体"/>
        <w:sz w:val="18"/>
        <w:szCs w:val="1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91C3">
    <w:pPr>
      <w:spacing w:line="182" w:lineRule="auto"/>
      <w:ind w:left="6866"/>
      <w:rPr>
        <w:rFonts w:ascii="宋体" w:hAnsi="宋体" w:eastAsia="宋体" w:cs="宋体"/>
        <w:sz w:val="18"/>
        <w:szCs w:val="18"/>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587B">
    <w:pPr>
      <w:pStyle w:val="24"/>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A278B">
    <w:pPr>
      <w:pStyle w:val="24"/>
      <w:jc w:val="cente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7394B">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96A10">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7FD45">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12588">
    <w:pPr>
      <w:spacing w:line="182" w:lineRule="auto"/>
      <w:ind w:left="6857"/>
      <w:rPr>
        <w:rFonts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0245">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1AA8EA">
                          <w:pPr>
                            <w:pStyle w:val="24"/>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3D1AA8EA">
                    <w:pPr>
                      <w:pStyle w:val="24"/>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7717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4B258">
                          <w:pPr>
                            <w:pStyle w:val="24"/>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754B258">
                    <w:pPr>
                      <w:pStyle w:val="24"/>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39EB5">
    <w:pPr>
      <w:pStyle w:val="24"/>
      <w:jc w:val="center"/>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802AE">
    <w:pPr>
      <w:spacing w:line="173" w:lineRule="auto"/>
      <w:ind w:left="4675"/>
      <w:rPr>
        <w:rFonts w:ascii="Times New Roman" w:hAnsi="Times New Roman" w:eastAsia="Times New Roman" w:cs="Times New Roman"/>
        <w:sz w:val="14"/>
        <w:szCs w:val="14"/>
      </w:rPr>
    </w:pPr>
    <w:r>
      <w:rPr>
        <w:rFonts w:ascii="Times New Roman" w:hAnsi="Times New Roman" w:eastAsia="Times New Roman" w:cs="Times New Roman"/>
        <w:sz w:val="14"/>
        <w:szCs w:val="14"/>
      </w:rPr>
      <w:t>3</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76DC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CA855">
                          <w:pPr>
                            <w:pStyle w:val="2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385CA855">
                    <w:pPr>
                      <w:pStyle w:val="2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79D5E">
    <w:pPr>
      <w:pStyle w:val="24"/>
      <w:jc w:val="cente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A2CC5">
    <w:pPr>
      <w:pStyle w:val="25"/>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03840">
    <w:pPr>
      <w:pStyle w:val="25"/>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47DBD">
    <w:pPr>
      <w:pStyle w:val="25"/>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2D584">
    <w:pPr>
      <w:pStyle w:val="25"/>
      <w:pBdr>
        <w:bottom w:val="single" w:color="auto" w:sz="12" w:space="9"/>
      </w:pBdr>
      <w:jc w:val="both"/>
    </w:pPr>
    <w:r>
      <w:object>
        <v:shape id="_x0000_i1025" o:spt="75" type="#_x0000_t75" style="height:28.5pt;width:112.9pt;" o:ole="t" filled="f" o:preferrelative="t" stroked="f" coordsize="21600,21600">
          <v:path/>
          <v:fill on="f" focussize="0,0"/>
          <v:stroke on="f" joinstyle="miter"/>
          <v:imagedata r:id="rId2" o:title=""/>
          <o:lock v:ext="edit" aspectratio="t"/>
          <w10:wrap type="none"/>
          <w10:anchorlock/>
        </v:shape>
        <o:OLEObject Type="Embed" ProgID="PBrush" ShapeID="_x0000_i1025" DrawAspect="Content" ObjectID="_1468075725" r:id="rId1">
          <o:LockedField>false</o:LockedField>
        </o:OLEObject>
      </w:object>
    </w:r>
    <w:r>
      <w:rPr>
        <w:rFonts w:hint="eastAsia" w:ascii="黑体" w:eastAsia="黑体"/>
        <w:sz w:val="24"/>
      </w:rPr>
      <w:t xml:space="preserve">             </w:t>
    </w:r>
    <w:r>
      <w:rPr>
        <w:rFonts w:hint="eastAsia" w:ascii="黑体" w:eastAsia="黑体"/>
        <w:sz w:val="24"/>
        <w:szCs w:val="24"/>
      </w:rPr>
      <w:t xml:space="preserve">      </w:t>
    </w:r>
    <w:r>
      <w:rPr>
        <w:rFonts w:hint="eastAsia" w:ascii="黑体" w:eastAsia="黑体"/>
        <w:sz w:val="24"/>
        <w:szCs w:val="24"/>
        <w:lang w:val="en-US" w:eastAsia="zh-CN"/>
      </w:rPr>
      <w:t xml:space="preserve">   </w:t>
    </w:r>
    <w:r>
      <w:rPr>
        <w:rFonts w:hint="eastAsia" w:ascii="黑体" w:eastAsia="黑体"/>
        <w:sz w:val="24"/>
        <w:szCs w:val="24"/>
      </w:rPr>
      <w:t xml:space="preserve">  挂车</w:t>
    </w:r>
    <w:r>
      <w:rPr>
        <w:rFonts w:hint="eastAsia" w:ascii="黑体" w:eastAsia="黑体"/>
        <w:sz w:val="24"/>
        <w:szCs w:val="24"/>
        <w:lang w:eastAsia="zh-CN"/>
      </w:rPr>
      <w:t>总装生产线</w:t>
    </w:r>
    <w:r>
      <w:rPr>
        <w:rFonts w:hint="eastAsia" w:ascii="黑体" w:eastAsia="黑体"/>
        <w:sz w:val="24"/>
        <w:szCs w:val="24"/>
      </w:rPr>
      <w:t>项目技术标书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8D8B0">
    <w:pPr>
      <w:pStyle w:val="25"/>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E5B4F">
    <w:pPr>
      <w:pStyle w:val="25"/>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FFDA">
    <w:pPr>
      <w:pStyle w:val="25"/>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4D7CD">
    <w:pPr>
      <w:pStyle w:val="25"/>
    </w:pPr>
  </w:p>
  <w:p w14:paraId="4A629459">
    <w:pPr>
      <w:pStyle w:val="2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ADE6">
    <w:pPr>
      <w:pStyle w:val="25"/>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4F496">
    <w:pPr>
      <w:pStyle w:val="25"/>
    </w:pPr>
  </w:p>
  <w:p w14:paraId="415712FD">
    <w:pPr>
      <w:pStyle w:val="2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62E41">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F5FBD"/>
    <w:multiLevelType w:val="singleLevel"/>
    <w:tmpl w:val="837F5FBD"/>
    <w:lvl w:ilvl="0" w:tentative="0">
      <w:start w:val="1"/>
      <w:numFmt w:val="decimal"/>
      <w:lvlText w:val="%1)"/>
      <w:lvlJc w:val="left"/>
      <w:pPr>
        <w:ind w:left="425" w:hanging="425"/>
      </w:pPr>
      <w:rPr>
        <w:rFonts w:hint="default"/>
      </w:rPr>
    </w:lvl>
  </w:abstractNum>
  <w:abstractNum w:abstractNumId="1">
    <w:nsid w:val="8F7083FE"/>
    <w:multiLevelType w:val="singleLevel"/>
    <w:tmpl w:val="8F7083FE"/>
    <w:lvl w:ilvl="0" w:tentative="0">
      <w:start w:val="1"/>
      <w:numFmt w:val="decimal"/>
      <w:lvlText w:val="%1)"/>
      <w:lvlJc w:val="left"/>
      <w:pPr>
        <w:ind w:left="425" w:hanging="425"/>
      </w:pPr>
      <w:rPr>
        <w:rFonts w:hint="default"/>
      </w:rPr>
    </w:lvl>
  </w:abstractNum>
  <w:abstractNum w:abstractNumId="2">
    <w:nsid w:val="9C3E7088"/>
    <w:multiLevelType w:val="singleLevel"/>
    <w:tmpl w:val="9C3E7088"/>
    <w:lvl w:ilvl="0" w:tentative="0">
      <w:start w:val="1"/>
      <w:numFmt w:val="decimal"/>
      <w:lvlText w:val="%1)"/>
      <w:lvlJc w:val="left"/>
      <w:pPr>
        <w:ind w:left="425" w:hanging="425"/>
      </w:pPr>
      <w:rPr>
        <w:rFonts w:hint="default"/>
      </w:rPr>
    </w:lvl>
  </w:abstractNum>
  <w:abstractNum w:abstractNumId="3">
    <w:nsid w:val="9CC5DCAD"/>
    <w:multiLevelType w:val="singleLevel"/>
    <w:tmpl w:val="9CC5DCAD"/>
    <w:lvl w:ilvl="0" w:tentative="0">
      <w:start w:val="1"/>
      <w:numFmt w:val="decimal"/>
      <w:lvlText w:val="%1)"/>
      <w:lvlJc w:val="left"/>
      <w:pPr>
        <w:ind w:left="425" w:hanging="425"/>
      </w:pPr>
      <w:rPr>
        <w:rFonts w:hint="default"/>
      </w:rPr>
    </w:lvl>
  </w:abstractNum>
  <w:abstractNum w:abstractNumId="4">
    <w:nsid w:val="A6849FB6"/>
    <w:multiLevelType w:val="singleLevel"/>
    <w:tmpl w:val="A6849FB6"/>
    <w:lvl w:ilvl="0" w:tentative="0">
      <w:start w:val="2"/>
      <w:numFmt w:val="chineseCounting"/>
      <w:suff w:val="nothing"/>
      <w:lvlText w:val="%1、"/>
      <w:lvlJc w:val="left"/>
      <w:rPr>
        <w:rFonts w:hint="eastAsia"/>
      </w:rPr>
    </w:lvl>
  </w:abstractNum>
  <w:abstractNum w:abstractNumId="5">
    <w:nsid w:val="ACB5B546"/>
    <w:multiLevelType w:val="singleLevel"/>
    <w:tmpl w:val="ACB5B546"/>
    <w:lvl w:ilvl="0" w:tentative="0">
      <w:start w:val="1"/>
      <w:numFmt w:val="decimal"/>
      <w:lvlText w:val="%1)"/>
      <w:lvlJc w:val="left"/>
      <w:pPr>
        <w:tabs>
          <w:tab w:val="left" w:pos="420"/>
        </w:tabs>
        <w:ind w:left="420" w:leftChars="0" w:firstLine="0" w:firstLineChars="0"/>
      </w:pPr>
      <w:rPr>
        <w:rFonts w:hint="default"/>
      </w:rPr>
    </w:lvl>
  </w:abstractNum>
  <w:abstractNum w:abstractNumId="6">
    <w:nsid w:val="C3633750"/>
    <w:multiLevelType w:val="singleLevel"/>
    <w:tmpl w:val="C3633750"/>
    <w:lvl w:ilvl="0" w:tentative="0">
      <w:start w:val="1"/>
      <w:numFmt w:val="decimal"/>
      <w:lvlText w:val="%1)"/>
      <w:lvlJc w:val="left"/>
      <w:pPr>
        <w:tabs>
          <w:tab w:val="left" w:pos="420"/>
        </w:tabs>
        <w:ind w:left="420" w:leftChars="0" w:firstLine="0" w:firstLineChars="0"/>
      </w:pPr>
      <w:rPr>
        <w:rFonts w:hint="default"/>
      </w:rPr>
    </w:lvl>
  </w:abstractNum>
  <w:abstractNum w:abstractNumId="7">
    <w:nsid w:val="C45D2A43"/>
    <w:multiLevelType w:val="singleLevel"/>
    <w:tmpl w:val="C45D2A43"/>
    <w:lvl w:ilvl="0" w:tentative="0">
      <w:start w:val="1"/>
      <w:numFmt w:val="decimal"/>
      <w:lvlText w:val="%1)"/>
      <w:lvlJc w:val="left"/>
      <w:pPr>
        <w:ind w:left="425" w:hanging="425"/>
      </w:pPr>
      <w:rPr>
        <w:rFonts w:hint="default"/>
      </w:rPr>
    </w:lvl>
  </w:abstractNum>
  <w:abstractNum w:abstractNumId="8">
    <w:nsid w:val="CF89A0E4"/>
    <w:multiLevelType w:val="singleLevel"/>
    <w:tmpl w:val="CF89A0E4"/>
    <w:lvl w:ilvl="0" w:tentative="0">
      <w:start w:val="1"/>
      <w:numFmt w:val="decimal"/>
      <w:lvlText w:val="%1)"/>
      <w:lvlJc w:val="left"/>
      <w:pPr>
        <w:tabs>
          <w:tab w:val="left" w:pos="420"/>
        </w:tabs>
        <w:ind w:left="420" w:leftChars="0" w:firstLine="0" w:firstLineChars="0"/>
      </w:pPr>
      <w:rPr>
        <w:rFonts w:hint="default"/>
      </w:rPr>
    </w:lvl>
  </w:abstractNum>
  <w:abstractNum w:abstractNumId="9">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10">
    <w:nsid w:val="E340ABC0"/>
    <w:multiLevelType w:val="singleLevel"/>
    <w:tmpl w:val="E340ABC0"/>
    <w:lvl w:ilvl="0" w:tentative="0">
      <w:start w:val="1"/>
      <w:numFmt w:val="decimal"/>
      <w:lvlText w:val="%1)"/>
      <w:lvlJc w:val="left"/>
      <w:pPr>
        <w:ind w:left="425" w:hanging="425"/>
      </w:pPr>
      <w:rPr>
        <w:rFonts w:hint="default"/>
      </w:rPr>
    </w:lvl>
  </w:abstractNum>
  <w:abstractNum w:abstractNumId="11">
    <w:nsid w:val="EF3726B8"/>
    <w:multiLevelType w:val="singleLevel"/>
    <w:tmpl w:val="EF3726B8"/>
    <w:lvl w:ilvl="0" w:tentative="0">
      <w:start w:val="1"/>
      <w:numFmt w:val="decimal"/>
      <w:lvlText w:val="%1)"/>
      <w:lvlJc w:val="left"/>
      <w:pPr>
        <w:ind w:left="425" w:hanging="425"/>
      </w:pPr>
      <w:rPr>
        <w:rFonts w:hint="default"/>
      </w:rPr>
    </w:lvl>
  </w:abstractNum>
  <w:abstractNum w:abstractNumId="12">
    <w:nsid w:val="FA1C3A74"/>
    <w:multiLevelType w:val="singleLevel"/>
    <w:tmpl w:val="FA1C3A74"/>
    <w:lvl w:ilvl="0" w:tentative="0">
      <w:start w:val="1"/>
      <w:numFmt w:val="decimal"/>
      <w:lvlText w:val="%1)"/>
      <w:lvlJc w:val="left"/>
      <w:pPr>
        <w:tabs>
          <w:tab w:val="left" w:pos="420"/>
        </w:tabs>
        <w:ind w:left="420" w:leftChars="0" w:firstLine="0" w:firstLineChars="0"/>
      </w:pPr>
      <w:rPr>
        <w:rFonts w:hint="default"/>
      </w:rPr>
    </w:lvl>
  </w:abstractNum>
  <w:abstractNum w:abstractNumId="13">
    <w:nsid w:val="FD95436F"/>
    <w:multiLevelType w:val="singleLevel"/>
    <w:tmpl w:val="FD95436F"/>
    <w:lvl w:ilvl="0" w:tentative="0">
      <w:start w:val="1"/>
      <w:numFmt w:val="decimal"/>
      <w:lvlText w:val="%1)"/>
      <w:lvlJc w:val="left"/>
      <w:pPr>
        <w:ind w:left="425" w:hanging="425"/>
      </w:pPr>
      <w:rPr>
        <w:rFonts w:hint="default"/>
      </w:rPr>
    </w:lvl>
  </w:abstractNum>
  <w:abstractNum w:abstractNumId="14">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15">
    <w:nsid w:val="11A8F211"/>
    <w:multiLevelType w:val="singleLevel"/>
    <w:tmpl w:val="11A8F211"/>
    <w:lvl w:ilvl="0" w:tentative="0">
      <w:start w:val="1"/>
      <w:numFmt w:val="decimal"/>
      <w:lvlText w:val="%1)"/>
      <w:lvlJc w:val="left"/>
      <w:pPr>
        <w:ind w:left="425" w:hanging="425"/>
      </w:pPr>
      <w:rPr>
        <w:rFonts w:hint="default"/>
      </w:rPr>
    </w:lvl>
  </w:abstractNum>
  <w:abstractNum w:abstractNumId="16">
    <w:nsid w:val="1E69FB7C"/>
    <w:multiLevelType w:val="singleLevel"/>
    <w:tmpl w:val="1E69FB7C"/>
    <w:lvl w:ilvl="0" w:tentative="0">
      <w:start w:val="1"/>
      <w:numFmt w:val="decimal"/>
      <w:lvlText w:val="%1)"/>
      <w:lvlJc w:val="left"/>
      <w:pPr>
        <w:ind w:left="425" w:hanging="425"/>
      </w:pPr>
      <w:rPr>
        <w:rFonts w:hint="default"/>
      </w:rPr>
    </w:lvl>
  </w:abstractNum>
  <w:abstractNum w:abstractNumId="17">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18">
    <w:nsid w:val="248E9AEA"/>
    <w:multiLevelType w:val="singleLevel"/>
    <w:tmpl w:val="248E9AEA"/>
    <w:lvl w:ilvl="0" w:tentative="0">
      <w:start w:val="1"/>
      <w:numFmt w:val="decimal"/>
      <w:lvlText w:val="%1)"/>
      <w:lvlJc w:val="left"/>
      <w:pPr>
        <w:tabs>
          <w:tab w:val="left" w:pos="420"/>
        </w:tabs>
        <w:ind w:left="420" w:leftChars="0" w:firstLine="0" w:firstLineChars="0"/>
      </w:pPr>
      <w:rPr>
        <w:rFonts w:hint="default"/>
      </w:rPr>
    </w:lvl>
  </w:abstractNum>
  <w:abstractNum w:abstractNumId="19">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20">
    <w:nsid w:val="2EAAE73D"/>
    <w:multiLevelType w:val="singleLevel"/>
    <w:tmpl w:val="2EAAE73D"/>
    <w:lvl w:ilvl="0" w:tentative="0">
      <w:start w:val="1"/>
      <w:numFmt w:val="decimal"/>
      <w:lvlText w:val="%1)"/>
      <w:lvlJc w:val="left"/>
      <w:pPr>
        <w:tabs>
          <w:tab w:val="left" w:pos="420"/>
        </w:tabs>
        <w:ind w:left="420" w:leftChars="0" w:firstLine="0" w:firstLineChars="0"/>
      </w:pPr>
      <w:rPr>
        <w:rFonts w:hint="default"/>
      </w:rPr>
    </w:lvl>
  </w:abstractNum>
  <w:abstractNum w:abstractNumId="21">
    <w:nsid w:val="35277A54"/>
    <w:multiLevelType w:val="multilevel"/>
    <w:tmpl w:val="35277A54"/>
    <w:lvl w:ilvl="0" w:tentative="0">
      <w:start w:val="10"/>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2">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23">
    <w:nsid w:val="6E8C6948"/>
    <w:multiLevelType w:val="singleLevel"/>
    <w:tmpl w:val="6E8C6948"/>
    <w:lvl w:ilvl="0" w:tentative="0">
      <w:start w:val="1"/>
      <w:numFmt w:val="chineseCounting"/>
      <w:suff w:val="space"/>
      <w:lvlText w:val="第%1部分"/>
      <w:lvlJc w:val="left"/>
      <w:rPr>
        <w:rFonts w:hint="eastAsia"/>
      </w:rPr>
    </w:lvl>
  </w:abstractNum>
  <w:abstractNum w:abstractNumId="24">
    <w:nsid w:val="75224C65"/>
    <w:multiLevelType w:val="singleLevel"/>
    <w:tmpl w:val="75224C65"/>
    <w:lvl w:ilvl="0" w:tentative="0">
      <w:start w:val="1"/>
      <w:numFmt w:val="decimal"/>
      <w:lvlText w:val="%1)"/>
      <w:lvlJc w:val="left"/>
      <w:pPr>
        <w:ind w:left="425" w:hanging="425"/>
      </w:pPr>
      <w:rPr>
        <w:rFonts w:hint="default"/>
      </w:rPr>
    </w:lvl>
  </w:abstractNum>
  <w:abstractNum w:abstractNumId="25">
    <w:nsid w:val="7A612DE2"/>
    <w:multiLevelType w:val="multilevel"/>
    <w:tmpl w:val="7A612DE2"/>
    <w:lvl w:ilvl="0" w:tentative="0">
      <w:start w:val="2"/>
      <w:numFmt w:val="decimal"/>
      <w:lvlText w:val="%1."/>
      <w:lvlJc w:val="left"/>
      <w:pPr>
        <w:tabs>
          <w:tab w:val="left" w:pos="312"/>
        </w:tabs>
      </w:pPr>
    </w:lvl>
    <w:lvl w:ilvl="1" w:tentative="0">
      <w:start w:val="2"/>
      <w:numFmt w:val="decimal"/>
      <w:isLgl/>
      <w:lvlText w:val="%1.%2"/>
      <w:lvlJc w:val="left"/>
      <w:pPr>
        <w:ind w:left="968" w:hanging="720"/>
      </w:pPr>
      <w:rPr>
        <w:rFonts w:hint="default"/>
      </w:rPr>
    </w:lvl>
    <w:lvl w:ilvl="2" w:tentative="0">
      <w:start w:val="2"/>
      <w:numFmt w:val="decimal"/>
      <w:isLgl/>
      <w:lvlText w:val="%1.%2.%3"/>
      <w:lvlJc w:val="left"/>
      <w:pPr>
        <w:ind w:left="1216" w:hanging="720"/>
      </w:pPr>
      <w:rPr>
        <w:rFonts w:hint="default"/>
      </w:rPr>
    </w:lvl>
    <w:lvl w:ilvl="3" w:tentative="0">
      <w:start w:val="1"/>
      <w:numFmt w:val="decimal"/>
      <w:isLgl/>
      <w:lvlText w:val="%1.%2.%3.%4"/>
      <w:lvlJc w:val="left"/>
      <w:pPr>
        <w:ind w:left="1824" w:hanging="1080"/>
      </w:pPr>
      <w:rPr>
        <w:rFonts w:hint="default"/>
      </w:rPr>
    </w:lvl>
    <w:lvl w:ilvl="4" w:tentative="0">
      <w:start w:val="1"/>
      <w:numFmt w:val="decimal"/>
      <w:isLgl/>
      <w:lvlText w:val="%1.%2.%3.%4.%5"/>
      <w:lvlJc w:val="left"/>
      <w:pPr>
        <w:ind w:left="2072" w:hanging="1080"/>
      </w:pPr>
      <w:rPr>
        <w:rFonts w:hint="default"/>
      </w:rPr>
    </w:lvl>
    <w:lvl w:ilvl="5" w:tentative="0">
      <w:start w:val="1"/>
      <w:numFmt w:val="decimal"/>
      <w:isLgl/>
      <w:lvlText w:val="%1.%2.%3.%4.%5.%6"/>
      <w:lvlJc w:val="left"/>
      <w:pPr>
        <w:ind w:left="2680" w:hanging="1440"/>
      </w:pPr>
      <w:rPr>
        <w:rFonts w:hint="default"/>
      </w:rPr>
    </w:lvl>
    <w:lvl w:ilvl="6" w:tentative="0">
      <w:start w:val="1"/>
      <w:numFmt w:val="decimal"/>
      <w:isLgl/>
      <w:lvlText w:val="%1.%2.%3.%4.%5.%6.%7"/>
      <w:lvlJc w:val="left"/>
      <w:pPr>
        <w:ind w:left="3288" w:hanging="1800"/>
      </w:pPr>
      <w:rPr>
        <w:rFonts w:hint="default"/>
      </w:rPr>
    </w:lvl>
    <w:lvl w:ilvl="7" w:tentative="0">
      <w:start w:val="1"/>
      <w:numFmt w:val="decimal"/>
      <w:isLgl/>
      <w:lvlText w:val="%1.%2.%3.%4.%5.%6.%7.%8"/>
      <w:lvlJc w:val="left"/>
      <w:pPr>
        <w:ind w:left="3536" w:hanging="1800"/>
      </w:pPr>
      <w:rPr>
        <w:rFonts w:hint="default"/>
      </w:rPr>
    </w:lvl>
    <w:lvl w:ilvl="8" w:tentative="0">
      <w:start w:val="1"/>
      <w:numFmt w:val="decimal"/>
      <w:isLgl/>
      <w:lvlText w:val="%1.%2.%3.%4.%5.%6.%7.%8.%9"/>
      <w:lvlJc w:val="left"/>
      <w:pPr>
        <w:ind w:left="4144" w:hanging="2160"/>
      </w:pPr>
      <w:rPr>
        <w:rFonts w:hint="default"/>
      </w:rPr>
    </w:lvl>
  </w:abstractNum>
  <w:abstractNum w:abstractNumId="26">
    <w:nsid w:val="7A87BEC3"/>
    <w:multiLevelType w:val="singleLevel"/>
    <w:tmpl w:val="7A87BEC3"/>
    <w:lvl w:ilvl="0" w:tentative="0">
      <w:start w:val="1"/>
      <w:numFmt w:val="decimal"/>
      <w:lvlText w:val="%1)"/>
      <w:lvlJc w:val="left"/>
      <w:pPr>
        <w:ind w:left="425" w:hanging="425"/>
      </w:pPr>
      <w:rPr>
        <w:rFonts w:hint="default"/>
      </w:rPr>
    </w:lvl>
  </w:abstractNum>
  <w:num w:numId="1">
    <w:abstractNumId w:val="23"/>
  </w:num>
  <w:num w:numId="2">
    <w:abstractNumId w:val="4"/>
  </w:num>
  <w:num w:numId="3">
    <w:abstractNumId w:val="25"/>
  </w:num>
  <w:num w:numId="4">
    <w:abstractNumId w:val="14"/>
  </w:num>
  <w:num w:numId="5">
    <w:abstractNumId w:val="22"/>
  </w:num>
  <w:num w:numId="6">
    <w:abstractNumId w:val="9"/>
  </w:num>
  <w:num w:numId="7">
    <w:abstractNumId w:val="19"/>
  </w:num>
  <w:num w:numId="8">
    <w:abstractNumId w:val="17"/>
  </w:num>
  <w:num w:numId="9">
    <w:abstractNumId w:val="7"/>
  </w:num>
  <w:num w:numId="10">
    <w:abstractNumId w:val="16"/>
  </w:num>
  <w:num w:numId="11">
    <w:abstractNumId w:val="3"/>
  </w:num>
  <w:num w:numId="12">
    <w:abstractNumId w:val="24"/>
  </w:num>
  <w:num w:numId="13">
    <w:abstractNumId w:val="13"/>
  </w:num>
  <w:num w:numId="14">
    <w:abstractNumId w:val="11"/>
  </w:num>
  <w:num w:numId="15">
    <w:abstractNumId w:val="0"/>
  </w:num>
  <w:num w:numId="16">
    <w:abstractNumId w:val="12"/>
  </w:num>
  <w:num w:numId="17">
    <w:abstractNumId w:val="15"/>
  </w:num>
  <w:num w:numId="18">
    <w:abstractNumId w:val="21"/>
  </w:num>
  <w:num w:numId="19">
    <w:abstractNumId w:val="1"/>
  </w:num>
  <w:num w:numId="20">
    <w:abstractNumId w:val="26"/>
  </w:num>
  <w:num w:numId="21">
    <w:abstractNumId w:val="10"/>
  </w:num>
  <w:num w:numId="22">
    <w:abstractNumId w:val="2"/>
  </w:num>
  <w:num w:numId="23">
    <w:abstractNumId w:val="5"/>
  </w:num>
  <w:num w:numId="24">
    <w:abstractNumId w:val="18"/>
  </w:num>
  <w:num w:numId="25">
    <w:abstractNumId w:val="6"/>
  </w:num>
  <w:num w:numId="26">
    <w:abstractNumId w:val="8"/>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0"/>
  <w:bordersDoNotSurroundFooter w:val="0"/>
  <w:documentProtection w:enforcement="0"/>
  <w:defaultTabStop w:val="420"/>
  <w:drawingGridHorizontalSpacing w:val="18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xZjA4NjBkY2VhOTI2YTQyZjIwOGJmZjI0MTZmYTgifQ=="/>
    <w:docVar w:name="KSO_WPS_MARK_KEY" w:val="288773bf-0df4-413a-9f38-c1906dd68f40"/>
  </w:docVars>
  <w:rsids>
    <w:rsidRoot w:val="547A000A"/>
    <w:rsid w:val="00001295"/>
    <w:rsid w:val="000139F5"/>
    <w:rsid w:val="00022B06"/>
    <w:rsid w:val="00036836"/>
    <w:rsid w:val="0005777A"/>
    <w:rsid w:val="00065382"/>
    <w:rsid w:val="00080223"/>
    <w:rsid w:val="000A5309"/>
    <w:rsid w:val="000D6A51"/>
    <w:rsid w:val="000F45A3"/>
    <w:rsid w:val="00161D6E"/>
    <w:rsid w:val="001C1EE3"/>
    <w:rsid w:val="001C713C"/>
    <w:rsid w:val="001C7DDD"/>
    <w:rsid w:val="001D75B9"/>
    <w:rsid w:val="00200F05"/>
    <w:rsid w:val="002056D7"/>
    <w:rsid w:val="00220056"/>
    <w:rsid w:val="00255397"/>
    <w:rsid w:val="002626ED"/>
    <w:rsid w:val="00265A40"/>
    <w:rsid w:val="00273C7F"/>
    <w:rsid w:val="00282FDE"/>
    <w:rsid w:val="0029130A"/>
    <w:rsid w:val="002A04E6"/>
    <w:rsid w:val="002F3371"/>
    <w:rsid w:val="002F6C4C"/>
    <w:rsid w:val="00301AD0"/>
    <w:rsid w:val="003A4540"/>
    <w:rsid w:val="003B4D7D"/>
    <w:rsid w:val="003D6656"/>
    <w:rsid w:val="003E0AB3"/>
    <w:rsid w:val="003E2AF5"/>
    <w:rsid w:val="00401C42"/>
    <w:rsid w:val="004076DE"/>
    <w:rsid w:val="00423213"/>
    <w:rsid w:val="00431091"/>
    <w:rsid w:val="00457722"/>
    <w:rsid w:val="00460AFB"/>
    <w:rsid w:val="00470130"/>
    <w:rsid w:val="00474D4F"/>
    <w:rsid w:val="00483B0A"/>
    <w:rsid w:val="004B5126"/>
    <w:rsid w:val="004C52BB"/>
    <w:rsid w:val="004F7838"/>
    <w:rsid w:val="00503391"/>
    <w:rsid w:val="00552960"/>
    <w:rsid w:val="0056018A"/>
    <w:rsid w:val="00567344"/>
    <w:rsid w:val="005829DC"/>
    <w:rsid w:val="005C0B4E"/>
    <w:rsid w:val="005C421F"/>
    <w:rsid w:val="005E520E"/>
    <w:rsid w:val="005F09D0"/>
    <w:rsid w:val="005F16F0"/>
    <w:rsid w:val="00616B0E"/>
    <w:rsid w:val="0062689F"/>
    <w:rsid w:val="0065185D"/>
    <w:rsid w:val="00667705"/>
    <w:rsid w:val="00680629"/>
    <w:rsid w:val="00686C52"/>
    <w:rsid w:val="006D6206"/>
    <w:rsid w:val="006D6DB0"/>
    <w:rsid w:val="006F1414"/>
    <w:rsid w:val="007432BF"/>
    <w:rsid w:val="007525BF"/>
    <w:rsid w:val="0075280E"/>
    <w:rsid w:val="00755A08"/>
    <w:rsid w:val="007800DC"/>
    <w:rsid w:val="007838AA"/>
    <w:rsid w:val="00783D5E"/>
    <w:rsid w:val="00785FD6"/>
    <w:rsid w:val="007B1A44"/>
    <w:rsid w:val="007B212D"/>
    <w:rsid w:val="00806A61"/>
    <w:rsid w:val="00824BFD"/>
    <w:rsid w:val="0082521F"/>
    <w:rsid w:val="00836887"/>
    <w:rsid w:val="008453B3"/>
    <w:rsid w:val="00845824"/>
    <w:rsid w:val="00867892"/>
    <w:rsid w:val="008849DF"/>
    <w:rsid w:val="0088537A"/>
    <w:rsid w:val="008D3AD6"/>
    <w:rsid w:val="008D3B56"/>
    <w:rsid w:val="008D5CEF"/>
    <w:rsid w:val="009360F9"/>
    <w:rsid w:val="00964F00"/>
    <w:rsid w:val="009B1CCF"/>
    <w:rsid w:val="009B511E"/>
    <w:rsid w:val="009E0F5E"/>
    <w:rsid w:val="00A21EB2"/>
    <w:rsid w:val="00A31561"/>
    <w:rsid w:val="00A54E95"/>
    <w:rsid w:val="00A80564"/>
    <w:rsid w:val="00A960B2"/>
    <w:rsid w:val="00AD6135"/>
    <w:rsid w:val="00AD7338"/>
    <w:rsid w:val="00AE6633"/>
    <w:rsid w:val="00B01FF1"/>
    <w:rsid w:val="00B426C4"/>
    <w:rsid w:val="00B525B5"/>
    <w:rsid w:val="00B72516"/>
    <w:rsid w:val="00B92C97"/>
    <w:rsid w:val="00BA3C70"/>
    <w:rsid w:val="00BB4E42"/>
    <w:rsid w:val="00BF0E19"/>
    <w:rsid w:val="00C01073"/>
    <w:rsid w:val="00C05D56"/>
    <w:rsid w:val="00C12050"/>
    <w:rsid w:val="00C160E3"/>
    <w:rsid w:val="00C4138E"/>
    <w:rsid w:val="00C855F6"/>
    <w:rsid w:val="00C9127F"/>
    <w:rsid w:val="00C92F53"/>
    <w:rsid w:val="00CA7EEA"/>
    <w:rsid w:val="00CD5223"/>
    <w:rsid w:val="00CE5010"/>
    <w:rsid w:val="00CE6E17"/>
    <w:rsid w:val="00D0528A"/>
    <w:rsid w:val="00D11B37"/>
    <w:rsid w:val="00D408EF"/>
    <w:rsid w:val="00D5145C"/>
    <w:rsid w:val="00D60F8B"/>
    <w:rsid w:val="00D64AE1"/>
    <w:rsid w:val="00D64DAE"/>
    <w:rsid w:val="00D729A1"/>
    <w:rsid w:val="00D73489"/>
    <w:rsid w:val="00D93039"/>
    <w:rsid w:val="00D94578"/>
    <w:rsid w:val="00DB5225"/>
    <w:rsid w:val="00DD1E5E"/>
    <w:rsid w:val="00DE6417"/>
    <w:rsid w:val="00E16182"/>
    <w:rsid w:val="00E1627A"/>
    <w:rsid w:val="00E34C35"/>
    <w:rsid w:val="00E57D46"/>
    <w:rsid w:val="00E64BF7"/>
    <w:rsid w:val="00E650A8"/>
    <w:rsid w:val="00E878B4"/>
    <w:rsid w:val="00EA52E2"/>
    <w:rsid w:val="00EB3D00"/>
    <w:rsid w:val="00F71720"/>
    <w:rsid w:val="00FE040F"/>
    <w:rsid w:val="00FE42B3"/>
    <w:rsid w:val="012B5A1E"/>
    <w:rsid w:val="012D4559"/>
    <w:rsid w:val="01373638"/>
    <w:rsid w:val="014832F2"/>
    <w:rsid w:val="014C1394"/>
    <w:rsid w:val="014C6B51"/>
    <w:rsid w:val="014D51C1"/>
    <w:rsid w:val="01527FF8"/>
    <w:rsid w:val="01714809"/>
    <w:rsid w:val="0179546C"/>
    <w:rsid w:val="01987DC6"/>
    <w:rsid w:val="01A7647D"/>
    <w:rsid w:val="01C52478"/>
    <w:rsid w:val="01F128CB"/>
    <w:rsid w:val="0200793B"/>
    <w:rsid w:val="0204742C"/>
    <w:rsid w:val="020531A4"/>
    <w:rsid w:val="020C008E"/>
    <w:rsid w:val="02647ECA"/>
    <w:rsid w:val="027408EE"/>
    <w:rsid w:val="02963F39"/>
    <w:rsid w:val="02A56E89"/>
    <w:rsid w:val="02B3095A"/>
    <w:rsid w:val="02B40E52"/>
    <w:rsid w:val="02B50726"/>
    <w:rsid w:val="02BA7274"/>
    <w:rsid w:val="02D07BBF"/>
    <w:rsid w:val="02D432A2"/>
    <w:rsid w:val="02DF39F5"/>
    <w:rsid w:val="02F05C02"/>
    <w:rsid w:val="02FC45A7"/>
    <w:rsid w:val="03251978"/>
    <w:rsid w:val="0325718A"/>
    <w:rsid w:val="03322330"/>
    <w:rsid w:val="03977E2B"/>
    <w:rsid w:val="03A04F32"/>
    <w:rsid w:val="03BB1D6C"/>
    <w:rsid w:val="03D41080"/>
    <w:rsid w:val="03E02921"/>
    <w:rsid w:val="04233038"/>
    <w:rsid w:val="042921B6"/>
    <w:rsid w:val="043342B8"/>
    <w:rsid w:val="043B72BB"/>
    <w:rsid w:val="04461EC1"/>
    <w:rsid w:val="04504B3F"/>
    <w:rsid w:val="04510922"/>
    <w:rsid w:val="046B508B"/>
    <w:rsid w:val="046B5540"/>
    <w:rsid w:val="04786935"/>
    <w:rsid w:val="049D46DD"/>
    <w:rsid w:val="049F343C"/>
    <w:rsid w:val="04AD02B8"/>
    <w:rsid w:val="04CA4F95"/>
    <w:rsid w:val="04D81085"/>
    <w:rsid w:val="04DE51C8"/>
    <w:rsid w:val="04DF17D4"/>
    <w:rsid w:val="04EE7F1F"/>
    <w:rsid w:val="04F05A45"/>
    <w:rsid w:val="04FF212C"/>
    <w:rsid w:val="050E411D"/>
    <w:rsid w:val="05355B4E"/>
    <w:rsid w:val="05373674"/>
    <w:rsid w:val="05391C88"/>
    <w:rsid w:val="05412745"/>
    <w:rsid w:val="05491761"/>
    <w:rsid w:val="05696B81"/>
    <w:rsid w:val="059D3E1F"/>
    <w:rsid w:val="05A12A4D"/>
    <w:rsid w:val="05A351AD"/>
    <w:rsid w:val="05BC1DCB"/>
    <w:rsid w:val="05E76E48"/>
    <w:rsid w:val="05F06FF8"/>
    <w:rsid w:val="05F257ED"/>
    <w:rsid w:val="05F9748A"/>
    <w:rsid w:val="060A79EB"/>
    <w:rsid w:val="060F45F1"/>
    <w:rsid w:val="061E0F31"/>
    <w:rsid w:val="06266F78"/>
    <w:rsid w:val="063C3527"/>
    <w:rsid w:val="063E7B7A"/>
    <w:rsid w:val="06582413"/>
    <w:rsid w:val="06682E69"/>
    <w:rsid w:val="066A28A8"/>
    <w:rsid w:val="06706390"/>
    <w:rsid w:val="06770305"/>
    <w:rsid w:val="067E33B8"/>
    <w:rsid w:val="06A42F8B"/>
    <w:rsid w:val="06B96433"/>
    <w:rsid w:val="06D44CBF"/>
    <w:rsid w:val="06E82FCB"/>
    <w:rsid w:val="06F34B95"/>
    <w:rsid w:val="06FB25BC"/>
    <w:rsid w:val="07426476"/>
    <w:rsid w:val="07507423"/>
    <w:rsid w:val="07571DAC"/>
    <w:rsid w:val="07612C2A"/>
    <w:rsid w:val="076D15CF"/>
    <w:rsid w:val="07867620"/>
    <w:rsid w:val="0790350F"/>
    <w:rsid w:val="07910015"/>
    <w:rsid w:val="07C54FE7"/>
    <w:rsid w:val="07D4164E"/>
    <w:rsid w:val="080B2B96"/>
    <w:rsid w:val="082A3964"/>
    <w:rsid w:val="08493DEA"/>
    <w:rsid w:val="0854453D"/>
    <w:rsid w:val="08766BA9"/>
    <w:rsid w:val="08916B94"/>
    <w:rsid w:val="089D4136"/>
    <w:rsid w:val="08B60D54"/>
    <w:rsid w:val="08CE42EF"/>
    <w:rsid w:val="08D35DAA"/>
    <w:rsid w:val="08D3624E"/>
    <w:rsid w:val="08D538D0"/>
    <w:rsid w:val="08D5567E"/>
    <w:rsid w:val="08DD171B"/>
    <w:rsid w:val="08E566B9"/>
    <w:rsid w:val="08E64121"/>
    <w:rsid w:val="08F71A98"/>
    <w:rsid w:val="09097B66"/>
    <w:rsid w:val="090F1795"/>
    <w:rsid w:val="091F0FEF"/>
    <w:rsid w:val="0942017F"/>
    <w:rsid w:val="09556F00"/>
    <w:rsid w:val="09670573"/>
    <w:rsid w:val="0968268E"/>
    <w:rsid w:val="096F21F4"/>
    <w:rsid w:val="098826F0"/>
    <w:rsid w:val="099C43EE"/>
    <w:rsid w:val="09BA1FBB"/>
    <w:rsid w:val="09CB139F"/>
    <w:rsid w:val="09DD4552"/>
    <w:rsid w:val="09FC4E8C"/>
    <w:rsid w:val="0A0106F5"/>
    <w:rsid w:val="0A02466E"/>
    <w:rsid w:val="0A083831"/>
    <w:rsid w:val="0A112AB7"/>
    <w:rsid w:val="0A2C751F"/>
    <w:rsid w:val="0A335DA7"/>
    <w:rsid w:val="0A4E5482"/>
    <w:rsid w:val="0A93596B"/>
    <w:rsid w:val="0AAA504A"/>
    <w:rsid w:val="0AD71BC7"/>
    <w:rsid w:val="0ADF4592"/>
    <w:rsid w:val="0AF049F1"/>
    <w:rsid w:val="0AF420EB"/>
    <w:rsid w:val="0B0E781A"/>
    <w:rsid w:val="0B266665"/>
    <w:rsid w:val="0B2B2BF5"/>
    <w:rsid w:val="0B2F3908"/>
    <w:rsid w:val="0B3F6206"/>
    <w:rsid w:val="0B5331D2"/>
    <w:rsid w:val="0B5641E7"/>
    <w:rsid w:val="0B586914"/>
    <w:rsid w:val="0B785C4C"/>
    <w:rsid w:val="0B7F3FC7"/>
    <w:rsid w:val="0B9E64BB"/>
    <w:rsid w:val="0BDE715C"/>
    <w:rsid w:val="0BE12DB6"/>
    <w:rsid w:val="0BFC6504"/>
    <w:rsid w:val="0C012C2E"/>
    <w:rsid w:val="0C0D3381"/>
    <w:rsid w:val="0C345AD1"/>
    <w:rsid w:val="0C360B29"/>
    <w:rsid w:val="0C3D1EB8"/>
    <w:rsid w:val="0C626CE4"/>
    <w:rsid w:val="0C862A2E"/>
    <w:rsid w:val="0CA05FA3"/>
    <w:rsid w:val="0CBB4B8B"/>
    <w:rsid w:val="0CDD71F7"/>
    <w:rsid w:val="0CEA5470"/>
    <w:rsid w:val="0CEE5663"/>
    <w:rsid w:val="0D030966"/>
    <w:rsid w:val="0D0C2B7B"/>
    <w:rsid w:val="0D160B7F"/>
    <w:rsid w:val="0D4C1C87"/>
    <w:rsid w:val="0D554FDF"/>
    <w:rsid w:val="0D6C5618"/>
    <w:rsid w:val="0D807235"/>
    <w:rsid w:val="0D821B4C"/>
    <w:rsid w:val="0D9308F8"/>
    <w:rsid w:val="0D9D4AEE"/>
    <w:rsid w:val="0DE76C3D"/>
    <w:rsid w:val="0E034A3B"/>
    <w:rsid w:val="0E1A1D85"/>
    <w:rsid w:val="0E1B0427"/>
    <w:rsid w:val="0E303356"/>
    <w:rsid w:val="0E5A1EC0"/>
    <w:rsid w:val="0E750568"/>
    <w:rsid w:val="0E8C2C83"/>
    <w:rsid w:val="0E9C3C97"/>
    <w:rsid w:val="0EB16245"/>
    <w:rsid w:val="0ED85D99"/>
    <w:rsid w:val="0EEE7499"/>
    <w:rsid w:val="0EF32D02"/>
    <w:rsid w:val="0F022F45"/>
    <w:rsid w:val="0F0F5662"/>
    <w:rsid w:val="0F2D7A80"/>
    <w:rsid w:val="0F2E3D3A"/>
    <w:rsid w:val="0F4277E5"/>
    <w:rsid w:val="0F557518"/>
    <w:rsid w:val="0F606C70"/>
    <w:rsid w:val="0F882908"/>
    <w:rsid w:val="0F930041"/>
    <w:rsid w:val="0FA75561"/>
    <w:rsid w:val="0FB00BF3"/>
    <w:rsid w:val="0FB15731"/>
    <w:rsid w:val="0FB83603"/>
    <w:rsid w:val="0FCA77F1"/>
    <w:rsid w:val="0FCD5DCC"/>
    <w:rsid w:val="10043197"/>
    <w:rsid w:val="100D7DF3"/>
    <w:rsid w:val="10223384"/>
    <w:rsid w:val="10270545"/>
    <w:rsid w:val="103409DF"/>
    <w:rsid w:val="104D4694"/>
    <w:rsid w:val="10705239"/>
    <w:rsid w:val="108A1D4B"/>
    <w:rsid w:val="10A10111"/>
    <w:rsid w:val="10A32505"/>
    <w:rsid w:val="10AB3168"/>
    <w:rsid w:val="10B06033"/>
    <w:rsid w:val="10B65D95"/>
    <w:rsid w:val="10BE093E"/>
    <w:rsid w:val="10E20BD8"/>
    <w:rsid w:val="111B0FE9"/>
    <w:rsid w:val="111B209C"/>
    <w:rsid w:val="112C77F4"/>
    <w:rsid w:val="113440E3"/>
    <w:rsid w:val="113A2793"/>
    <w:rsid w:val="113E1C3A"/>
    <w:rsid w:val="114755AB"/>
    <w:rsid w:val="115F67A8"/>
    <w:rsid w:val="117B00BB"/>
    <w:rsid w:val="119A7465"/>
    <w:rsid w:val="11B56CA5"/>
    <w:rsid w:val="11C07DA5"/>
    <w:rsid w:val="11C2491E"/>
    <w:rsid w:val="11CC7C14"/>
    <w:rsid w:val="11D13C42"/>
    <w:rsid w:val="11F36B75"/>
    <w:rsid w:val="120854E2"/>
    <w:rsid w:val="123C3691"/>
    <w:rsid w:val="12491386"/>
    <w:rsid w:val="12720067"/>
    <w:rsid w:val="1279041A"/>
    <w:rsid w:val="12812DF3"/>
    <w:rsid w:val="128B4FFF"/>
    <w:rsid w:val="128F4AEF"/>
    <w:rsid w:val="12AA36D7"/>
    <w:rsid w:val="12B47007"/>
    <w:rsid w:val="12E60579"/>
    <w:rsid w:val="12EB0F02"/>
    <w:rsid w:val="12FD2641"/>
    <w:rsid w:val="130D1D87"/>
    <w:rsid w:val="13637D2A"/>
    <w:rsid w:val="13695B36"/>
    <w:rsid w:val="13702B73"/>
    <w:rsid w:val="1372609F"/>
    <w:rsid w:val="13BB14CF"/>
    <w:rsid w:val="13CB5FFB"/>
    <w:rsid w:val="13D03611"/>
    <w:rsid w:val="13D36C5E"/>
    <w:rsid w:val="13D73572"/>
    <w:rsid w:val="13DD5310"/>
    <w:rsid w:val="13FC4407"/>
    <w:rsid w:val="1410457B"/>
    <w:rsid w:val="14184FB8"/>
    <w:rsid w:val="1426133C"/>
    <w:rsid w:val="14425B91"/>
    <w:rsid w:val="14504752"/>
    <w:rsid w:val="145A6A37"/>
    <w:rsid w:val="1461426A"/>
    <w:rsid w:val="14667AD2"/>
    <w:rsid w:val="1467440F"/>
    <w:rsid w:val="14737BC6"/>
    <w:rsid w:val="14851632"/>
    <w:rsid w:val="14972C64"/>
    <w:rsid w:val="149A59CD"/>
    <w:rsid w:val="149E54BE"/>
    <w:rsid w:val="14AE30D9"/>
    <w:rsid w:val="14B26D4F"/>
    <w:rsid w:val="14D7277E"/>
    <w:rsid w:val="14E32ED1"/>
    <w:rsid w:val="14F450DE"/>
    <w:rsid w:val="15015A4D"/>
    <w:rsid w:val="15063063"/>
    <w:rsid w:val="15194B44"/>
    <w:rsid w:val="152D239E"/>
    <w:rsid w:val="153876C0"/>
    <w:rsid w:val="15400323"/>
    <w:rsid w:val="15433A9B"/>
    <w:rsid w:val="15514C16"/>
    <w:rsid w:val="15673B02"/>
    <w:rsid w:val="156F0C08"/>
    <w:rsid w:val="157E34B3"/>
    <w:rsid w:val="15C26F8A"/>
    <w:rsid w:val="15E41CF3"/>
    <w:rsid w:val="15FC2F04"/>
    <w:rsid w:val="16077093"/>
    <w:rsid w:val="16181FAC"/>
    <w:rsid w:val="16353C00"/>
    <w:rsid w:val="16465E0D"/>
    <w:rsid w:val="16526560"/>
    <w:rsid w:val="166075D1"/>
    <w:rsid w:val="16660DE5"/>
    <w:rsid w:val="16772F40"/>
    <w:rsid w:val="167F30CD"/>
    <w:rsid w:val="168756A0"/>
    <w:rsid w:val="168E1562"/>
    <w:rsid w:val="16970417"/>
    <w:rsid w:val="16A6065A"/>
    <w:rsid w:val="16DA0E5E"/>
    <w:rsid w:val="16F94849"/>
    <w:rsid w:val="16FA0805"/>
    <w:rsid w:val="17045E51"/>
    <w:rsid w:val="172011D4"/>
    <w:rsid w:val="17252C3B"/>
    <w:rsid w:val="17312619"/>
    <w:rsid w:val="173C25C7"/>
    <w:rsid w:val="173F0A2E"/>
    <w:rsid w:val="176A7017"/>
    <w:rsid w:val="176F3141"/>
    <w:rsid w:val="17705F66"/>
    <w:rsid w:val="17770BC2"/>
    <w:rsid w:val="17860E2F"/>
    <w:rsid w:val="1789581B"/>
    <w:rsid w:val="178C5AA1"/>
    <w:rsid w:val="17A119AA"/>
    <w:rsid w:val="17C63699"/>
    <w:rsid w:val="180E4708"/>
    <w:rsid w:val="181E6B39"/>
    <w:rsid w:val="18586F2B"/>
    <w:rsid w:val="186C4DA9"/>
    <w:rsid w:val="18A137CE"/>
    <w:rsid w:val="18A94431"/>
    <w:rsid w:val="19087FDA"/>
    <w:rsid w:val="195E1B20"/>
    <w:rsid w:val="19810F0A"/>
    <w:rsid w:val="198B3699"/>
    <w:rsid w:val="199030D2"/>
    <w:rsid w:val="19A766B9"/>
    <w:rsid w:val="19BC5265"/>
    <w:rsid w:val="19CE76BA"/>
    <w:rsid w:val="19F26070"/>
    <w:rsid w:val="19F97C8B"/>
    <w:rsid w:val="1A1523CE"/>
    <w:rsid w:val="1A2A27B9"/>
    <w:rsid w:val="1A7F5449"/>
    <w:rsid w:val="1A82066E"/>
    <w:rsid w:val="1AA44EB0"/>
    <w:rsid w:val="1AA730BD"/>
    <w:rsid w:val="1AA90718"/>
    <w:rsid w:val="1ABA2925"/>
    <w:rsid w:val="1ABC044C"/>
    <w:rsid w:val="1ACD2659"/>
    <w:rsid w:val="1ADF38C8"/>
    <w:rsid w:val="1AF17E84"/>
    <w:rsid w:val="1B1F4E7E"/>
    <w:rsid w:val="1B2B1506"/>
    <w:rsid w:val="1B2B6017"/>
    <w:rsid w:val="1B333D5D"/>
    <w:rsid w:val="1B3A75C2"/>
    <w:rsid w:val="1B4F7512"/>
    <w:rsid w:val="1B587618"/>
    <w:rsid w:val="1B5F19C7"/>
    <w:rsid w:val="1B612DA1"/>
    <w:rsid w:val="1B697EA8"/>
    <w:rsid w:val="1B6A434C"/>
    <w:rsid w:val="1B8C2514"/>
    <w:rsid w:val="1BB631D9"/>
    <w:rsid w:val="1BF367A5"/>
    <w:rsid w:val="1BFB4FA4"/>
    <w:rsid w:val="1C1C709B"/>
    <w:rsid w:val="1C246FF4"/>
    <w:rsid w:val="1C2A17AB"/>
    <w:rsid w:val="1C400DBE"/>
    <w:rsid w:val="1C47643B"/>
    <w:rsid w:val="1C4F6795"/>
    <w:rsid w:val="1C9F6814"/>
    <w:rsid w:val="1CD13AB6"/>
    <w:rsid w:val="1CE7377A"/>
    <w:rsid w:val="1CF57F55"/>
    <w:rsid w:val="1D37025D"/>
    <w:rsid w:val="1D5C514E"/>
    <w:rsid w:val="1D865D14"/>
    <w:rsid w:val="1D8705EC"/>
    <w:rsid w:val="1DA90A2F"/>
    <w:rsid w:val="1DDE692B"/>
    <w:rsid w:val="1DE71C83"/>
    <w:rsid w:val="1DEC0E7D"/>
    <w:rsid w:val="1DF02D01"/>
    <w:rsid w:val="1DF20628"/>
    <w:rsid w:val="1DF63B37"/>
    <w:rsid w:val="1E042E8B"/>
    <w:rsid w:val="1E106D3A"/>
    <w:rsid w:val="1E33581C"/>
    <w:rsid w:val="1E4075E6"/>
    <w:rsid w:val="1E43150B"/>
    <w:rsid w:val="1E796654"/>
    <w:rsid w:val="1EA93E80"/>
    <w:rsid w:val="1EAB0F03"/>
    <w:rsid w:val="1EBB4EBE"/>
    <w:rsid w:val="1ECE150A"/>
    <w:rsid w:val="1ED33FB6"/>
    <w:rsid w:val="1EE81332"/>
    <w:rsid w:val="1EE95D71"/>
    <w:rsid w:val="1F066139"/>
    <w:rsid w:val="1F185E6D"/>
    <w:rsid w:val="1F1C3BAF"/>
    <w:rsid w:val="1F32415A"/>
    <w:rsid w:val="1F457E33"/>
    <w:rsid w:val="1F542F9A"/>
    <w:rsid w:val="1F695201"/>
    <w:rsid w:val="1F702632"/>
    <w:rsid w:val="1F7E2174"/>
    <w:rsid w:val="1F993CD1"/>
    <w:rsid w:val="1F9A4AD4"/>
    <w:rsid w:val="1FB060A5"/>
    <w:rsid w:val="1FB64E98"/>
    <w:rsid w:val="1FD61FB0"/>
    <w:rsid w:val="1FEA7809"/>
    <w:rsid w:val="1FF6149C"/>
    <w:rsid w:val="20062169"/>
    <w:rsid w:val="20107567"/>
    <w:rsid w:val="20115428"/>
    <w:rsid w:val="202E0BE3"/>
    <w:rsid w:val="20605D1D"/>
    <w:rsid w:val="208732AA"/>
    <w:rsid w:val="20AB56C6"/>
    <w:rsid w:val="20F841A8"/>
    <w:rsid w:val="21093CBF"/>
    <w:rsid w:val="211663DC"/>
    <w:rsid w:val="213F5933"/>
    <w:rsid w:val="2142196F"/>
    <w:rsid w:val="21463165"/>
    <w:rsid w:val="214C004F"/>
    <w:rsid w:val="21535882"/>
    <w:rsid w:val="21547789"/>
    <w:rsid w:val="21667363"/>
    <w:rsid w:val="2176507C"/>
    <w:rsid w:val="217D645B"/>
    <w:rsid w:val="21A1039B"/>
    <w:rsid w:val="21AE2AB8"/>
    <w:rsid w:val="21BE35AF"/>
    <w:rsid w:val="21C01CCC"/>
    <w:rsid w:val="21C11174"/>
    <w:rsid w:val="21D00C81"/>
    <w:rsid w:val="21D544E9"/>
    <w:rsid w:val="21DE514B"/>
    <w:rsid w:val="22113368"/>
    <w:rsid w:val="22244B28"/>
    <w:rsid w:val="2228687C"/>
    <w:rsid w:val="22405E06"/>
    <w:rsid w:val="22433200"/>
    <w:rsid w:val="22467FD4"/>
    <w:rsid w:val="22645D35"/>
    <w:rsid w:val="229056A1"/>
    <w:rsid w:val="229451FD"/>
    <w:rsid w:val="22A12DB6"/>
    <w:rsid w:val="22A53EBB"/>
    <w:rsid w:val="22AB1BF2"/>
    <w:rsid w:val="22B02E93"/>
    <w:rsid w:val="22E31C0D"/>
    <w:rsid w:val="230063DC"/>
    <w:rsid w:val="230175C4"/>
    <w:rsid w:val="23121E7E"/>
    <w:rsid w:val="231D7EF5"/>
    <w:rsid w:val="234E2646"/>
    <w:rsid w:val="236356D1"/>
    <w:rsid w:val="2369313B"/>
    <w:rsid w:val="236A51D1"/>
    <w:rsid w:val="23775858"/>
    <w:rsid w:val="23963804"/>
    <w:rsid w:val="23A53102"/>
    <w:rsid w:val="23A91C83"/>
    <w:rsid w:val="23C962E8"/>
    <w:rsid w:val="23F073B8"/>
    <w:rsid w:val="23F12922"/>
    <w:rsid w:val="240F3CE2"/>
    <w:rsid w:val="241430A6"/>
    <w:rsid w:val="2460453E"/>
    <w:rsid w:val="246D2675"/>
    <w:rsid w:val="247A4DFF"/>
    <w:rsid w:val="247E4FED"/>
    <w:rsid w:val="24882B9B"/>
    <w:rsid w:val="24AD78E0"/>
    <w:rsid w:val="24B30BE8"/>
    <w:rsid w:val="24C26FA6"/>
    <w:rsid w:val="24D26ABE"/>
    <w:rsid w:val="24D53FD9"/>
    <w:rsid w:val="24E34060"/>
    <w:rsid w:val="251D41DD"/>
    <w:rsid w:val="25253091"/>
    <w:rsid w:val="252B4D6C"/>
    <w:rsid w:val="25305B4A"/>
    <w:rsid w:val="253A0491"/>
    <w:rsid w:val="253C6D95"/>
    <w:rsid w:val="254E0478"/>
    <w:rsid w:val="25526F98"/>
    <w:rsid w:val="255E4015"/>
    <w:rsid w:val="256838D4"/>
    <w:rsid w:val="25703E16"/>
    <w:rsid w:val="25707EAB"/>
    <w:rsid w:val="257D2ECD"/>
    <w:rsid w:val="258204E4"/>
    <w:rsid w:val="25B14925"/>
    <w:rsid w:val="25CC175F"/>
    <w:rsid w:val="25E036B2"/>
    <w:rsid w:val="25E9082A"/>
    <w:rsid w:val="25F42473"/>
    <w:rsid w:val="262219BF"/>
    <w:rsid w:val="26385E8A"/>
    <w:rsid w:val="267E0CCD"/>
    <w:rsid w:val="268838D8"/>
    <w:rsid w:val="268B0052"/>
    <w:rsid w:val="269C17B8"/>
    <w:rsid w:val="26A600F0"/>
    <w:rsid w:val="26AF2D79"/>
    <w:rsid w:val="26B34B91"/>
    <w:rsid w:val="270075A9"/>
    <w:rsid w:val="270D48EF"/>
    <w:rsid w:val="270D66E8"/>
    <w:rsid w:val="272976BE"/>
    <w:rsid w:val="27427B52"/>
    <w:rsid w:val="274F1A8E"/>
    <w:rsid w:val="27514612"/>
    <w:rsid w:val="278B0DAB"/>
    <w:rsid w:val="278D3850"/>
    <w:rsid w:val="279C6B0E"/>
    <w:rsid w:val="27A64735"/>
    <w:rsid w:val="27CC4DF2"/>
    <w:rsid w:val="27F8683B"/>
    <w:rsid w:val="28096C9A"/>
    <w:rsid w:val="280D5A34"/>
    <w:rsid w:val="280D64D7"/>
    <w:rsid w:val="281864F2"/>
    <w:rsid w:val="28573B25"/>
    <w:rsid w:val="286903EF"/>
    <w:rsid w:val="287F5DD3"/>
    <w:rsid w:val="287F6F5C"/>
    <w:rsid w:val="288047CB"/>
    <w:rsid w:val="28885E11"/>
    <w:rsid w:val="289E62FA"/>
    <w:rsid w:val="28DA1714"/>
    <w:rsid w:val="28DC43AF"/>
    <w:rsid w:val="28EC6CEA"/>
    <w:rsid w:val="28F45255"/>
    <w:rsid w:val="28F5543F"/>
    <w:rsid w:val="28FD6E90"/>
    <w:rsid w:val="291E2CA6"/>
    <w:rsid w:val="29331862"/>
    <w:rsid w:val="29514455"/>
    <w:rsid w:val="29527E5B"/>
    <w:rsid w:val="29530536"/>
    <w:rsid w:val="295B1778"/>
    <w:rsid w:val="29622B06"/>
    <w:rsid w:val="29672E47"/>
    <w:rsid w:val="29693E94"/>
    <w:rsid w:val="2976035F"/>
    <w:rsid w:val="297B5976"/>
    <w:rsid w:val="297D349C"/>
    <w:rsid w:val="299741EC"/>
    <w:rsid w:val="299E147F"/>
    <w:rsid w:val="29A924E3"/>
    <w:rsid w:val="29A9603F"/>
    <w:rsid w:val="29B87B25"/>
    <w:rsid w:val="29BD6726"/>
    <w:rsid w:val="29C32A87"/>
    <w:rsid w:val="29CF26DC"/>
    <w:rsid w:val="29D37560"/>
    <w:rsid w:val="2A1C5DA0"/>
    <w:rsid w:val="2A200D39"/>
    <w:rsid w:val="2A507EFF"/>
    <w:rsid w:val="2A64640A"/>
    <w:rsid w:val="2A952A67"/>
    <w:rsid w:val="2AAA6513"/>
    <w:rsid w:val="2ADC05A4"/>
    <w:rsid w:val="2AEF2177"/>
    <w:rsid w:val="2B161149"/>
    <w:rsid w:val="2B1B2F6C"/>
    <w:rsid w:val="2B391645"/>
    <w:rsid w:val="2B4C6049"/>
    <w:rsid w:val="2B6A2B31"/>
    <w:rsid w:val="2B6D185F"/>
    <w:rsid w:val="2B6F0D7F"/>
    <w:rsid w:val="2B762A3F"/>
    <w:rsid w:val="2B7F3E04"/>
    <w:rsid w:val="2B844FB6"/>
    <w:rsid w:val="2B8716BD"/>
    <w:rsid w:val="2B8A1EA0"/>
    <w:rsid w:val="2B8B76FF"/>
    <w:rsid w:val="2B97636B"/>
    <w:rsid w:val="2BD5034F"/>
    <w:rsid w:val="2BD63337"/>
    <w:rsid w:val="2C002162"/>
    <w:rsid w:val="2C385DA0"/>
    <w:rsid w:val="2C7F0500"/>
    <w:rsid w:val="2C856A85"/>
    <w:rsid w:val="2C984D6B"/>
    <w:rsid w:val="2CD71115"/>
    <w:rsid w:val="2CDF446E"/>
    <w:rsid w:val="2D025012"/>
    <w:rsid w:val="2D216D06"/>
    <w:rsid w:val="2D4178F0"/>
    <w:rsid w:val="2D7746A6"/>
    <w:rsid w:val="2D8079FF"/>
    <w:rsid w:val="2D960268"/>
    <w:rsid w:val="2DAE631A"/>
    <w:rsid w:val="2DB142C8"/>
    <w:rsid w:val="2DD877E0"/>
    <w:rsid w:val="2DE55AB4"/>
    <w:rsid w:val="2DE616C9"/>
    <w:rsid w:val="2DEF6D5D"/>
    <w:rsid w:val="2DFC2451"/>
    <w:rsid w:val="2DFE26D1"/>
    <w:rsid w:val="2E184E1D"/>
    <w:rsid w:val="2E3422F8"/>
    <w:rsid w:val="2E3B3FB2"/>
    <w:rsid w:val="2E5A0250"/>
    <w:rsid w:val="2E5A3DAC"/>
    <w:rsid w:val="2E607565"/>
    <w:rsid w:val="2E6E566D"/>
    <w:rsid w:val="2E7F188E"/>
    <w:rsid w:val="2EA8720D"/>
    <w:rsid w:val="2EB37960"/>
    <w:rsid w:val="2EBC0905"/>
    <w:rsid w:val="2EC27BA3"/>
    <w:rsid w:val="2EC73739"/>
    <w:rsid w:val="2ED51684"/>
    <w:rsid w:val="2EEE0998"/>
    <w:rsid w:val="2EFB1B0E"/>
    <w:rsid w:val="2F032695"/>
    <w:rsid w:val="2F48454C"/>
    <w:rsid w:val="2F4D56BE"/>
    <w:rsid w:val="2F540BF7"/>
    <w:rsid w:val="2F544C9F"/>
    <w:rsid w:val="2F5C684F"/>
    <w:rsid w:val="2F63756E"/>
    <w:rsid w:val="2F6A001E"/>
    <w:rsid w:val="2F6A2714"/>
    <w:rsid w:val="2F7215C9"/>
    <w:rsid w:val="2F77098D"/>
    <w:rsid w:val="2FBD0A96"/>
    <w:rsid w:val="2FE76C64"/>
    <w:rsid w:val="2FEC3129"/>
    <w:rsid w:val="3025479D"/>
    <w:rsid w:val="30256E56"/>
    <w:rsid w:val="302E7EA0"/>
    <w:rsid w:val="303D3985"/>
    <w:rsid w:val="306811F5"/>
    <w:rsid w:val="306A6644"/>
    <w:rsid w:val="30717AD3"/>
    <w:rsid w:val="307610EA"/>
    <w:rsid w:val="307776D1"/>
    <w:rsid w:val="30862574"/>
    <w:rsid w:val="309061AB"/>
    <w:rsid w:val="30B631E1"/>
    <w:rsid w:val="30BD737C"/>
    <w:rsid w:val="30C220DC"/>
    <w:rsid w:val="30C41C15"/>
    <w:rsid w:val="30DF2A6F"/>
    <w:rsid w:val="30E860A3"/>
    <w:rsid w:val="30F00600"/>
    <w:rsid w:val="311933AA"/>
    <w:rsid w:val="31260A92"/>
    <w:rsid w:val="312863E3"/>
    <w:rsid w:val="313E1763"/>
    <w:rsid w:val="316B62D0"/>
    <w:rsid w:val="31736B48"/>
    <w:rsid w:val="317D15BB"/>
    <w:rsid w:val="31986B0A"/>
    <w:rsid w:val="31AA504A"/>
    <w:rsid w:val="31C825FC"/>
    <w:rsid w:val="31D07E6C"/>
    <w:rsid w:val="31D10829"/>
    <w:rsid w:val="31E16592"/>
    <w:rsid w:val="32036508"/>
    <w:rsid w:val="320D119E"/>
    <w:rsid w:val="32150145"/>
    <w:rsid w:val="321E1594"/>
    <w:rsid w:val="32273586"/>
    <w:rsid w:val="323B2146"/>
    <w:rsid w:val="323F65DA"/>
    <w:rsid w:val="32412074"/>
    <w:rsid w:val="324F5BF1"/>
    <w:rsid w:val="327318E0"/>
    <w:rsid w:val="327C2FDC"/>
    <w:rsid w:val="32803FFD"/>
    <w:rsid w:val="328B20FD"/>
    <w:rsid w:val="32A43435"/>
    <w:rsid w:val="32B15F03"/>
    <w:rsid w:val="32DE0199"/>
    <w:rsid w:val="32E15811"/>
    <w:rsid w:val="32E7407C"/>
    <w:rsid w:val="32FF13C6"/>
    <w:rsid w:val="330819F8"/>
    <w:rsid w:val="3324631F"/>
    <w:rsid w:val="333C2963"/>
    <w:rsid w:val="3344327C"/>
    <w:rsid w:val="335B2774"/>
    <w:rsid w:val="335F1E64"/>
    <w:rsid w:val="338A1A9A"/>
    <w:rsid w:val="33A4642E"/>
    <w:rsid w:val="33B10912"/>
    <w:rsid w:val="33D4039C"/>
    <w:rsid w:val="33D47E05"/>
    <w:rsid w:val="33DE547F"/>
    <w:rsid w:val="33E505BB"/>
    <w:rsid w:val="33E749DF"/>
    <w:rsid w:val="33F644EC"/>
    <w:rsid w:val="3413677D"/>
    <w:rsid w:val="34142C4F"/>
    <w:rsid w:val="342B544B"/>
    <w:rsid w:val="3431735D"/>
    <w:rsid w:val="34367069"/>
    <w:rsid w:val="345319C9"/>
    <w:rsid w:val="345E036E"/>
    <w:rsid w:val="34871747"/>
    <w:rsid w:val="34880F47"/>
    <w:rsid w:val="34C47852"/>
    <w:rsid w:val="34DE1E4F"/>
    <w:rsid w:val="34E16FD5"/>
    <w:rsid w:val="34F07DB1"/>
    <w:rsid w:val="34F62354"/>
    <w:rsid w:val="34FB3E7B"/>
    <w:rsid w:val="35092435"/>
    <w:rsid w:val="3509652C"/>
    <w:rsid w:val="35323F4F"/>
    <w:rsid w:val="35507CB7"/>
    <w:rsid w:val="355377A7"/>
    <w:rsid w:val="355754E9"/>
    <w:rsid w:val="359009FB"/>
    <w:rsid w:val="35D354B8"/>
    <w:rsid w:val="35D4025C"/>
    <w:rsid w:val="35D54660"/>
    <w:rsid w:val="362666BC"/>
    <w:rsid w:val="366C6D72"/>
    <w:rsid w:val="366C716A"/>
    <w:rsid w:val="368A6B11"/>
    <w:rsid w:val="36AE2FE8"/>
    <w:rsid w:val="36B129D7"/>
    <w:rsid w:val="36BD137C"/>
    <w:rsid w:val="36EE608B"/>
    <w:rsid w:val="37085B1F"/>
    <w:rsid w:val="370E607B"/>
    <w:rsid w:val="372E04CB"/>
    <w:rsid w:val="373F6235"/>
    <w:rsid w:val="37692E75"/>
    <w:rsid w:val="37724756"/>
    <w:rsid w:val="377C2FE5"/>
    <w:rsid w:val="37865B28"/>
    <w:rsid w:val="378B76CC"/>
    <w:rsid w:val="37B3452D"/>
    <w:rsid w:val="37CA01F4"/>
    <w:rsid w:val="37CB5D1A"/>
    <w:rsid w:val="37E42938"/>
    <w:rsid w:val="37E56DDC"/>
    <w:rsid w:val="37EF1A09"/>
    <w:rsid w:val="37F91B2A"/>
    <w:rsid w:val="381274A5"/>
    <w:rsid w:val="38183972"/>
    <w:rsid w:val="38206BF2"/>
    <w:rsid w:val="382347CC"/>
    <w:rsid w:val="38397128"/>
    <w:rsid w:val="38547ABE"/>
    <w:rsid w:val="3880270D"/>
    <w:rsid w:val="38804D57"/>
    <w:rsid w:val="38E070F2"/>
    <w:rsid w:val="38F66DC7"/>
    <w:rsid w:val="38FD34B1"/>
    <w:rsid w:val="3902751A"/>
    <w:rsid w:val="390D33AB"/>
    <w:rsid w:val="391B682D"/>
    <w:rsid w:val="391E6D06"/>
    <w:rsid w:val="3923007A"/>
    <w:rsid w:val="3930052B"/>
    <w:rsid w:val="39331DC9"/>
    <w:rsid w:val="39706B79"/>
    <w:rsid w:val="39777E98"/>
    <w:rsid w:val="398048E2"/>
    <w:rsid w:val="39812B34"/>
    <w:rsid w:val="398E5251"/>
    <w:rsid w:val="39AE76A2"/>
    <w:rsid w:val="39B050B0"/>
    <w:rsid w:val="39C3314D"/>
    <w:rsid w:val="39CD7B28"/>
    <w:rsid w:val="39D76BE6"/>
    <w:rsid w:val="3A06128C"/>
    <w:rsid w:val="3A074847"/>
    <w:rsid w:val="3A3C22E5"/>
    <w:rsid w:val="3A3E4582"/>
    <w:rsid w:val="3A661D7B"/>
    <w:rsid w:val="3A685AA2"/>
    <w:rsid w:val="3A79380C"/>
    <w:rsid w:val="3A830B2E"/>
    <w:rsid w:val="3A84407A"/>
    <w:rsid w:val="3A8521B0"/>
    <w:rsid w:val="3A8723CC"/>
    <w:rsid w:val="3A95616C"/>
    <w:rsid w:val="3A9F2A6E"/>
    <w:rsid w:val="3AA90FE6"/>
    <w:rsid w:val="3AA9318F"/>
    <w:rsid w:val="3AB502B9"/>
    <w:rsid w:val="3AB62DA0"/>
    <w:rsid w:val="3AB94550"/>
    <w:rsid w:val="3ACA1B91"/>
    <w:rsid w:val="3ADE5D64"/>
    <w:rsid w:val="3AEA64B7"/>
    <w:rsid w:val="3B0D21A6"/>
    <w:rsid w:val="3B141786"/>
    <w:rsid w:val="3B3A1B15"/>
    <w:rsid w:val="3B451BFD"/>
    <w:rsid w:val="3B69577B"/>
    <w:rsid w:val="3B702D85"/>
    <w:rsid w:val="3B7D3FD5"/>
    <w:rsid w:val="3B823DDF"/>
    <w:rsid w:val="3B8B1A48"/>
    <w:rsid w:val="3BB014AF"/>
    <w:rsid w:val="3BC431AC"/>
    <w:rsid w:val="3BD53828"/>
    <w:rsid w:val="3BD827B4"/>
    <w:rsid w:val="3C237ED3"/>
    <w:rsid w:val="3C460D90"/>
    <w:rsid w:val="3C4D2D59"/>
    <w:rsid w:val="3C4F2D35"/>
    <w:rsid w:val="3C6B3628"/>
    <w:rsid w:val="3CAA596A"/>
    <w:rsid w:val="3CAF1D22"/>
    <w:rsid w:val="3CB1587B"/>
    <w:rsid w:val="3CB735F2"/>
    <w:rsid w:val="3CBE5E4E"/>
    <w:rsid w:val="3CCD42E3"/>
    <w:rsid w:val="3D037D04"/>
    <w:rsid w:val="3D0D46DF"/>
    <w:rsid w:val="3D186684"/>
    <w:rsid w:val="3D261787"/>
    <w:rsid w:val="3D290296"/>
    <w:rsid w:val="3D3103CE"/>
    <w:rsid w:val="3D363C36"/>
    <w:rsid w:val="3D3D4FC4"/>
    <w:rsid w:val="3D423646"/>
    <w:rsid w:val="3D4437C0"/>
    <w:rsid w:val="3D6A1B31"/>
    <w:rsid w:val="3D6C3AFB"/>
    <w:rsid w:val="3D762284"/>
    <w:rsid w:val="3D8B2178"/>
    <w:rsid w:val="3DA2751D"/>
    <w:rsid w:val="3DB34909"/>
    <w:rsid w:val="3DD115F5"/>
    <w:rsid w:val="3DD441F1"/>
    <w:rsid w:val="3DE435F0"/>
    <w:rsid w:val="3DE5122C"/>
    <w:rsid w:val="3DEB4A20"/>
    <w:rsid w:val="3DF37E53"/>
    <w:rsid w:val="3DF74690"/>
    <w:rsid w:val="3DF8713D"/>
    <w:rsid w:val="3E1A5306"/>
    <w:rsid w:val="3E1F324B"/>
    <w:rsid w:val="3E3839DE"/>
    <w:rsid w:val="3E435A17"/>
    <w:rsid w:val="3E9B15A0"/>
    <w:rsid w:val="3EC314F9"/>
    <w:rsid w:val="3EC5051C"/>
    <w:rsid w:val="3EC81418"/>
    <w:rsid w:val="3ED26DE9"/>
    <w:rsid w:val="3EE17BD1"/>
    <w:rsid w:val="3EE33949"/>
    <w:rsid w:val="3EED17D0"/>
    <w:rsid w:val="3F0A537A"/>
    <w:rsid w:val="3F0C0304"/>
    <w:rsid w:val="3F2C3542"/>
    <w:rsid w:val="3F3441A5"/>
    <w:rsid w:val="3F577E93"/>
    <w:rsid w:val="3F685200"/>
    <w:rsid w:val="3F6E3B5B"/>
    <w:rsid w:val="3F774839"/>
    <w:rsid w:val="3F7A2500"/>
    <w:rsid w:val="3F7D3D9E"/>
    <w:rsid w:val="3F9410E8"/>
    <w:rsid w:val="3FEC147E"/>
    <w:rsid w:val="40095632"/>
    <w:rsid w:val="400B13AA"/>
    <w:rsid w:val="4013025E"/>
    <w:rsid w:val="40181D19"/>
    <w:rsid w:val="40376375"/>
    <w:rsid w:val="4070745F"/>
    <w:rsid w:val="407451A1"/>
    <w:rsid w:val="40952AB4"/>
    <w:rsid w:val="40AF5E62"/>
    <w:rsid w:val="40C352C7"/>
    <w:rsid w:val="411B1F78"/>
    <w:rsid w:val="412732B7"/>
    <w:rsid w:val="4127791F"/>
    <w:rsid w:val="41281794"/>
    <w:rsid w:val="413C1FDF"/>
    <w:rsid w:val="413C37E5"/>
    <w:rsid w:val="413D1A37"/>
    <w:rsid w:val="415723CD"/>
    <w:rsid w:val="41806A69"/>
    <w:rsid w:val="41A75102"/>
    <w:rsid w:val="41B0259C"/>
    <w:rsid w:val="41BC6F1C"/>
    <w:rsid w:val="41C061C4"/>
    <w:rsid w:val="41EE4ADF"/>
    <w:rsid w:val="41EF2363"/>
    <w:rsid w:val="41F77860"/>
    <w:rsid w:val="422B5D33"/>
    <w:rsid w:val="42380450"/>
    <w:rsid w:val="424A4B98"/>
    <w:rsid w:val="42581D3A"/>
    <w:rsid w:val="42613503"/>
    <w:rsid w:val="42784CF1"/>
    <w:rsid w:val="42917DCC"/>
    <w:rsid w:val="42B71375"/>
    <w:rsid w:val="42BF022A"/>
    <w:rsid w:val="42CB3072"/>
    <w:rsid w:val="42ED2EA4"/>
    <w:rsid w:val="42F6649D"/>
    <w:rsid w:val="42FE0080"/>
    <w:rsid w:val="43315D2E"/>
    <w:rsid w:val="43422D96"/>
    <w:rsid w:val="436231D7"/>
    <w:rsid w:val="43635059"/>
    <w:rsid w:val="43670C99"/>
    <w:rsid w:val="43824A1C"/>
    <w:rsid w:val="43896F34"/>
    <w:rsid w:val="43914059"/>
    <w:rsid w:val="43AE09CA"/>
    <w:rsid w:val="43B1743B"/>
    <w:rsid w:val="43D110E1"/>
    <w:rsid w:val="43D61CCF"/>
    <w:rsid w:val="43DF072A"/>
    <w:rsid w:val="43E873C9"/>
    <w:rsid w:val="43FB16BE"/>
    <w:rsid w:val="43FB34E3"/>
    <w:rsid w:val="440F6F8F"/>
    <w:rsid w:val="44314783"/>
    <w:rsid w:val="444D539E"/>
    <w:rsid w:val="444D7109"/>
    <w:rsid w:val="444E0EB1"/>
    <w:rsid w:val="44905B1F"/>
    <w:rsid w:val="44A91191"/>
    <w:rsid w:val="44A92F3F"/>
    <w:rsid w:val="44B244EA"/>
    <w:rsid w:val="44C10289"/>
    <w:rsid w:val="44CE4CAE"/>
    <w:rsid w:val="44F41E19"/>
    <w:rsid w:val="45316885"/>
    <w:rsid w:val="45326A50"/>
    <w:rsid w:val="453273D9"/>
    <w:rsid w:val="45334280"/>
    <w:rsid w:val="454E56C4"/>
    <w:rsid w:val="458464CB"/>
    <w:rsid w:val="45877724"/>
    <w:rsid w:val="45A007E6"/>
    <w:rsid w:val="45A125E0"/>
    <w:rsid w:val="45A95EE9"/>
    <w:rsid w:val="45C07F75"/>
    <w:rsid w:val="45C5024D"/>
    <w:rsid w:val="45CF2E79"/>
    <w:rsid w:val="45ED1125"/>
    <w:rsid w:val="45FB0F21"/>
    <w:rsid w:val="46007705"/>
    <w:rsid w:val="46010755"/>
    <w:rsid w:val="46167166"/>
    <w:rsid w:val="46222FA9"/>
    <w:rsid w:val="46255415"/>
    <w:rsid w:val="4636719A"/>
    <w:rsid w:val="46380A1F"/>
    <w:rsid w:val="464473C4"/>
    <w:rsid w:val="464B2C73"/>
    <w:rsid w:val="46B04013"/>
    <w:rsid w:val="46C73652"/>
    <w:rsid w:val="46D52711"/>
    <w:rsid w:val="46D97270"/>
    <w:rsid w:val="46E93AC7"/>
    <w:rsid w:val="4714591E"/>
    <w:rsid w:val="471A0124"/>
    <w:rsid w:val="472000B8"/>
    <w:rsid w:val="47200EE3"/>
    <w:rsid w:val="473765E8"/>
    <w:rsid w:val="47435AC2"/>
    <w:rsid w:val="47482EE3"/>
    <w:rsid w:val="47524D7F"/>
    <w:rsid w:val="47527C17"/>
    <w:rsid w:val="47544B78"/>
    <w:rsid w:val="47587AF7"/>
    <w:rsid w:val="47610391"/>
    <w:rsid w:val="4768423F"/>
    <w:rsid w:val="47745A86"/>
    <w:rsid w:val="47795A3C"/>
    <w:rsid w:val="478D4D9A"/>
    <w:rsid w:val="479E48B1"/>
    <w:rsid w:val="47A10846"/>
    <w:rsid w:val="47CC5BBD"/>
    <w:rsid w:val="47D209FF"/>
    <w:rsid w:val="47DB5B06"/>
    <w:rsid w:val="47E239AC"/>
    <w:rsid w:val="47FE4D61"/>
    <w:rsid w:val="480E1451"/>
    <w:rsid w:val="480F4B73"/>
    <w:rsid w:val="48135CD5"/>
    <w:rsid w:val="481F6B0D"/>
    <w:rsid w:val="482C45B3"/>
    <w:rsid w:val="487974BD"/>
    <w:rsid w:val="487A531F"/>
    <w:rsid w:val="487F2935"/>
    <w:rsid w:val="48895562"/>
    <w:rsid w:val="48A516A1"/>
    <w:rsid w:val="48AC51B6"/>
    <w:rsid w:val="48CD3AC7"/>
    <w:rsid w:val="48DB38E3"/>
    <w:rsid w:val="48E76711"/>
    <w:rsid w:val="49001B5E"/>
    <w:rsid w:val="490B41C9"/>
    <w:rsid w:val="49361611"/>
    <w:rsid w:val="49376DB0"/>
    <w:rsid w:val="494F1C07"/>
    <w:rsid w:val="49724B09"/>
    <w:rsid w:val="49787384"/>
    <w:rsid w:val="49804BB7"/>
    <w:rsid w:val="49826DCB"/>
    <w:rsid w:val="499013E7"/>
    <w:rsid w:val="499E6C57"/>
    <w:rsid w:val="49C8088A"/>
    <w:rsid w:val="49CF3448"/>
    <w:rsid w:val="49E004FC"/>
    <w:rsid w:val="49ED7D72"/>
    <w:rsid w:val="49EF67B1"/>
    <w:rsid w:val="4A0F6D68"/>
    <w:rsid w:val="4A301C93"/>
    <w:rsid w:val="4A3302AB"/>
    <w:rsid w:val="4A4060F4"/>
    <w:rsid w:val="4A572A17"/>
    <w:rsid w:val="4A5B1180"/>
    <w:rsid w:val="4A6F2535"/>
    <w:rsid w:val="4A8017C9"/>
    <w:rsid w:val="4A987CDE"/>
    <w:rsid w:val="4AC85D49"/>
    <w:rsid w:val="4AE308A9"/>
    <w:rsid w:val="4AEC1DD8"/>
    <w:rsid w:val="4AED7773"/>
    <w:rsid w:val="4AF90D7C"/>
    <w:rsid w:val="4B117A90"/>
    <w:rsid w:val="4B260F2D"/>
    <w:rsid w:val="4B726781"/>
    <w:rsid w:val="4B9009B5"/>
    <w:rsid w:val="4B9A1456"/>
    <w:rsid w:val="4BA32C82"/>
    <w:rsid w:val="4BC52D55"/>
    <w:rsid w:val="4BCD1BD4"/>
    <w:rsid w:val="4BE70627"/>
    <w:rsid w:val="4BED5E07"/>
    <w:rsid w:val="4BF930BB"/>
    <w:rsid w:val="4BFC24EE"/>
    <w:rsid w:val="4C082C41"/>
    <w:rsid w:val="4C0A5AE1"/>
    <w:rsid w:val="4C0F4D8B"/>
    <w:rsid w:val="4C130AB8"/>
    <w:rsid w:val="4C1930A0"/>
    <w:rsid w:val="4C5A284D"/>
    <w:rsid w:val="4C5C0673"/>
    <w:rsid w:val="4C687B84"/>
    <w:rsid w:val="4C786019"/>
    <w:rsid w:val="4C820C46"/>
    <w:rsid w:val="4C856040"/>
    <w:rsid w:val="4C96649F"/>
    <w:rsid w:val="4CB37505"/>
    <w:rsid w:val="4CB96B43"/>
    <w:rsid w:val="4CC75FCC"/>
    <w:rsid w:val="4CC87A5E"/>
    <w:rsid w:val="4CD63947"/>
    <w:rsid w:val="4CDB2104"/>
    <w:rsid w:val="4CFC49F4"/>
    <w:rsid w:val="4D073D73"/>
    <w:rsid w:val="4D0F7FFF"/>
    <w:rsid w:val="4D1D44CA"/>
    <w:rsid w:val="4D1E27BA"/>
    <w:rsid w:val="4D23574A"/>
    <w:rsid w:val="4D2E66D8"/>
    <w:rsid w:val="4D4C4DB0"/>
    <w:rsid w:val="4D565246"/>
    <w:rsid w:val="4D7322D5"/>
    <w:rsid w:val="4DA8648A"/>
    <w:rsid w:val="4DB56DF9"/>
    <w:rsid w:val="4DC000E1"/>
    <w:rsid w:val="4DD7034C"/>
    <w:rsid w:val="4DE312CB"/>
    <w:rsid w:val="4DE87B46"/>
    <w:rsid w:val="4DF5318E"/>
    <w:rsid w:val="4E0104F3"/>
    <w:rsid w:val="4E1F4862"/>
    <w:rsid w:val="4E236E4D"/>
    <w:rsid w:val="4E2E4393"/>
    <w:rsid w:val="4E535EF2"/>
    <w:rsid w:val="4E7355DD"/>
    <w:rsid w:val="4EB819DC"/>
    <w:rsid w:val="4EBB0839"/>
    <w:rsid w:val="4ECA5037"/>
    <w:rsid w:val="4EDA4744"/>
    <w:rsid w:val="4EDF237F"/>
    <w:rsid w:val="4EE5726A"/>
    <w:rsid w:val="4EFB6A8D"/>
    <w:rsid w:val="4F0170F3"/>
    <w:rsid w:val="4F08773C"/>
    <w:rsid w:val="4F31409F"/>
    <w:rsid w:val="4F4C72E9"/>
    <w:rsid w:val="4F573049"/>
    <w:rsid w:val="4F5E670E"/>
    <w:rsid w:val="4F846A83"/>
    <w:rsid w:val="4F883E6C"/>
    <w:rsid w:val="4FAA2460"/>
    <w:rsid w:val="4FC73DEC"/>
    <w:rsid w:val="4FCF17F2"/>
    <w:rsid w:val="4FD07F1A"/>
    <w:rsid w:val="4FD80CC3"/>
    <w:rsid w:val="50070E2C"/>
    <w:rsid w:val="50072B3F"/>
    <w:rsid w:val="500E27F0"/>
    <w:rsid w:val="501112F3"/>
    <w:rsid w:val="504B57F2"/>
    <w:rsid w:val="505301A3"/>
    <w:rsid w:val="505E5526"/>
    <w:rsid w:val="506D6B4D"/>
    <w:rsid w:val="507765E7"/>
    <w:rsid w:val="50850D04"/>
    <w:rsid w:val="509461CB"/>
    <w:rsid w:val="50AF18DD"/>
    <w:rsid w:val="50AF2E05"/>
    <w:rsid w:val="50C47CB6"/>
    <w:rsid w:val="50C5433A"/>
    <w:rsid w:val="50C62BC7"/>
    <w:rsid w:val="50D3475E"/>
    <w:rsid w:val="50F43794"/>
    <w:rsid w:val="50F72A66"/>
    <w:rsid w:val="50F814D6"/>
    <w:rsid w:val="5100038B"/>
    <w:rsid w:val="5123368C"/>
    <w:rsid w:val="512B7333"/>
    <w:rsid w:val="5130747C"/>
    <w:rsid w:val="513C4C27"/>
    <w:rsid w:val="51417051"/>
    <w:rsid w:val="51422751"/>
    <w:rsid w:val="514C347D"/>
    <w:rsid w:val="515C765A"/>
    <w:rsid w:val="51795FFE"/>
    <w:rsid w:val="51823496"/>
    <w:rsid w:val="51856AE2"/>
    <w:rsid w:val="518B47DF"/>
    <w:rsid w:val="51905BB3"/>
    <w:rsid w:val="51946FCB"/>
    <w:rsid w:val="519F7BA4"/>
    <w:rsid w:val="51A129FC"/>
    <w:rsid w:val="51A67184"/>
    <w:rsid w:val="51AC406F"/>
    <w:rsid w:val="51C36F2F"/>
    <w:rsid w:val="51D325C4"/>
    <w:rsid w:val="51DD796B"/>
    <w:rsid w:val="51DF373B"/>
    <w:rsid w:val="52181704"/>
    <w:rsid w:val="522D51B0"/>
    <w:rsid w:val="524B7D2C"/>
    <w:rsid w:val="525F6430"/>
    <w:rsid w:val="526B5CD8"/>
    <w:rsid w:val="526E1622"/>
    <w:rsid w:val="52846D9A"/>
    <w:rsid w:val="52880638"/>
    <w:rsid w:val="52A80EC4"/>
    <w:rsid w:val="52BC4786"/>
    <w:rsid w:val="52C96FAF"/>
    <w:rsid w:val="52D52AB2"/>
    <w:rsid w:val="52EF4CB5"/>
    <w:rsid w:val="52F959F0"/>
    <w:rsid w:val="5302488E"/>
    <w:rsid w:val="53136173"/>
    <w:rsid w:val="53163E96"/>
    <w:rsid w:val="534B12B7"/>
    <w:rsid w:val="53513120"/>
    <w:rsid w:val="537049D0"/>
    <w:rsid w:val="539442AF"/>
    <w:rsid w:val="539A4AC7"/>
    <w:rsid w:val="53B15383"/>
    <w:rsid w:val="53D61877"/>
    <w:rsid w:val="541505F1"/>
    <w:rsid w:val="541D14D7"/>
    <w:rsid w:val="542631B6"/>
    <w:rsid w:val="542B3971"/>
    <w:rsid w:val="543D6020"/>
    <w:rsid w:val="5447483C"/>
    <w:rsid w:val="546450D5"/>
    <w:rsid w:val="546B1FBF"/>
    <w:rsid w:val="547A000A"/>
    <w:rsid w:val="54862A07"/>
    <w:rsid w:val="54942CAE"/>
    <w:rsid w:val="549459BA"/>
    <w:rsid w:val="54A61722"/>
    <w:rsid w:val="54B0031A"/>
    <w:rsid w:val="54B31FAF"/>
    <w:rsid w:val="54D264E2"/>
    <w:rsid w:val="54D44008"/>
    <w:rsid w:val="54FB10D7"/>
    <w:rsid w:val="54FD46FE"/>
    <w:rsid w:val="55021F4D"/>
    <w:rsid w:val="552F7491"/>
    <w:rsid w:val="55326D63"/>
    <w:rsid w:val="555413F3"/>
    <w:rsid w:val="555D1A10"/>
    <w:rsid w:val="556E7FB9"/>
    <w:rsid w:val="5579695E"/>
    <w:rsid w:val="558570B1"/>
    <w:rsid w:val="559B299D"/>
    <w:rsid w:val="55BE25C3"/>
    <w:rsid w:val="55C300FC"/>
    <w:rsid w:val="562F7C6B"/>
    <w:rsid w:val="56464A92"/>
    <w:rsid w:val="56927CD7"/>
    <w:rsid w:val="569C2904"/>
    <w:rsid w:val="56AC4A78"/>
    <w:rsid w:val="56C2011A"/>
    <w:rsid w:val="56CB4F97"/>
    <w:rsid w:val="56DB16B9"/>
    <w:rsid w:val="56DD38A3"/>
    <w:rsid w:val="56F049FE"/>
    <w:rsid w:val="57203535"/>
    <w:rsid w:val="574D00A2"/>
    <w:rsid w:val="57623B4D"/>
    <w:rsid w:val="5778511F"/>
    <w:rsid w:val="577A3463"/>
    <w:rsid w:val="57947A7F"/>
    <w:rsid w:val="579F27B0"/>
    <w:rsid w:val="57AA72A2"/>
    <w:rsid w:val="57AE1946"/>
    <w:rsid w:val="57AE6D93"/>
    <w:rsid w:val="57B819BF"/>
    <w:rsid w:val="57BB21D5"/>
    <w:rsid w:val="57D91936"/>
    <w:rsid w:val="57F64296"/>
    <w:rsid w:val="57F967AD"/>
    <w:rsid w:val="57FB5D50"/>
    <w:rsid w:val="58052975"/>
    <w:rsid w:val="58063909"/>
    <w:rsid w:val="580F5357"/>
    <w:rsid w:val="580F7106"/>
    <w:rsid w:val="582D6F77"/>
    <w:rsid w:val="583D3C73"/>
    <w:rsid w:val="584D1A65"/>
    <w:rsid w:val="584F5C44"/>
    <w:rsid w:val="585A65D3"/>
    <w:rsid w:val="589046EA"/>
    <w:rsid w:val="589373BA"/>
    <w:rsid w:val="58E42340"/>
    <w:rsid w:val="58E525CA"/>
    <w:rsid w:val="58EE7372"/>
    <w:rsid w:val="59066C26"/>
    <w:rsid w:val="591946E0"/>
    <w:rsid w:val="59227E09"/>
    <w:rsid w:val="59284923"/>
    <w:rsid w:val="593D045A"/>
    <w:rsid w:val="594159E5"/>
    <w:rsid w:val="5960739E"/>
    <w:rsid w:val="596F26C8"/>
    <w:rsid w:val="59896D0A"/>
    <w:rsid w:val="59B72684"/>
    <w:rsid w:val="59BE0DE3"/>
    <w:rsid w:val="59C503C4"/>
    <w:rsid w:val="59DB3C9E"/>
    <w:rsid w:val="59DD395F"/>
    <w:rsid w:val="59E56370"/>
    <w:rsid w:val="59F9006D"/>
    <w:rsid w:val="5A6E0A5B"/>
    <w:rsid w:val="5A7140A7"/>
    <w:rsid w:val="5A8E6A07"/>
    <w:rsid w:val="5A93401E"/>
    <w:rsid w:val="5A9579AE"/>
    <w:rsid w:val="5AA91A93"/>
    <w:rsid w:val="5AB0697E"/>
    <w:rsid w:val="5AB83A84"/>
    <w:rsid w:val="5AC35F42"/>
    <w:rsid w:val="5AC468CD"/>
    <w:rsid w:val="5AF076C2"/>
    <w:rsid w:val="5B070568"/>
    <w:rsid w:val="5B10566E"/>
    <w:rsid w:val="5B123195"/>
    <w:rsid w:val="5B180C4A"/>
    <w:rsid w:val="5B307ABF"/>
    <w:rsid w:val="5B342B9A"/>
    <w:rsid w:val="5B570024"/>
    <w:rsid w:val="5B5953B0"/>
    <w:rsid w:val="5B630802"/>
    <w:rsid w:val="5B6F4A8B"/>
    <w:rsid w:val="5B807F68"/>
    <w:rsid w:val="5BA72CE5"/>
    <w:rsid w:val="5BB75A49"/>
    <w:rsid w:val="5C034D53"/>
    <w:rsid w:val="5C0A43A9"/>
    <w:rsid w:val="5C0C052C"/>
    <w:rsid w:val="5C5A1297"/>
    <w:rsid w:val="5C647631"/>
    <w:rsid w:val="5C7B276E"/>
    <w:rsid w:val="5C841E70"/>
    <w:rsid w:val="5C9B540C"/>
    <w:rsid w:val="5CA2679A"/>
    <w:rsid w:val="5CC96BFE"/>
    <w:rsid w:val="5CCD7CBB"/>
    <w:rsid w:val="5CFF1E3E"/>
    <w:rsid w:val="5D0E2082"/>
    <w:rsid w:val="5D722852"/>
    <w:rsid w:val="5DA12EF6"/>
    <w:rsid w:val="5DA13E95"/>
    <w:rsid w:val="5DE51034"/>
    <w:rsid w:val="5DF60588"/>
    <w:rsid w:val="5E0D4A0C"/>
    <w:rsid w:val="5E1D6F56"/>
    <w:rsid w:val="5E361890"/>
    <w:rsid w:val="5E373415"/>
    <w:rsid w:val="5E52187F"/>
    <w:rsid w:val="5E6567AD"/>
    <w:rsid w:val="5E663419"/>
    <w:rsid w:val="5E6A13CD"/>
    <w:rsid w:val="5E6C7E5E"/>
    <w:rsid w:val="5E705D15"/>
    <w:rsid w:val="5E767EDE"/>
    <w:rsid w:val="5E7B3747"/>
    <w:rsid w:val="5E895E64"/>
    <w:rsid w:val="5E93326C"/>
    <w:rsid w:val="5E9F1A7A"/>
    <w:rsid w:val="5EAF3818"/>
    <w:rsid w:val="5EC23124"/>
    <w:rsid w:val="5EFB4BA4"/>
    <w:rsid w:val="5F025452"/>
    <w:rsid w:val="5F127074"/>
    <w:rsid w:val="5F293E4A"/>
    <w:rsid w:val="5F5F46B5"/>
    <w:rsid w:val="5F6E6E08"/>
    <w:rsid w:val="5F8B79B9"/>
    <w:rsid w:val="5F9E593F"/>
    <w:rsid w:val="5FB25360"/>
    <w:rsid w:val="5FB601D8"/>
    <w:rsid w:val="5FBA3CC0"/>
    <w:rsid w:val="5FBE258A"/>
    <w:rsid w:val="5FC23025"/>
    <w:rsid w:val="5FD90D61"/>
    <w:rsid w:val="5FDC720B"/>
    <w:rsid w:val="5FED69F6"/>
    <w:rsid w:val="5FF15F2D"/>
    <w:rsid w:val="5FF76DFD"/>
    <w:rsid w:val="5FFB4B3F"/>
    <w:rsid w:val="60177697"/>
    <w:rsid w:val="60182CB2"/>
    <w:rsid w:val="602329DB"/>
    <w:rsid w:val="604167CD"/>
    <w:rsid w:val="6065645C"/>
    <w:rsid w:val="607777D6"/>
    <w:rsid w:val="607D5554"/>
    <w:rsid w:val="608F5287"/>
    <w:rsid w:val="60986E03"/>
    <w:rsid w:val="60B50B3A"/>
    <w:rsid w:val="60B53DBD"/>
    <w:rsid w:val="60B92304"/>
    <w:rsid w:val="60BC76A1"/>
    <w:rsid w:val="60D62EB6"/>
    <w:rsid w:val="610B7637"/>
    <w:rsid w:val="6118702B"/>
    <w:rsid w:val="611A0FF5"/>
    <w:rsid w:val="612279BA"/>
    <w:rsid w:val="612400C6"/>
    <w:rsid w:val="615B5D4F"/>
    <w:rsid w:val="615F5624"/>
    <w:rsid w:val="6162299C"/>
    <w:rsid w:val="616805DA"/>
    <w:rsid w:val="619C03A7"/>
    <w:rsid w:val="61CE1DDF"/>
    <w:rsid w:val="61D215CF"/>
    <w:rsid w:val="61D73926"/>
    <w:rsid w:val="6208598A"/>
    <w:rsid w:val="62175534"/>
    <w:rsid w:val="62307304"/>
    <w:rsid w:val="62375BD7"/>
    <w:rsid w:val="624759E4"/>
    <w:rsid w:val="62593D9F"/>
    <w:rsid w:val="625C563D"/>
    <w:rsid w:val="626A1704"/>
    <w:rsid w:val="627921C2"/>
    <w:rsid w:val="62B032E8"/>
    <w:rsid w:val="62B362C8"/>
    <w:rsid w:val="62C1330E"/>
    <w:rsid w:val="62FD43A6"/>
    <w:rsid w:val="631877B6"/>
    <w:rsid w:val="631F6787"/>
    <w:rsid w:val="63273E9D"/>
    <w:rsid w:val="633D0FCB"/>
    <w:rsid w:val="6342085E"/>
    <w:rsid w:val="634502F0"/>
    <w:rsid w:val="635517E4"/>
    <w:rsid w:val="635A1B7D"/>
    <w:rsid w:val="6361115D"/>
    <w:rsid w:val="63612F0B"/>
    <w:rsid w:val="636F3392"/>
    <w:rsid w:val="636F415C"/>
    <w:rsid w:val="63711318"/>
    <w:rsid w:val="63716A7D"/>
    <w:rsid w:val="63F4182F"/>
    <w:rsid w:val="63F931EE"/>
    <w:rsid w:val="640F4477"/>
    <w:rsid w:val="64287B33"/>
    <w:rsid w:val="642D3F6A"/>
    <w:rsid w:val="64464B44"/>
    <w:rsid w:val="6449401F"/>
    <w:rsid w:val="644C0547"/>
    <w:rsid w:val="64590086"/>
    <w:rsid w:val="64610D16"/>
    <w:rsid w:val="646951AB"/>
    <w:rsid w:val="646C6303"/>
    <w:rsid w:val="64754794"/>
    <w:rsid w:val="6488096B"/>
    <w:rsid w:val="64917820"/>
    <w:rsid w:val="64992B79"/>
    <w:rsid w:val="649E018F"/>
    <w:rsid w:val="64A01811"/>
    <w:rsid w:val="64A3350D"/>
    <w:rsid w:val="64AA1CC5"/>
    <w:rsid w:val="64BC0CB4"/>
    <w:rsid w:val="64DB4467"/>
    <w:rsid w:val="64F102BF"/>
    <w:rsid w:val="64FE29DC"/>
    <w:rsid w:val="650C50F9"/>
    <w:rsid w:val="65200BA4"/>
    <w:rsid w:val="65242442"/>
    <w:rsid w:val="6528341F"/>
    <w:rsid w:val="65585F5F"/>
    <w:rsid w:val="655E1BCB"/>
    <w:rsid w:val="656B2909"/>
    <w:rsid w:val="656C3DE9"/>
    <w:rsid w:val="65812FCF"/>
    <w:rsid w:val="658D448B"/>
    <w:rsid w:val="65970AF2"/>
    <w:rsid w:val="65A3045D"/>
    <w:rsid w:val="65C21C5B"/>
    <w:rsid w:val="65D97752"/>
    <w:rsid w:val="65E25E59"/>
    <w:rsid w:val="65ED6CD8"/>
    <w:rsid w:val="65EF248D"/>
    <w:rsid w:val="65F652AF"/>
    <w:rsid w:val="65FE2E65"/>
    <w:rsid w:val="662A48DC"/>
    <w:rsid w:val="66307F76"/>
    <w:rsid w:val="663F505A"/>
    <w:rsid w:val="66507267"/>
    <w:rsid w:val="66580EAF"/>
    <w:rsid w:val="66622FC9"/>
    <w:rsid w:val="66694D0D"/>
    <w:rsid w:val="667B4472"/>
    <w:rsid w:val="669B215C"/>
    <w:rsid w:val="66E64119"/>
    <w:rsid w:val="66F041A8"/>
    <w:rsid w:val="66FC33DC"/>
    <w:rsid w:val="67106406"/>
    <w:rsid w:val="671369AF"/>
    <w:rsid w:val="6721178A"/>
    <w:rsid w:val="672871A7"/>
    <w:rsid w:val="672E75A8"/>
    <w:rsid w:val="6739399A"/>
    <w:rsid w:val="673B1CC5"/>
    <w:rsid w:val="673F39DE"/>
    <w:rsid w:val="674C5D22"/>
    <w:rsid w:val="675F0200"/>
    <w:rsid w:val="67663AF8"/>
    <w:rsid w:val="67762CFD"/>
    <w:rsid w:val="677A678D"/>
    <w:rsid w:val="677F7E04"/>
    <w:rsid w:val="67A61834"/>
    <w:rsid w:val="67B77327"/>
    <w:rsid w:val="67C1666E"/>
    <w:rsid w:val="67D30B32"/>
    <w:rsid w:val="67D971F6"/>
    <w:rsid w:val="67FC76A6"/>
    <w:rsid w:val="68011379"/>
    <w:rsid w:val="681A6C90"/>
    <w:rsid w:val="68252C37"/>
    <w:rsid w:val="6829174D"/>
    <w:rsid w:val="683338F6"/>
    <w:rsid w:val="687C07E7"/>
    <w:rsid w:val="68817BAC"/>
    <w:rsid w:val="689A5E59"/>
    <w:rsid w:val="68A35D74"/>
    <w:rsid w:val="68A94E70"/>
    <w:rsid w:val="68BC0BE4"/>
    <w:rsid w:val="68D66149"/>
    <w:rsid w:val="68EC771B"/>
    <w:rsid w:val="68EE72DF"/>
    <w:rsid w:val="68FE744E"/>
    <w:rsid w:val="69085BD7"/>
    <w:rsid w:val="690B4C92"/>
    <w:rsid w:val="691C1682"/>
    <w:rsid w:val="69485FEA"/>
    <w:rsid w:val="694C1F68"/>
    <w:rsid w:val="6954706E"/>
    <w:rsid w:val="69561038"/>
    <w:rsid w:val="69677DC0"/>
    <w:rsid w:val="698A1941"/>
    <w:rsid w:val="69937EC7"/>
    <w:rsid w:val="69AC6EAA"/>
    <w:rsid w:val="69D64558"/>
    <w:rsid w:val="6A042548"/>
    <w:rsid w:val="6A1052CA"/>
    <w:rsid w:val="6A154A4F"/>
    <w:rsid w:val="6A303637"/>
    <w:rsid w:val="6A326C4F"/>
    <w:rsid w:val="6A3739C7"/>
    <w:rsid w:val="6A471EFD"/>
    <w:rsid w:val="6A505A87"/>
    <w:rsid w:val="6A50766B"/>
    <w:rsid w:val="6A70612A"/>
    <w:rsid w:val="6A745C1A"/>
    <w:rsid w:val="6A753740"/>
    <w:rsid w:val="6A755CB7"/>
    <w:rsid w:val="6A86594D"/>
    <w:rsid w:val="6AA302AD"/>
    <w:rsid w:val="6AA858C3"/>
    <w:rsid w:val="6AB0491F"/>
    <w:rsid w:val="6AB57116"/>
    <w:rsid w:val="6AFB5005"/>
    <w:rsid w:val="6B17424A"/>
    <w:rsid w:val="6B2018FE"/>
    <w:rsid w:val="6B2218FA"/>
    <w:rsid w:val="6B686C59"/>
    <w:rsid w:val="6B691672"/>
    <w:rsid w:val="6B6D2C6D"/>
    <w:rsid w:val="6B6E231B"/>
    <w:rsid w:val="6B721A2E"/>
    <w:rsid w:val="6B9D6AAA"/>
    <w:rsid w:val="6BAF2C82"/>
    <w:rsid w:val="6BC06C3D"/>
    <w:rsid w:val="6BE97F42"/>
    <w:rsid w:val="6C224F66"/>
    <w:rsid w:val="6C270A6A"/>
    <w:rsid w:val="6C496C32"/>
    <w:rsid w:val="6C4B4B3C"/>
    <w:rsid w:val="6C5E6A51"/>
    <w:rsid w:val="6C6513C3"/>
    <w:rsid w:val="6C6D54C0"/>
    <w:rsid w:val="6C744268"/>
    <w:rsid w:val="6C763D3D"/>
    <w:rsid w:val="6C8859AD"/>
    <w:rsid w:val="6C913746"/>
    <w:rsid w:val="6CA64085"/>
    <w:rsid w:val="6CC10EBE"/>
    <w:rsid w:val="6CD62D03"/>
    <w:rsid w:val="6CD97FB6"/>
    <w:rsid w:val="6CDA788A"/>
    <w:rsid w:val="6D0668D1"/>
    <w:rsid w:val="6D0E5050"/>
    <w:rsid w:val="6D1303A1"/>
    <w:rsid w:val="6D4B22B8"/>
    <w:rsid w:val="6D4D62AE"/>
    <w:rsid w:val="6D875C64"/>
    <w:rsid w:val="6D930013"/>
    <w:rsid w:val="6D97289D"/>
    <w:rsid w:val="6DB14656"/>
    <w:rsid w:val="6DB91B96"/>
    <w:rsid w:val="6DBE0F5A"/>
    <w:rsid w:val="6DD54C21"/>
    <w:rsid w:val="6DE44544"/>
    <w:rsid w:val="6DE704B1"/>
    <w:rsid w:val="6E1A1656"/>
    <w:rsid w:val="6E231DD6"/>
    <w:rsid w:val="6E274D51"/>
    <w:rsid w:val="6E3556C0"/>
    <w:rsid w:val="6E557B10"/>
    <w:rsid w:val="6E5A5288"/>
    <w:rsid w:val="6E7B0DE6"/>
    <w:rsid w:val="6E8D72AA"/>
    <w:rsid w:val="6E9A5523"/>
    <w:rsid w:val="6EE013EE"/>
    <w:rsid w:val="6EE079F1"/>
    <w:rsid w:val="6EE42C42"/>
    <w:rsid w:val="6EF835C3"/>
    <w:rsid w:val="6F5C4ECE"/>
    <w:rsid w:val="6F6B5112"/>
    <w:rsid w:val="6F7F7CB0"/>
    <w:rsid w:val="6F943C5A"/>
    <w:rsid w:val="6FA0300D"/>
    <w:rsid w:val="6FE0165C"/>
    <w:rsid w:val="6FE10C44"/>
    <w:rsid w:val="6FE32EFA"/>
    <w:rsid w:val="6FF944CB"/>
    <w:rsid w:val="7003534A"/>
    <w:rsid w:val="70222744"/>
    <w:rsid w:val="70304BFE"/>
    <w:rsid w:val="703E2A87"/>
    <w:rsid w:val="704936A5"/>
    <w:rsid w:val="706A53C9"/>
    <w:rsid w:val="706D25DF"/>
    <w:rsid w:val="706D2B21"/>
    <w:rsid w:val="707B1384"/>
    <w:rsid w:val="70823FA9"/>
    <w:rsid w:val="70857A34"/>
    <w:rsid w:val="70925F09"/>
    <w:rsid w:val="70985D3C"/>
    <w:rsid w:val="70ED4030"/>
    <w:rsid w:val="70EF6E70"/>
    <w:rsid w:val="70F81685"/>
    <w:rsid w:val="7101188A"/>
    <w:rsid w:val="71047C73"/>
    <w:rsid w:val="7107096A"/>
    <w:rsid w:val="710855DC"/>
    <w:rsid w:val="7109004F"/>
    <w:rsid w:val="71103167"/>
    <w:rsid w:val="712E56F7"/>
    <w:rsid w:val="713056CE"/>
    <w:rsid w:val="713175C0"/>
    <w:rsid w:val="71463740"/>
    <w:rsid w:val="714D4ACF"/>
    <w:rsid w:val="71691ABB"/>
    <w:rsid w:val="716B0B80"/>
    <w:rsid w:val="71804995"/>
    <w:rsid w:val="718801FD"/>
    <w:rsid w:val="718E2FF1"/>
    <w:rsid w:val="71997D14"/>
    <w:rsid w:val="719A59D1"/>
    <w:rsid w:val="71AE1AEA"/>
    <w:rsid w:val="71B42DA0"/>
    <w:rsid w:val="71CF3B6C"/>
    <w:rsid w:val="71DA4236"/>
    <w:rsid w:val="71DB032D"/>
    <w:rsid w:val="71F80F33"/>
    <w:rsid w:val="71FE401B"/>
    <w:rsid w:val="72001B41"/>
    <w:rsid w:val="7205184D"/>
    <w:rsid w:val="721101F2"/>
    <w:rsid w:val="722922C6"/>
    <w:rsid w:val="722A050C"/>
    <w:rsid w:val="727176A7"/>
    <w:rsid w:val="727442DD"/>
    <w:rsid w:val="72AC2584"/>
    <w:rsid w:val="72CB03A1"/>
    <w:rsid w:val="72CC5EC7"/>
    <w:rsid w:val="72F45BFD"/>
    <w:rsid w:val="7312139A"/>
    <w:rsid w:val="732857F3"/>
    <w:rsid w:val="732D4B5D"/>
    <w:rsid w:val="73393C88"/>
    <w:rsid w:val="7362513F"/>
    <w:rsid w:val="73771D49"/>
    <w:rsid w:val="7382366F"/>
    <w:rsid w:val="738D6022"/>
    <w:rsid w:val="73995CF9"/>
    <w:rsid w:val="73A1354E"/>
    <w:rsid w:val="73B350A7"/>
    <w:rsid w:val="73BD773A"/>
    <w:rsid w:val="73C848E1"/>
    <w:rsid w:val="73DD6B53"/>
    <w:rsid w:val="73FE0302"/>
    <w:rsid w:val="74006876"/>
    <w:rsid w:val="740759EF"/>
    <w:rsid w:val="74123DAE"/>
    <w:rsid w:val="743E4005"/>
    <w:rsid w:val="74570B2B"/>
    <w:rsid w:val="745B5755"/>
    <w:rsid w:val="745D14CD"/>
    <w:rsid w:val="747607E0"/>
    <w:rsid w:val="749B2829"/>
    <w:rsid w:val="74A11E7D"/>
    <w:rsid w:val="74BB61F3"/>
    <w:rsid w:val="74BE41EE"/>
    <w:rsid w:val="74C4654A"/>
    <w:rsid w:val="75114065"/>
    <w:rsid w:val="75232716"/>
    <w:rsid w:val="7524023C"/>
    <w:rsid w:val="75387844"/>
    <w:rsid w:val="753A180E"/>
    <w:rsid w:val="753A79B9"/>
    <w:rsid w:val="75590B0A"/>
    <w:rsid w:val="7582279F"/>
    <w:rsid w:val="75843EB5"/>
    <w:rsid w:val="75AE2AF5"/>
    <w:rsid w:val="75B013B8"/>
    <w:rsid w:val="75BB71AF"/>
    <w:rsid w:val="75DF3B36"/>
    <w:rsid w:val="75F01962"/>
    <w:rsid w:val="75F145C2"/>
    <w:rsid w:val="760E19DF"/>
    <w:rsid w:val="764E52E0"/>
    <w:rsid w:val="76557F3E"/>
    <w:rsid w:val="765B7C8E"/>
    <w:rsid w:val="76607052"/>
    <w:rsid w:val="76676A53"/>
    <w:rsid w:val="76743747"/>
    <w:rsid w:val="76774B36"/>
    <w:rsid w:val="76961750"/>
    <w:rsid w:val="76A3294D"/>
    <w:rsid w:val="76B13D52"/>
    <w:rsid w:val="76B620A1"/>
    <w:rsid w:val="76DF550A"/>
    <w:rsid w:val="76F20814"/>
    <w:rsid w:val="76FD6F97"/>
    <w:rsid w:val="7718792D"/>
    <w:rsid w:val="771F0CBB"/>
    <w:rsid w:val="77273E40"/>
    <w:rsid w:val="773A2801"/>
    <w:rsid w:val="77462524"/>
    <w:rsid w:val="775766A7"/>
    <w:rsid w:val="776C358D"/>
    <w:rsid w:val="779A6594"/>
    <w:rsid w:val="77A21064"/>
    <w:rsid w:val="77A80CB1"/>
    <w:rsid w:val="77C41863"/>
    <w:rsid w:val="77CE623E"/>
    <w:rsid w:val="77E34EB2"/>
    <w:rsid w:val="77F2017E"/>
    <w:rsid w:val="77FF289B"/>
    <w:rsid w:val="78071E5D"/>
    <w:rsid w:val="780B56E4"/>
    <w:rsid w:val="781564B8"/>
    <w:rsid w:val="781B2E5F"/>
    <w:rsid w:val="78224ACF"/>
    <w:rsid w:val="783E7867"/>
    <w:rsid w:val="783E7E0B"/>
    <w:rsid w:val="7840538D"/>
    <w:rsid w:val="78456464"/>
    <w:rsid w:val="784E7D2C"/>
    <w:rsid w:val="786077DD"/>
    <w:rsid w:val="78770683"/>
    <w:rsid w:val="788F1E71"/>
    <w:rsid w:val="78B6564F"/>
    <w:rsid w:val="78CD6DCC"/>
    <w:rsid w:val="78CE0BEB"/>
    <w:rsid w:val="78D07CAF"/>
    <w:rsid w:val="78DE12D7"/>
    <w:rsid w:val="78E24696"/>
    <w:rsid w:val="78FC4F0A"/>
    <w:rsid w:val="79210683"/>
    <w:rsid w:val="792C76C0"/>
    <w:rsid w:val="79430229"/>
    <w:rsid w:val="794669D3"/>
    <w:rsid w:val="79690914"/>
    <w:rsid w:val="799C3465"/>
    <w:rsid w:val="79B14EC4"/>
    <w:rsid w:val="79F006ED"/>
    <w:rsid w:val="7A150154"/>
    <w:rsid w:val="7A2465E9"/>
    <w:rsid w:val="7A2A6B4A"/>
    <w:rsid w:val="7A304F8E"/>
    <w:rsid w:val="7A3507F6"/>
    <w:rsid w:val="7A6510DB"/>
    <w:rsid w:val="7A681070"/>
    <w:rsid w:val="7A860C7C"/>
    <w:rsid w:val="7AA17C39"/>
    <w:rsid w:val="7AAE6C3A"/>
    <w:rsid w:val="7AB40F13"/>
    <w:rsid w:val="7AB879FE"/>
    <w:rsid w:val="7AC34054"/>
    <w:rsid w:val="7AD1502B"/>
    <w:rsid w:val="7AD973D3"/>
    <w:rsid w:val="7AF64429"/>
    <w:rsid w:val="7B072683"/>
    <w:rsid w:val="7B3264DD"/>
    <w:rsid w:val="7B3A2568"/>
    <w:rsid w:val="7B3F680F"/>
    <w:rsid w:val="7B4C5DF7"/>
    <w:rsid w:val="7B4D45D2"/>
    <w:rsid w:val="7B7535A0"/>
    <w:rsid w:val="7B81188A"/>
    <w:rsid w:val="7B9E2902"/>
    <w:rsid w:val="7BC854E2"/>
    <w:rsid w:val="7BE67FFA"/>
    <w:rsid w:val="7BE73D72"/>
    <w:rsid w:val="7C0562EC"/>
    <w:rsid w:val="7C067A45"/>
    <w:rsid w:val="7C142DB9"/>
    <w:rsid w:val="7C145851"/>
    <w:rsid w:val="7C1B0638"/>
    <w:rsid w:val="7C240B22"/>
    <w:rsid w:val="7C27683F"/>
    <w:rsid w:val="7C2956A5"/>
    <w:rsid w:val="7C3A6597"/>
    <w:rsid w:val="7C4C49DC"/>
    <w:rsid w:val="7C5326C5"/>
    <w:rsid w:val="7C743857"/>
    <w:rsid w:val="7C7E0232"/>
    <w:rsid w:val="7CB14B4D"/>
    <w:rsid w:val="7CB43C54"/>
    <w:rsid w:val="7CC869E7"/>
    <w:rsid w:val="7CD74E20"/>
    <w:rsid w:val="7CDE5175"/>
    <w:rsid w:val="7CE65DD7"/>
    <w:rsid w:val="7CF26969"/>
    <w:rsid w:val="7D132FE6"/>
    <w:rsid w:val="7D25523C"/>
    <w:rsid w:val="7D2A660C"/>
    <w:rsid w:val="7D380D29"/>
    <w:rsid w:val="7D584F27"/>
    <w:rsid w:val="7D6C2781"/>
    <w:rsid w:val="7D782ED3"/>
    <w:rsid w:val="7DB23041"/>
    <w:rsid w:val="7DC9372F"/>
    <w:rsid w:val="7DEE13E8"/>
    <w:rsid w:val="7E253FEC"/>
    <w:rsid w:val="7E312BDA"/>
    <w:rsid w:val="7E484F9C"/>
    <w:rsid w:val="7E4B683A"/>
    <w:rsid w:val="7E5F7809"/>
    <w:rsid w:val="7E613CCB"/>
    <w:rsid w:val="7E653A77"/>
    <w:rsid w:val="7E6B47E6"/>
    <w:rsid w:val="7E7511B5"/>
    <w:rsid w:val="7E883224"/>
    <w:rsid w:val="7E905E3B"/>
    <w:rsid w:val="7ED56C53"/>
    <w:rsid w:val="7EEA1BAF"/>
    <w:rsid w:val="7F160BF6"/>
    <w:rsid w:val="7F17496E"/>
    <w:rsid w:val="7F5460D4"/>
    <w:rsid w:val="7F552892"/>
    <w:rsid w:val="7F5715B5"/>
    <w:rsid w:val="7F827010"/>
    <w:rsid w:val="7FA22F7C"/>
    <w:rsid w:val="7FAA7590"/>
    <w:rsid w:val="7FC44AF6"/>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qFormat="1" w:unhideWhenUsed="0"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3"/>
    <w:qFormat/>
    <w:uiPriority w:val="0"/>
    <w:pPr>
      <w:keepNext/>
      <w:keepLines/>
      <w:jc w:val="center"/>
      <w:outlineLvl w:val="0"/>
    </w:pPr>
    <w:rPr>
      <w:b/>
      <w:bCs/>
      <w:kern w:val="44"/>
      <w:sz w:val="36"/>
      <w:szCs w:val="44"/>
    </w:rPr>
  </w:style>
  <w:style w:type="paragraph" w:styleId="3">
    <w:name w:val="heading 2"/>
    <w:basedOn w:val="1"/>
    <w:next w:val="1"/>
    <w:link w:val="54"/>
    <w:qFormat/>
    <w:uiPriority w:val="0"/>
    <w:pPr>
      <w:keepNext/>
      <w:keepLines/>
      <w:spacing w:line="360" w:lineRule="auto"/>
      <w:outlineLvl w:val="1"/>
    </w:pPr>
    <w:rPr>
      <w:rFonts w:ascii="Arial" w:hAnsi="Arial" w:eastAsia="宋体" w:cs="Times New Roman"/>
      <w:sz w:val="24"/>
      <w:szCs w:val="32"/>
    </w:rPr>
  </w:style>
  <w:style w:type="paragraph" w:styleId="4">
    <w:name w:val="heading 3"/>
    <w:basedOn w:val="1"/>
    <w:next w:val="1"/>
    <w:link w:val="55"/>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5">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paragraph" w:styleId="6">
    <w:name w:val="heading 5"/>
    <w:basedOn w:val="1"/>
    <w:next w:val="1"/>
    <w:qFormat/>
    <w:uiPriority w:val="0"/>
    <w:pPr>
      <w:keepNext/>
      <w:keepLines/>
      <w:spacing w:line="480" w:lineRule="exact"/>
      <w:outlineLvl w:val="4"/>
    </w:pPr>
    <w:rPr>
      <w:bCs/>
      <w:szCs w:val="28"/>
    </w:rPr>
  </w:style>
  <w:style w:type="character" w:default="1" w:styleId="41">
    <w:name w:val="Default Paragraph Font"/>
    <w:semiHidden/>
    <w:unhideWhenUsed/>
    <w:qFormat/>
    <w:uiPriority w:val="1"/>
  </w:style>
  <w:style w:type="table" w:default="1" w:styleId="3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toc 7"/>
    <w:basedOn w:val="1"/>
    <w:next w:val="1"/>
    <w:qFormat/>
    <w:uiPriority w:val="0"/>
    <w:pPr>
      <w:ind w:left="1440"/>
      <w:jc w:val="left"/>
    </w:pPr>
    <w:rPr>
      <w:rFonts w:ascii="Calibri" w:hAnsi="Calibri" w:eastAsia="宋体" w:cs="Times New Roman"/>
      <w:sz w:val="18"/>
      <w:szCs w:val="18"/>
    </w:rPr>
  </w:style>
  <w:style w:type="paragraph" w:styleId="8">
    <w:name w:val="Normal Indent"/>
    <w:basedOn w:val="1"/>
    <w:qFormat/>
    <w:uiPriority w:val="0"/>
    <w:pPr>
      <w:ind w:firstLine="420" w:firstLineChars="200"/>
    </w:pPr>
    <w:rPr>
      <w:rFonts w:ascii="Times New Roman" w:hAnsi="Times New Roman" w:eastAsia="宋体" w:cs="Times New Roman"/>
      <w:sz w:val="24"/>
      <w:szCs w:val="24"/>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Document Map"/>
    <w:basedOn w:val="1"/>
    <w:link w:val="76"/>
    <w:qFormat/>
    <w:uiPriority w:val="0"/>
    <w:pPr>
      <w:shd w:val="clear" w:color="auto" w:fill="000080"/>
    </w:pPr>
    <w:rPr>
      <w:sz w:val="24"/>
    </w:rPr>
  </w:style>
  <w:style w:type="paragraph" w:styleId="11">
    <w:name w:val="toa heading"/>
    <w:basedOn w:val="1"/>
    <w:next w:val="1"/>
    <w:qFormat/>
    <w:uiPriority w:val="99"/>
    <w:pPr>
      <w:spacing w:before="120"/>
    </w:pPr>
    <w:rPr>
      <w:rFonts w:ascii="Arial" w:hAnsi="Arial" w:eastAsia="宋体" w:cs="Arial"/>
      <w:sz w:val="24"/>
      <w:szCs w:val="24"/>
    </w:rPr>
  </w:style>
  <w:style w:type="paragraph" w:styleId="12">
    <w:name w:val="annotation text"/>
    <w:basedOn w:val="1"/>
    <w:link w:val="67"/>
    <w:qFormat/>
    <w:uiPriority w:val="0"/>
    <w:pPr>
      <w:jc w:val="left"/>
    </w:pPr>
  </w:style>
  <w:style w:type="paragraph" w:styleId="13">
    <w:name w:val="Body Text 3"/>
    <w:basedOn w:val="1"/>
    <w:qFormat/>
    <w:uiPriority w:val="0"/>
    <w:pPr>
      <w:spacing w:after="50" w:afterLines="50" w:line="240" w:lineRule="auto"/>
      <w:ind w:firstLine="0" w:firstLineChars="0"/>
    </w:pPr>
    <w:rPr>
      <w:rFonts w:ascii="Times New Roman" w:hAnsi="Times New Roman"/>
      <w:sz w:val="21"/>
    </w:rPr>
  </w:style>
  <w:style w:type="paragraph" w:styleId="14">
    <w:name w:val="Body Text"/>
    <w:basedOn w:val="1"/>
    <w:link w:val="88"/>
    <w:qFormat/>
    <w:uiPriority w:val="0"/>
    <w:pPr>
      <w:adjustRightInd w:val="0"/>
      <w:spacing w:before="120" w:after="120" w:afterLines="50" w:line="280" w:lineRule="atLeast"/>
      <w:textAlignment w:val="baseline"/>
    </w:pPr>
    <w:rPr>
      <w:rFonts w:ascii="Calibri" w:hAnsi="Calibri" w:eastAsia="新宋体" w:cs="Times New Roman"/>
      <w:szCs w:val="21"/>
    </w:rPr>
  </w:style>
  <w:style w:type="paragraph" w:styleId="15">
    <w:name w:val="Body Text Indent"/>
    <w:basedOn w:val="1"/>
    <w:link w:val="85"/>
    <w:qFormat/>
    <w:uiPriority w:val="0"/>
    <w:pPr>
      <w:spacing w:after="120"/>
      <w:ind w:left="420" w:leftChars="200"/>
    </w:pPr>
    <w:rPr>
      <w:rFonts w:ascii="Calibri" w:hAnsi="Calibri" w:eastAsia="宋体" w:cs="Times New Roman"/>
      <w:szCs w:val="20"/>
    </w:rPr>
  </w:style>
  <w:style w:type="paragraph" w:styleId="16">
    <w:name w:val="index 4"/>
    <w:basedOn w:val="1"/>
    <w:next w:val="1"/>
    <w:qFormat/>
    <w:uiPriority w:val="0"/>
    <w:pPr>
      <w:ind w:left="600" w:leftChars="600"/>
    </w:pPr>
  </w:style>
  <w:style w:type="paragraph" w:styleId="17">
    <w:name w:val="toc 5"/>
    <w:basedOn w:val="1"/>
    <w:next w:val="1"/>
    <w:qFormat/>
    <w:uiPriority w:val="0"/>
    <w:pPr>
      <w:ind w:left="960"/>
      <w:jc w:val="left"/>
    </w:pPr>
    <w:rPr>
      <w:rFonts w:ascii="Calibri" w:hAnsi="Calibri" w:eastAsia="宋体" w:cs="Times New Roman"/>
      <w:sz w:val="18"/>
      <w:szCs w:val="18"/>
    </w:rPr>
  </w:style>
  <w:style w:type="paragraph" w:styleId="18">
    <w:name w:val="toc 3"/>
    <w:basedOn w:val="1"/>
    <w:next w:val="1"/>
    <w:qFormat/>
    <w:uiPriority w:val="0"/>
    <w:pPr>
      <w:ind w:left="480"/>
      <w:jc w:val="left"/>
    </w:pPr>
    <w:rPr>
      <w:rFonts w:ascii="Calibri" w:hAnsi="Calibri" w:eastAsia="宋体" w:cs="Times New Roman"/>
      <w:i/>
      <w:iCs/>
      <w:sz w:val="20"/>
      <w:szCs w:val="20"/>
    </w:rPr>
  </w:style>
  <w:style w:type="paragraph" w:styleId="19">
    <w:name w:val="Plain Text"/>
    <w:basedOn w:val="1"/>
    <w:link w:val="78"/>
    <w:qFormat/>
    <w:uiPriority w:val="0"/>
    <w:rPr>
      <w:rFonts w:ascii="宋体" w:hAnsi="Courier New"/>
    </w:rPr>
  </w:style>
  <w:style w:type="paragraph" w:styleId="20">
    <w:name w:val="toc 8"/>
    <w:basedOn w:val="1"/>
    <w:next w:val="1"/>
    <w:qFormat/>
    <w:uiPriority w:val="0"/>
    <w:pPr>
      <w:ind w:left="1680"/>
      <w:jc w:val="left"/>
    </w:pPr>
    <w:rPr>
      <w:rFonts w:ascii="Calibri" w:hAnsi="Calibri" w:eastAsia="宋体" w:cs="Times New Roman"/>
      <w:sz w:val="18"/>
      <w:szCs w:val="18"/>
    </w:rPr>
  </w:style>
  <w:style w:type="paragraph" w:styleId="21">
    <w:name w:val="Date"/>
    <w:basedOn w:val="1"/>
    <w:next w:val="1"/>
    <w:link w:val="69"/>
    <w:qFormat/>
    <w:uiPriority w:val="0"/>
    <w:pPr>
      <w:ind w:left="100" w:leftChars="2500"/>
    </w:pPr>
    <w:rPr>
      <w:sz w:val="24"/>
    </w:rPr>
  </w:style>
  <w:style w:type="paragraph" w:styleId="22">
    <w:name w:val="Body Text Indent 2"/>
    <w:basedOn w:val="1"/>
    <w:link w:val="57"/>
    <w:qFormat/>
    <w:uiPriority w:val="0"/>
    <w:pPr>
      <w:spacing w:after="120" w:line="480" w:lineRule="auto"/>
      <w:ind w:left="420" w:leftChars="200"/>
    </w:pPr>
  </w:style>
  <w:style w:type="paragraph" w:styleId="23">
    <w:name w:val="Balloon Text"/>
    <w:basedOn w:val="1"/>
    <w:link w:val="73"/>
    <w:qFormat/>
    <w:uiPriority w:val="0"/>
    <w:rPr>
      <w:sz w:val="18"/>
    </w:rPr>
  </w:style>
  <w:style w:type="paragraph" w:styleId="24">
    <w:name w:val="footer"/>
    <w:basedOn w:val="1"/>
    <w:link w:val="79"/>
    <w:qFormat/>
    <w:uiPriority w:val="0"/>
    <w:pPr>
      <w:tabs>
        <w:tab w:val="center" w:pos="4153"/>
        <w:tab w:val="right" w:pos="8306"/>
      </w:tabs>
      <w:snapToGrid w:val="0"/>
      <w:jc w:val="left"/>
    </w:pPr>
    <w:rPr>
      <w:sz w:val="18"/>
    </w:rPr>
  </w:style>
  <w:style w:type="paragraph" w:styleId="25">
    <w:name w:val="header"/>
    <w:basedOn w:val="1"/>
    <w:link w:val="65"/>
    <w:qFormat/>
    <w:uiPriority w:val="0"/>
    <w:pPr>
      <w:pBdr>
        <w:bottom w:val="single" w:color="auto" w:sz="6" w:space="1"/>
      </w:pBdr>
      <w:tabs>
        <w:tab w:val="center" w:pos="4153"/>
        <w:tab w:val="right" w:pos="8306"/>
      </w:tabs>
      <w:snapToGrid w:val="0"/>
      <w:jc w:val="center"/>
    </w:pPr>
    <w:rPr>
      <w:sz w:val="18"/>
    </w:rPr>
  </w:style>
  <w:style w:type="paragraph" w:styleId="26">
    <w:name w:val="toc 1"/>
    <w:basedOn w:val="1"/>
    <w:next w:val="1"/>
    <w:qFormat/>
    <w:uiPriority w:val="0"/>
    <w:pPr>
      <w:spacing w:line="360" w:lineRule="auto"/>
      <w:jc w:val="left"/>
    </w:pPr>
    <w:rPr>
      <w:rFonts w:ascii="宋体" w:hAnsi="宋体" w:eastAsia="宋体" w:cs="Times New Roman"/>
      <w:b/>
      <w:caps/>
      <w:color w:val="FF0000"/>
      <w:szCs w:val="21"/>
    </w:rPr>
  </w:style>
  <w:style w:type="paragraph" w:styleId="27">
    <w:name w:val="toc 4"/>
    <w:basedOn w:val="1"/>
    <w:next w:val="1"/>
    <w:qFormat/>
    <w:uiPriority w:val="0"/>
    <w:pPr>
      <w:ind w:left="720"/>
      <w:jc w:val="left"/>
    </w:pPr>
    <w:rPr>
      <w:rFonts w:ascii="Calibri" w:hAnsi="Calibri" w:eastAsia="宋体" w:cs="Times New Roman"/>
      <w:sz w:val="18"/>
      <w:szCs w:val="18"/>
    </w:rPr>
  </w:style>
  <w:style w:type="paragraph" w:styleId="28">
    <w:name w:val="List"/>
    <w:basedOn w:val="1"/>
    <w:qFormat/>
    <w:uiPriority w:val="99"/>
    <w:pPr>
      <w:ind w:left="420" w:hanging="420"/>
    </w:pPr>
    <w:rPr>
      <w:rFonts w:ascii="Times New Roman" w:hAnsi="Times New Roman" w:eastAsia="宋体" w:cs="Times New Roman"/>
      <w:szCs w:val="20"/>
    </w:rPr>
  </w:style>
  <w:style w:type="paragraph" w:styleId="29">
    <w:name w:val="toc 6"/>
    <w:basedOn w:val="1"/>
    <w:next w:val="1"/>
    <w:qFormat/>
    <w:uiPriority w:val="0"/>
    <w:pPr>
      <w:ind w:left="1200"/>
      <w:jc w:val="left"/>
    </w:pPr>
    <w:rPr>
      <w:rFonts w:ascii="Calibri" w:hAnsi="Calibri" w:eastAsia="宋体" w:cs="Times New Roman"/>
      <w:sz w:val="18"/>
      <w:szCs w:val="18"/>
    </w:rPr>
  </w:style>
  <w:style w:type="paragraph" w:styleId="30">
    <w:name w:val="Body Text Indent 3"/>
    <w:basedOn w:val="1"/>
    <w:link w:val="59"/>
    <w:qFormat/>
    <w:uiPriority w:val="0"/>
    <w:pPr>
      <w:spacing w:after="120"/>
      <w:ind w:left="420" w:leftChars="200"/>
    </w:pPr>
    <w:rPr>
      <w:sz w:val="16"/>
    </w:rPr>
  </w:style>
  <w:style w:type="paragraph" w:styleId="31">
    <w:name w:val="toc 2"/>
    <w:basedOn w:val="1"/>
    <w:next w:val="1"/>
    <w:unhideWhenUsed/>
    <w:qFormat/>
    <w:uiPriority w:val="0"/>
    <w:pPr>
      <w:ind w:left="420" w:leftChars="200"/>
    </w:pPr>
    <w:rPr>
      <w:rFonts w:ascii="Calibri" w:hAnsi="Calibri" w:eastAsia="宋体" w:cs="Times New Roman"/>
      <w:szCs w:val="20"/>
    </w:rPr>
  </w:style>
  <w:style w:type="paragraph" w:styleId="32">
    <w:name w:val="toc 9"/>
    <w:basedOn w:val="1"/>
    <w:next w:val="1"/>
    <w:qFormat/>
    <w:uiPriority w:val="0"/>
    <w:pPr>
      <w:ind w:left="1920"/>
      <w:jc w:val="left"/>
    </w:pPr>
    <w:rPr>
      <w:rFonts w:ascii="Calibri" w:hAnsi="Calibri" w:eastAsia="宋体" w:cs="Times New Roman"/>
      <w:sz w:val="18"/>
      <w:szCs w:val="18"/>
    </w:rPr>
  </w:style>
  <w:style w:type="paragraph" w:styleId="33">
    <w:name w:val="Normal (Web)"/>
    <w:basedOn w:val="1"/>
    <w:qFormat/>
    <w:uiPriority w:val="99"/>
    <w:rPr>
      <w:rFonts w:ascii="Calibri" w:hAnsi="Calibri" w:eastAsia="宋体" w:cs="Times New Roman"/>
      <w:sz w:val="24"/>
      <w:szCs w:val="20"/>
    </w:rPr>
  </w:style>
  <w:style w:type="paragraph" w:styleId="34">
    <w:name w:val="index 1"/>
    <w:basedOn w:val="1"/>
    <w:next w:val="1"/>
    <w:qFormat/>
    <w:uiPriority w:val="99"/>
    <w:rPr>
      <w:rFonts w:ascii="Calibri" w:hAnsi="Calibri" w:eastAsia="宋体" w:cs="Times New Roman"/>
      <w:sz w:val="24"/>
      <w:szCs w:val="24"/>
    </w:rPr>
  </w:style>
  <w:style w:type="paragraph" w:styleId="35">
    <w:name w:val="Title"/>
    <w:basedOn w:val="1"/>
    <w:link w:val="68"/>
    <w:qFormat/>
    <w:uiPriority w:val="0"/>
    <w:pPr>
      <w:spacing w:before="160" w:after="40" w:line="240" w:lineRule="atLeast"/>
      <w:ind w:left="425" w:hanging="425"/>
      <w:jc w:val="center"/>
      <w:outlineLvl w:val="0"/>
    </w:pPr>
    <w:rPr>
      <w:rFonts w:ascii="Arial" w:hAnsi="Arial"/>
      <w:b/>
      <w:sz w:val="32"/>
    </w:rPr>
  </w:style>
  <w:style w:type="paragraph" w:styleId="36">
    <w:name w:val="annotation subject"/>
    <w:basedOn w:val="12"/>
    <w:next w:val="12"/>
    <w:link w:val="58"/>
    <w:qFormat/>
    <w:uiPriority w:val="0"/>
    <w:rPr>
      <w:b/>
    </w:rPr>
  </w:style>
  <w:style w:type="paragraph" w:styleId="37">
    <w:name w:val="Body Text First Indent"/>
    <w:basedOn w:val="14"/>
    <w:semiHidden/>
    <w:unhideWhenUsed/>
    <w:qFormat/>
    <w:uiPriority w:val="99"/>
    <w:pPr>
      <w:keepNext w:val="0"/>
      <w:keepLines w:val="0"/>
      <w:widowControl w:val="0"/>
      <w:suppressLineNumbers w:val="0"/>
      <w:spacing w:after="120" w:afterAutospacing="0" w:line="360" w:lineRule="auto"/>
      <w:ind w:firstLine="420" w:firstLineChars="100"/>
      <w:jc w:val="both"/>
    </w:pPr>
    <w:rPr>
      <w:rFonts w:hint="default" w:ascii="Times New Roman" w:hAnsi="Times New Roman" w:eastAsia="宋体" w:cs="Times New Roman"/>
      <w:kern w:val="2"/>
      <w:sz w:val="24"/>
      <w:szCs w:val="24"/>
      <w:lang w:val="en-US" w:eastAsia="zh-CN" w:bidi="ar"/>
    </w:rPr>
  </w:style>
  <w:style w:type="paragraph" w:styleId="38">
    <w:name w:val="Body Text First Indent 2"/>
    <w:basedOn w:val="15"/>
    <w:semiHidden/>
    <w:qFormat/>
    <w:uiPriority w:val="99"/>
    <w:pPr>
      <w:spacing w:line="276" w:lineRule="auto"/>
      <w:ind w:firstLine="420" w:firstLineChars="200"/>
      <w:jc w:val="left"/>
    </w:pPr>
  </w:style>
  <w:style w:type="table" w:styleId="40">
    <w:name w:val="Table Grid"/>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basedOn w:val="41"/>
    <w:qFormat/>
    <w:uiPriority w:val="0"/>
    <w:rPr>
      <w:b/>
      <w:bCs/>
    </w:rPr>
  </w:style>
  <w:style w:type="character" w:styleId="43">
    <w:name w:val="page number"/>
    <w:basedOn w:val="41"/>
    <w:qFormat/>
    <w:uiPriority w:val="0"/>
    <w:rPr>
      <w:rFonts w:cs="Times New Roman"/>
    </w:rPr>
  </w:style>
  <w:style w:type="character" w:styleId="44">
    <w:name w:val="FollowedHyperlink"/>
    <w:basedOn w:val="41"/>
    <w:qFormat/>
    <w:uiPriority w:val="99"/>
    <w:rPr>
      <w:color w:val="800080"/>
      <w:u w:val="single"/>
    </w:rPr>
  </w:style>
  <w:style w:type="character" w:styleId="45">
    <w:name w:val="Emphasis"/>
    <w:qFormat/>
    <w:uiPriority w:val="99"/>
    <w:rPr>
      <w:rFonts w:cs="Times New Roman"/>
      <w:color w:val="auto"/>
    </w:rPr>
  </w:style>
  <w:style w:type="character" w:styleId="46">
    <w:name w:val="HTML Definition"/>
    <w:basedOn w:val="41"/>
    <w:semiHidden/>
    <w:unhideWhenUsed/>
    <w:qFormat/>
    <w:uiPriority w:val="99"/>
    <w:rPr>
      <w:i/>
      <w:iCs/>
      <w:vertAlign w:val="baseline"/>
    </w:rPr>
  </w:style>
  <w:style w:type="character" w:styleId="47">
    <w:name w:val="HTML Acronym"/>
    <w:basedOn w:val="41"/>
    <w:qFormat/>
    <w:uiPriority w:val="99"/>
  </w:style>
  <w:style w:type="character" w:styleId="48">
    <w:name w:val="Hyperlink"/>
    <w:basedOn w:val="41"/>
    <w:qFormat/>
    <w:uiPriority w:val="0"/>
    <w:rPr>
      <w:color w:val="1F4F88"/>
      <w:u w:val="none"/>
    </w:rPr>
  </w:style>
  <w:style w:type="character" w:styleId="49">
    <w:name w:val="HTML Code"/>
    <w:basedOn w:val="41"/>
    <w:semiHidden/>
    <w:unhideWhenUsed/>
    <w:qFormat/>
    <w:uiPriority w:val="99"/>
    <w:rPr>
      <w:rFonts w:ascii="Consolas" w:hAnsi="Consolas" w:eastAsia="Consolas" w:cs="Consolas"/>
      <w:sz w:val="21"/>
      <w:szCs w:val="21"/>
    </w:rPr>
  </w:style>
  <w:style w:type="character" w:styleId="50">
    <w:name w:val="annotation reference"/>
    <w:basedOn w:val="41"/>
    <w:qFormat/>
    <w:uiPriority w:val="0"/>
    <w:rPr>
      <w:sz w:val="21"/>
    </w:rPr>
  </w:style>
  <w:style w:type="character" w:styleId="51">
    <w:name w:val="HTML Keyboard"/>
    <w:basedOn w:val="41"/>
    <w:semiHidden/>
    <w:unhideWhenUsed/>
    <w:qFormat/>
    <w:uiPriority w:val="99"/>
    <w:rPr>
      <w:rFonts w:hint="default" w:ascii="Consolas" w:hAnsi="Consolas" w:eastAsia="Consolas" w:cs="Consolas"/>
      <w:sz w:val="21"/>
      <w:szCs w:val="21"/>
    </w:rPr>
  </w:style>
  <w:style w:type="character" w:styleId="52">
    <w:name w:val="HTML Sample"/>
    <w:basedOn w:val="41"/>
    <w:semiHidden/>
    <w:unhideWhenUsed/>
    <w:qFormat/>
    <w:uiPriority w:val="99"/>
    <w:rPr>
      <w:rFonts w:hint="default" w:ascii="Consolas" w:hAnsi="Consolas" w:eastAsia="Consolas" w:cs="Consolas"/>
      <w:sz w:val="21"/>
      <w:szCs w:val="21"/>
    </w:rPr>
  </w:style>
  <w:style w:type="character" w:customStyle="1" w:styleId="53">
    <w:name w:val="标题 1 字符"/>
    <w:basedOn w:val="41"/>
    <w:link w:val="2"/>
    <w:qFormat/>
    <w:uiPriority w:val="0"/>
    <w:rPr>
      <w:rFonts w:ascii="Calibri" w:hAnsi="Calibri" w:eastAsia="宋体" w:cs="Times New Roman"/>
      <w:b/>
      <w:bCs/>
      <w:kern w:val="44"/>
      <w:sz w:val="36"/>
      <w:szCs w:val="44"/>
    </w:rPr>
  </w:style>
  <w:style w:type="character" w:customStyle="1" w:styleId="54">
    <w:name w:val="标题 2 字符"/>
    <w:basedOn w:val="41"/>
    <w:link w:val="3"/>
    <w:qFormat/>
    <w:uiPriority w:val="9"/>
    <w:rPr>
      <w:rFonts w:ascii="Arial" w:hAnsi="Arial" w:eastAsia="宋体" w:cs="Times New Roman"/>
      <w:b/>
      <w:bCs/>
      <w:sz w:val="24"/>
      <w:szCs w:val="32"/>
    </w:rPr>
  </w:style>
  <w:style w:type="character" w:customStyle="1" w:styleId="55">
    <w:name w:val="标题 3 字符"/>
    <w:basedOn w:val="41"/>
    <w:link w:val="4"/>
    <w:semiHidden/>
    <w:qFormat/>
    <w:uiPriority w:val="9"/>
    <w:rPr>
      <w:rFonts w:ascii="Calibri" w:hAnsi="Calibri" w:eastAsia="宋体" w:cs="Times New Roman"/>
      <w:b/>
      <w:bCs/>
      <w:sz w:val="32"/>
      <w:szCs w:val="32"/>
    </w:rPr>
  </w:style>
  <w:style w:type="character" w:customStyle="1" w:styleId="56">
    <w:name w:val="Char Char3"/>
    <w:qFormat/>
    <w:uiPriority w:val="0"/>
    <w:rPr>
      <w:rFonts w:ascii="宋体" w:hAnsi="Courier New" w:eastAsia="宋体"/>
      <w:kern w:val="2"/>
      <w:sz w:val="21"/>
      <w:lang w:val="en-US" w:eastAsia="zh-CN"/>
    </w:rPr>
  </w:style>
  <w:style w:type="character" w:customStyle="1" w:styleId="57">
    <w:name w:val="正文文本缩进 2 字符"/>
    <w:link w:val="22"/>
    <w:qFormat/>
    <w:locked/>
    <w:uiPriority w:val="0"/>
  </w:style>
  <w:style w:type="character" w:customStyle="1" w:styleId="58">
    <w:name w:val="批注主题 字符"/>
    <w:link w:val="36"/>
    <w:qFormat/>
    <w:locked/>
    <w:uiPriority w:val="0"/>
    <w:rPr>
      <w:b/>
    </w:rPr>
  </w:style>
  <w:style w:type="character" w:customStyle="1" w:styleId="59">
    <w:name w:val="正文文本缩进 3 字符"/>
    <w:link w:val="30"/>
    <w:qFormat/>
    <w:locked/>
    <w:uiPriority w:val="0"/>
    <w:rPr>
      <w:sz w:val="16"/>
    </w:rPr>
  </w:style>
  <w:style w:type="character" w:customStyle="1" w:styleId="60">
    <w:name w:val="纯文本 Char"/>
    <w:qFormat/>
    <w:uiPriority w:val="0"/>
    <w:rPr>
      <w:rFonts w:ascii="宋体" w:hAnsi="Courier New" w:eastAsia="宋体"/>
      <w:kern w:val="2"/>
      <w:sz w:val="21"/>
      <w:lang w:val="en-US" w:eastAsia="zh-CN"/>
    </w:rPr>
  </w:style>
  <w:style w:type="character" w:customStyle="1" w:styleId="61">
    <w:name w:val="Char Char2"/>
    <w:qFormat/>
    <w:uiPriority w:val="0"/>
    <w:rPr>
      <w:rFonts w:ascii="宋体" w:hAnsi="Courier New"/>
      <w:kern w:val="2"/>
      <w:sz w:val="21"/>
    </w:rPr>
  </w:style>
  <w:style w:type="character" w:customStyle="1" w:styleId="62">
    <w:name w:val="列出段落 字符"/>
    <w:link w:val="63"/>
    <w:qFormat/>
    <w:locked/>
    <w:uiPriority w:val="34"/>
    <w:rPr>
      <w:sz w:val="22"/>
    </w:rPr>
  </w:style>
  <w:style w:type="paragraph" w:customStyle="1" w:styleId="63">
    <w:name w:val="列出段落1"/>
    <w:basedOn w:val="1"/>
    <w:link w:val="62"/>
    <w:qFormat/>
    <w:uiPriority w:val="34"/>
    <w:pPr>
      <w:ind w:firstLine="420" w:firstLineChars="200"/>
    </w:pPr>
    <w:rPr>
      <w:sz w:val="22"/>
    </w:rPr>
  </w:style>
  <w:style w:type="character" w:customStyle="1" w:styleId="64">
    <w:name w:val="apple-converted-space"/>
    <w:basedOn w:val="41"/>
    <w:qFormat/>
    <w:uiPriority w:val="0"/>
    <w:rPr>
      <w:rFonts w:cs="Times New Roman"/>
    </w:rPr>
  </w:style>
  <w:style w:type="character" w:customStyle="1" w:styleId="65">
    <w:name w:val="页眉 字符"/>
    <w:link w:val="25"/>
    <w:qFormat/>
    <w:locked/>
    <w:uiPriority w:val="0"/>
    <w:rPr>
      <w:sz w:val="18"/>
    </w:rPr>
  </w:style>
  <w:style w:type="character" w:customStyle="1" w:styleId="66">
    <w:name w:val="BODY TEXT Char"/>
    <w:qFormat/>
    <w:locked/>
    <w:uiPriority w:val="0"/>
    <w:rPr>
      <w:rFonts w:eastAsia="新宋体"/>
      <w:kern w:val="2"/>
      <w:sz w:val="21"/>
    </w:rPr>
  </w:style>
  <w:style w:type="character" w:customStyle="1" w:styleId="67">
    <w:name w:val="批注文字 字符"/>
    <w:link w:val="12"/>
    <w:qFormat/>
    <w:locked/>
    <w:uiPriority w:val="0"/>
  </w:style>
  <w:style w:type="character" w:customStyle="1" w:styleId="68">
    <w:name w:val="标题 字符"/>
    <w:link w:val="35"/>
    <w:qFormat/>
    <w:locked/>
    <w:uiPriority w:val="0"/>
    <w:rPr>
      <w:rFonts w:ascii="Arial" w:hAnsi="Arial"/>
      <w:b/>
      <w:sz w:val="32"/>
    </w:rPr>
  </w:style>
  <w:style w:type="character" w:customStyle="1" w:styleId="69">
    <w:name w:val="日期 字符"/>
    <w:link w:val="21"/>
    <w:qFormat/>
    <w:locked/>
    <w:uiPriority w:val="0"/>
    <w:rPr>
      <w:sz w:val="24"/>
    </w:rPr>
  </w:style>
  <w:style w:type="character" w:customStyle="1" w:styleId="70">
    <w:name w:val="ATXT_Bullets Zchn"/>
    <w:link w:val="71"/>
    <w:qFormat/>
    <w:locked/>
    <w:uiPriority w:val="99"/>
    <w:rPr>
      <w:rFonts w:ascii="Arial" w:hAnsi="Arial"/>
      <w:lang w:val="de-AT" w:eastAsia="zh-CN"/>
    </w:rPr>
  </w:style>
  <w:style w:type="paragraph" w:customStyle="1" w:styleId="71">
    <w:name w:val="ATXT_Bullets"/>
    <w:link w:val="70"/>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2">
    <w:name w:val="Char Char5"/>
    <w:qFormat/>
    <w:uiPriority w:val="0"/>
    <w:rPr>
      <w:rFonts w:ascii="宋体" w:hAnsi="Courier New" w:eastAsia="宋体"/>
      <w:kern w:val="2"/>
      <w:sz w:val="21"/>
      <w:lang w:val="en-US" w:eastAsia="zh-CN"/>
    </w:rPr>
  </w:style>
  <w:style w:type="character" w:customStyle="1" w:styleId="73">
    <w:name w:val="批注框文本 字符"/>
    <w:link w:val="23"/>
    <w:qFormat/>
    <w:locked/>
    <w:uiPriority w:val="0"/>
    <w:rPr>
      <w:sz w:val="18"/>
    </w:rPr>
  </w:style>
  <w:style w:type="character" w:customStyle="1" w:styleId="74">
    <w:name w:val="批注文字 Char"/>
    <w:qFormat/>
    <w:uiPriority w:val="0"/>
    <w:rPr>
      <w:kern w:val="2"/>
    </w:rPr>
  </w:style>
  <w:style w:type="character" w:customStyle="1" w:styleId="75">
    <w:name w:val="批注主题 Char"/>
    <w:qFormat/>
    <w:uiPriority w:val="0"/>
    <w:rPr>
      <w:b/>
      <w:kern w:val="2"/>
    </w:rPr>
  </w:style>
  <w:style w:type="character" w:customStyle="1" w:styleId="76">
    <w:name w:val="文档结构图 字符"/>
    <w:link w:val="10"/>
    <w:qFormat/>
    <w:locked/>
    <w:uiPriority w:val="0"/>
    <w:rPr>
      <w:sz w:val="24"/>
      <w:shd w:val="clear" w:color="auto" w:fill="000080"/>
    </w:rPr>
  </w:style>
  <w:style w:type="character" w:customStyle="1" w:styleId="77">
    <w:name w:val="HTML Markup"/>
    <w:qFormat/>
    <w:uiPriority w:val="0"/>
    <w:rPr>
      <w:vanish/>
      <w:color w:val="FF0000"/>
    </w:rPr>
  </w:style>
  <w:style w:type="character" w:customStyle="1" w:styleId="78">
    <w:name w:val="纯文本 字符"/>
    <w:link w:val="19"/>
    <w:qFormat/>
    <w:locked/>
    <w:uiPriority w:val="0"/>
    <w:rPr>
      <w:rFonts w:ascii="宋体" w:hAnsi="Courier New"/>
    </w:rPr>
  </w:style>
  <w:style w:type="character" w:customStyle="1" w:styleId="79">
    <w:name w:val="页脚 字符"/>
    <w:link w:val="24"/>
    <w:qFormat/>
    <w:locked/>
    <w:uiPriority w:val="99"/>
    <w:rPr>
      <w:sz w:val="18"/>
    </w:rPr>
  </w:style>
  <w:style w:type="character" w:customStyle="1" w:styleId="80">
    <w:name w:val="Default Char"/>
    <w:link w:val="81"/>
    <w:qFormat/>
    <w:locked/>
    <w:uiPriority w:val="0"/>
    <w:rPr>
      <w:rFonts w:ascii="仿宋_GB2312" w:eastAsia="仿宋_GB2312"/>
      <w:color w:val="000000"/>
      <w:sz w:val="24"/>
    </w:rPr>
  </w:style>
  <w:style w:type="paragraph" w:customStyle="1" w:styleId="81">
    <w:name w:val="Default"/>
    <w:link w:val="80"/>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2">
    <w:name w:val="页脚 Char"/>
    <w:qFormat/>
    <w:locked/>
    <w:uiPriority w:val="99"/>
    <w:rPr>
      <w:sz w:val="18"/>
    </w:rPr>
  </w:style>
  <w:style w:type="character" w:customStyle="1" w:styleId="83">
    <w:name w:val="批注文字 字符1"/>
    <w:basedOn w:val="41"/>
    <w:semiHidden/>
    <w:qFormat/>
    <w:uiPriority w:val="99"/>
  </w:style>
  <w:style w:type="character" w:customStyle="1" w:styleId="84">
    <w:name w:val="批注文字 字符11"/>
    <w:basedOn w:val="41"/>
    <w:qFormat/>
    <w:uiPriority w:val="0"/>
    <w:rPr>
      <w:rFonts w:cs="Times New Roman"/>
      <w:kern w:val="2"/>
      <w:sz w:val="21"/>
    </w:rPr>
  </w:style>
  <w:style w:type="character" w:customStyle="1" w:styleId="85">
    <w:name w:val="正文文本缩进 字符"/>
    <w:basedOn w:val="41"/>
    <w:link w:val="15"/>
    <w:qFormat/>
    <w:uiPriority w:val="99"/>
    <w:rPr>
      <w:rFonts w:ascii="Calibri" w:hAnsi="Calibri" w:eastAsia="宋体" w:cs="Times New Roman"/>
      <w:szCs w:val="20"/>
    </w:rPr>
  </w:style>
  <w:style w:type="character" w:customStyle="1" w:styleId="86">
    <w:name w:val="文档结构图 字符1"/>
    <w:basedOn w:val="41"/>
    <w:semiHidden/>
    <w:qFormat/>
    <w:uiPriority w:val="99"/>
    <w:rPr>
      <w:rFonts w:ascii="Microsoft YaHei UI" w:eastAsia="Microsoft YaHei UI"/>
      <w:sz w:val="18"/>
      <w:szCs w:val="18"/>
    </w:rPr>
  </w:style>
  <w:style w:type="character" w:customStyle="1" w:styleId="87">
    <w:name w:val="文档结构图 字符11"/>
    <w:basedOn w:val="41"/>
    <w:semiHidden/>
    <w:qFormat/>
    <w:uiPriority w:val="99"/>
    <w:rPr>
      <w:rFonts w:ascii="Microsoft YaHei UI" w:eastAsia="Microsoft YaHei UI" w:cs="Times New Roman"/>
      <w:kern w:val="2"/>
      <w:sz w:val="18"/>
      <w:szCs w:val="18"/>
    </w:rPr>
  </w:style>
  <w:style w:type="character" w:customStyle="1" w:styleId="88">
    <w:name w:val="正文文本 字符"/>
    <w:basedOn w:val="41"/>
    <w:link w:val="14"/>
    <w:qFormat/>
    <w:uiPriority w:val="99"/>
    <w:rPr>
      <w:rFonts w:ascii="Calibri" w:hAnsi="Calibri" w:eastAsia="新宋体" w:cs="Times New Roman"/>
      <w:szCs w:val="21"/>
    </w:rPr>
  </w:style>
  <w:style w:type="character" w:customStyle="1" w:styleId="89">
    <w:name w:val="纯文本 字符1"/>
    <w:basedOn w:val="41"/>
    <w:semiHidden/>
    <w:qFormat/>
    <w:uiPriority w:val="99"/>
    <w:rPr>
      <w:rFonts w:hAnsi="Courier New" w:cs="Courier New" w:asciiTheme="minorEastAsia"/>
    </w:rPr>
  </w:style>
  <w:style w:type="character" w:customStyle="1" w:styleId="90">
    <w:name w:val="纯文本 字符11"/>
    <w:basedOn w:val="41"/>
    <w:qFormat/>
    <w:uiPriority w:val="0"/>
    <w:rPr>
      <w:rFonts w:hAnsi="Courier New" w:cs="Courier New" w:asciiTheme="minorEastAsia" w:eastAsiaTheme="minorEastAsia"/>
      <w:kern w:val="2"/>
      <w:sz w:val="21"/>
    </w:rPr>
  </w:style>
  <w:style w:type="character" w:customStyle="1" w:styleId="91">
    <w:name w:val="页眉 字符1"/>
    <w:basedOn w:val="41"/>
    <w:semiHidden/>
    <w:qFormat/>
    <w:uiPriority w:val="99"/>
    <w:rPr>
      <w:sz w:val="18"/>
      <w:szCs w:val="18"/>
    </w:rPr>
  </w:style>
  <w:style w:type="character" w:customStyle="1" w:styleId="92">
    <w:name w:val="页眉 字符11"/>
    <w:basedOn w:val="41"/>
    <w:semiHidden/>
    <w:qFormat/>
    <w:uiPriority w:val="99"/>
    <w:rPr>
      <w:rFonts w:cs="Times New Roman"/>
      <w:kern w:val="2"/>
      <w:sz w:val="18"/>
      <w:szCs w:val="18"/>
    </w:rPr>
  </w:style>
  <w:style w:type="character" w:customStyle="1" w:styleId="93">
    <w:name w:val="批注框文本 字符1"/>
    <w:basedOn w:val="41"/>
    <w:semiHidden/>
    <w:qFormat/>
    <w:uiPriority w:val="99"/>
    <w:rPr>
      <w:sz w:val="18"/>
      <w:szCs w:val="18"/>
    </w:rPr>
  </w:style>
  <w:style w:type="character" w:customStyle="1" w:styleId="94">
    <w:name w:val="批注框文本 字符11"/>
    <w:basedOn w:val="41"/>
    <w:semiHidden/>
    <w:qFormat/>
    <w:uiPriority w:val="99"/>
    <w:rPr>
      <w:rFonts w:cs="Times New Roman"/>
      <w:kern w:val="2"/>
      <w:sz w:val="18"/>
      <w:szCs w:val="18"/>
    </w:rPr>
  </w:style>
  <w:style w:type="character" w:customStyle="1" w:styleId="95">
    <w:name w:val="日期 字符1"/>
    <w:basedOn w:val="41"/>
    <w:semiHidden/>
    <w:qFormat/>
    <w:uiPriority w:val="99"/>
  </w:style>
  <w:style w:type="character" w:customStyle="1" w:styleId="96">
    <w:name w:val="日期 字符11"/>
    <w:basedOn w:val="41"/>
    <w:semiHidden/>
    <w:qFormat/>
    <w:uiPriority w:val="99"/>
    <w:rPr>
      <w:rFonts w:cs="Times New Roman"/>
      <w:kern w:val="2"/>
      <w:sz w:val="21"/>
    </w:rPr>
  </w:style>
  <w:style w:type="character" w:customStyle="1" w:styleId="97">
    <w:name w:val="页脚 字符1"/>
    <w:basedOn w:val="41"/>
    <w:semiHidden/>
    <w:qFormat/>
    <w:uiPriority w:val="99"/>
    <w:rPr>
      <w:sz w:val="18"/>
      <w:szCs w:val="18"/>
    </w:rPr>
  </w:style>
  <w:style w:type="character" w:customStyle="1" w:styleId="98">
    <w:name w:val="页脚 字符11"/>
    <w:basedOn w:val="41"/>
    <w:semiHidden/>
    <w:qFormat/>
    <w:uiPriority w:val="99"/>
    <w:rPr>
      <w:rFonts w:cs="Times New Roman"/>
      <w:kern w:val="2"/>
      <w:sz w:val="18"/>
      <w:szCs w:val="18"/>
    </w:rPr>
  </w:style>
  <w:style w:type="character" w:customStyle="1" w:styleId="99">
    <w:name w:val="正文文本缩进 2 字符1"/>
    <w:basedOn w:val="41"/>
    <w:semiHidden/>
    <w:qFormat/>
    <w:uiPriority w:val="99"/>
  </w:style>
  <w:style w:type="character" w:customStyle="1" w:styleId="100">
    <w:name w:val="正文文本缩进 2 字符11"/>
    <w:basedOn w:val="41"/>
    <w:semiHidden/>
    <w:qFormat/>
    <w:uiPriority w:val="99"/>
    <w:rPr>
      <w:rFonts w:cs="Times New Roman"/>
      <w:kern w:val="2"/>
      <w:sz w:val="21"/>
    </w:rPr>
  </w:style>
  <w:style w:type="character" w:customStyle="1" w:styleId="101">
    <w:name w:val="正文文本缩进 3 字符1"/>
    <w:basedOn w:val="41"/>
    <w:semiHidden/>
    <w:qFormat/>
    <w:uiPriority w:val="99"/>
    <w:rPr>
      <w:sz w:val="16"/>
      <w:szCs w:val="16"/>
    </w:rPr>
  </w:style>
  <w:style w:type="character" w:customStyle="1" w:styleId="102">
    <w:name w:val="正文文本缩进 3 字符11"/>
    <w:basedOn w:val="41"/>
    <w:semiHidden/>
    <w:qFormat/>
    <w:uiPriority w:val="99"/>
    <w:rPr>
      <w:rFonts w:cs="Times New Roman"/>
      <w:kern w:val="2"/>
      <w:sz w:val="16"/>
      <w:szCs w:val="16"/>
    </w:rPr>
  </w:style>
  <w:style w:type="character" w:customStyle="1" w:styleId="103">
    <w:name w:val="批注主题 字符1"/>
    <w:basedOn w:val="83"/>
    <w:semiHidden/>
    <w:qFormat/>
    <w:uiPriority w:val="99"/>
    <w:rPr>
      <w:b/>
      <w:bCs/>
    </w:rPr>
  </w:style>
  <w:style w:type="character" w:customStyle="1" w:styleId="104">
    <w:name w:val="批注主题 字符11"/>
    <w:basedOn w:val="84"/>
    <w:semiHidden/>
    <w:qFormat/>
    <w:uiPriority w:val="99"/>
    <w:rPr>
      <w:rFonts w:cs="Times New Roman"/>
      <w:b/>
      <w:bCs/>
      <w:kern w:val="2"/>
      <w:sz w:val="21"/>
    </w:rPr>
  </w:style>
  <w:style w:type="character" w:customStyle="1" w:styleId="105">
    <w:name w:val="标题 字符1"/>
    <w:basedOn w:val="41"/>
    <w:qFormat/>
    <w:uiPriority w:val="10"/>
    <w:rPr>
      <w:rFonts w:asciiTheme="majorHAnsi" w:hAnsiTheme="majorHAnsi" w:eastAsiaTheme="majorEastAsia" w:cstheme="majorBidi"/>
      <w:b/>
      <w:bCs/>
      <w:sz w:val="32"/>
      <w:szCs w:val="32"/>
    </w:rPr>
  </w:style>
  <w:style w:type="character" w:customStyle="1" w:styleId="106">
    <w:name w:val="标题 字符11"/>
    <w:basedOn w:val="41"/>
    <w:qFormat/>
    <w:uiPriority w:val="10"/>
    <w:rPr>
      <w:rFonts w:cs="Times New Roman" w:asciiTheme="majorHAnsi" w:hAnsiTheme="majorHAnsi" w:eastAsiaTheme="majorEastAsia"/>
      <w:b/>
      <w:bCs/>
      <w:kern w:val="2"/>
      <w:sz w:val="32"/>
      <w:szCs w:val="32"/>
    </w:rPr>
  </w:style>
  <w:style w:type="paragraph" w:customStyle="1" w:styleId="107">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8">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9">
    <w:name w:val="二级列表 Char"/>
    <w:basedOn w:val="1"/>
    <w:qFormat/>
    <w:uiPriority w:val="0"/>
    <w:rPr>
      <w:rFonts w:ascii="Calibri" w:hAnsi="Calibri" w:eastAsia="宋体" w:cs="Times New Roman"/>
      <w:szCs w:val="20"/>
    </w:rPr>
  </w:style>
  <w:style w:type="paragraph" w:customStyle="1" w:styleId="110">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1">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2">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3">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4">
    <w:name w:val="Char Char Char Char Char Char Char"/>
    <w:basedOn w:val="1"/>
    <w:qFormat/>
    <w:uiPriority w:val="0"/>
    <w:rPr>
      <w:rFonts w:ascii="Verdana" w:hAnsi="Verdana" w:eastAsia="宋体" w:cs="Times New Roman"/>
      <w:kern w:val="0"/>
      <w:sz w:val="20"/>
      <w:szCs w:val="20"/>
      <w:lang w:eastAsia="en-US"/>
    </w:rPr>
  </w:style>
  <w:style w:type="paragraph" w:customStyle="1" w:styleId="115">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6">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7">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8">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9">
    <w:name w:val="标书正文格式"/>
    <w:basedOn w:val="19"/>
    <w:link w:val="121"/>
    <w:qFormat/>
    <w:uiPriority w:val="0"/>
    <w:pPr>
      <w:spacing w:line="360" w:lineRule="auto"/>
      <w:ind w:firstLine="200" w:firstLineChars="200"/>
    </w:pPr>
    <w:rPr>
      <w:rFonts w:hAnsi="宋体"/>
      <w:color w:val="000000"/>
      <w:sz w:val="24"/>
      <w:szCs w:val="24"/>
    </w:rPr>
  </w:style>
  <w:style w:type="paragraph" w:customStyle="1" w:styleId="120">
    <w:name w:val="标书二级标题"/>
    <w:basedOn w:val="3"/>
    <w:link w:val="123"/>
    <w:qFormat/>
    <w:uiPriority w:val="0"/>
    <w:pPr>
      <w:spacing w:line="240" w:lineRule="auto"/>
      <w:jc w:val="left"/>
    </w:pPr>
    <w:rPr>
      <w:rFonts w:ascii="宋体" w:hAnsi="宋体" w:eastAsia="黑体"/>
      <w:sz w:val="28"/>
      <w:szCs w:val="30"/>
    </w:rPr>
  </w:style>
  <w:style w:type="character" w:customStyle="1" w:styleId="121">
    <w:name w:val="标书正文格式 字符"/>
    <w:link w:val="119"/>
    <w:qFormat/>
    <w:locked/>
    <w:uiPriority w:val="0"/>
    <w:rPr>
      <w:rFonts w:ascii="宋体" w:hAnsi="宋体"/>
      <w:color w:val="000000"/>
      <w:sz w:val="24"/>
      <w:szCs w:val="24"/>
    </w:rPr>
  </w:style>
  <w:style w:type="paragraph" w:customStyle="1" w:styleId="122">
    <w:name w:val="标书表格"/>
    <w:basedOn w:val="1"/>
    <w:link w:val="124"/>
    <w:qFormat/>
    <w:uiPriority w:val="0"/>
    <w:pPr>
      <w:jc w:val="center"/>
    </w:pPr>
    <w:rPr>
      <w:rFonts w:ascii="Times New Roman" w:hAnsi="Times New Roman" w:eastAsia="宋体" w:cs="Times New Roman"/>
      <w:b/>
      <w:szCs w:val="20"/>
    </w:rPr>
  </w:style>
  <w:style w:type="character" w:customStyle="1" w:styleId="123">
    <w:name w:val="标书二级标题 字符"/>
    <w:link w:val="120"/>
    <w:qFormat/>
    <w:locked/>
    <w:uiPriority w:val="0"/>
    <w:rPr>
      <w:rFonts w:ascii="宋体" w:hAnsi="宋体" w:eastAsia="黑体" w:cs="Times New Roman"/>
      <w:bCs/>
      <w:sz w:val="28"/>
      <w:szCs w:val="30"/>
    </w:rPr>
  </w:style>
  <w:style w:type="character" w:customStyle="1" w:styleId="124">
    <w:name w:val="标书表格 字符"/>
    <w:link w:val="122"/>
    <w:qFormat/>
    <w:locked/>
    <w:uiPriority w:val="0"/>
    <w:rPr>
      <w:rFonts w:ascii="Times New Roman" w:hAnsi="Times New Roman" w:eastAsia="宋体" w:cs="Times New Roman"/>
      <w:b/>
      <w:szCs w:val="20"/>
    </w:rPr>
  </w:style>
  <w:style w:type="paragraph" w:customStyle="1" w:styleId="125">
    <w:name w:val="标书三级标题"/>
    <w:basedOn w:val="4"/>
    <w:next w:val="119"/>
    <w:link w:val="126"/>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6">
    <w:name w:val="标书三级标题 字符"/>
    <w:link w:val="125"/>
    <w:qFormat/>
    <w:locked/>
    <w:uiPriority w:val="0"/>
    <w:rPr>
      <w:rFonts w:ascii="Times New Roman" w:hAnsi="Times New Roman" w:eastAsia="宋体" w:cs="Times New Roman"/>
      <w:b/>
      <w:bCs/>
      <w:color w:val="000000"/>
      <w:sz w:val="24"/>
      <w:szCs w:val="24"/>
    </w:rPr>
  </w:style>
  <w:style w:type="character" w:customStyle="1" w:styleId="127">
    <w:name w:val="标三级标题 字符"/>
    <w:link w:val="128"/>
    <w:qFormat/>
    <w:locked/>
    <w:uiPriority w:val="0"/>
    <w:rPr>
      <w:b/>
      <w:color w:val="000000"/>
      <w:sz w:val="24"/>
    </w:rPr>
  </w:style>
  <w:style w:type="paragraph" w:customStyle="1" w:styleId="128">
    <w:name w:val="标三级标题"/>
    <w:basedOn w:val="125"/>
    <w:link w:val="127"/>
    <w:qFormat/>
    <w:uiPriority w:val="0"/>
    <w:rPr>
      <w:rFonts w:asciiTheme="minorHAnsi" w:hAnsiTheme="minorHAnsi" w:eastAsiaTheme="minorEastAsia" w:cstheme="minorBidi"/>
      <w:bCs w:val="0"/>
      <w:szCs w:val="22"/>
    </w:rPr>
  </w:style>
  <w:style w:type="character" w:customStyle="1" w:styleId="129">
    <w:name w:val="标正文 字符"/>
    <w:link w:val="130"/>
    <w:qFormat/>
    <w:locked/>
    <w:uiPriority w:val="0"/>
    <w:rPr>
      <w:rFonts w:ascii="宋体" w:eastAsia="宋体"/>
      <w:color w:val="000000"/>
      <w:sz w:val="24"/>
    </w:rPr>
  </w:style>
  <w:style w:type="paragraph" w:customStyle="1" w:styleId="130">
    <w:name w:val="标正文"/>
    <w:basedOn w:val="119"/>
    <w:link w:val="129"/>
    <w:qFormat/>
    <w:uiPriority w:val="0"/>
    <w:pPr>
      <w:ind w:firstLine="480"/>
    </w:pPr>
    <w:rPr>
      <w:rFonts w:eastAsia="宋体" w:hAnsiTheme="minorHAnsi"/>
      <w:szCs w:val="22"/>
    </w:rPr>
  </w:style>
  <w:style w:type="paragraph" w:customStyle="1" w:styleId="131">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2">
    <w:name w:val="HR正文表格"/>
    <w:basedOn w:val="1"/>
    <w:qFormat/>
    <w:uiPriority w:val="0"/>
    <w:pPr>
      <w:spacing w:beforeLines="25" w:afterLines="25" w:line="300" w:lineRule="auto"/>
    </w:pPr>
    <w:rPr>
      <w:szCs w:val="24"/>
    </w:rPr>
  </w:style>
  <w:style w:type="paragraph" w:styleId="133">
    <w:name w:val="List Paragraph"/>
    <w:basedOn w:val="1"/>
    <w:qFormat/>
    <w:uiPriority w:val="99"/>
    <w:pPr>
      <w:ind w:firstLine="420" w:firstLineChars="200"/>
    </w:pPr>
  </w:style>
  <w:style w:type="paragraph" w:customStyle="1" w:styleId="134">
    <w:name w:val="WPSOffice手动目录 1"/>
    <w:qFormat/>
    <w:uiPriority w:val="0"/>
    <w:rPr>
      <w:rFonts w:ascii="Times New Roman" w:hAnsi="Times New Roman" w:eastAsia="宋体" w:cs="Times New Roman"/>
      <w:lang w:val="en-US" w:eastAsia="zh-CN" w:bidi="ar-SA"/>
    </w:rPr>
  </w:style>
  <w:style w:type="table" w:customStyle="1" w:styleId="135">
    <w:name w:val="Table Normal"/>
    <w:semiHidden/>
    <w:unhideWhenUsed/>
    <w:qFormat/>
    <w:uiPriority w:val="0"/>
    <w:tblPr>
      <w:tblCellMar>
        <w:top w:w="0" w:type="dxa"/>
        <w:left w:w="0" w:type="dxa"/>
        <w:bottom w:w="0" w:type="dxa"/>
        <w:right w:w="0" w:type="dxa"/>
      </w:tblCellMar>
    </w:tblPr>
  </w:style>
  <w:style w:type="character" w:customStyle="1" w:styleId="136">
    <w:name w:val="NormalCharacter"/>
    <w:qFormat/>
    <w:uiPriority w:val="0"/>
  </w:style>
  <w:style w:type="paragraph" w:customStyle="1" w:styleId="137">
    <w:name w:val="Table Paragraph"/>
    <w:basedOn w:val="1"/>
    <w:qFormat/>
    <w:uiPriority w:val="1"/>
    <w:rPr>
      <w:rFonts w:ascii="宋体" w:hAnsi="宋体" w:eastAsia="宋体" w:cs="宋体"/>
    </w:rPr>
  </w:style>
  <w:style w:type="paragraph" w:customStyle="1" w:styleId="138">
    <w:name w:val="标书一级标题"/>
    <w:basedOn w:val="2"/>
    <w:qFormat/>
    <w:uiPriority w:val="0"/>
    <w:rPr>
      <w:rFonts w:eastAsia="黑体"/>
      <w:b w:val="0"/>
      <w:color w:val="000000"/>
      <w:sz w:val="30"/>
      <w:szCs w:val="24"/>
    </w:rPr>
  </w:style>
  <w:style w:type="paragraph" w:customStyle="1" w:styleId="139">
    <w:name w:val="无间隔1"/>
    <w:qFormat/>
    <w:uiPriority w:val="0"/>
    <w:rPr>
      <w:rFonts w:ascii="Calibri" w:hAnsi="Calibri" w:eastAsia="Calibri" w:cs="Times New Roman"/>
      <w:szCs w:val="22"/>
      <w:lang w:val="en-GB" w:eastAsia="en-US" w:bidi="ar-SA"/>
    </w:rPr>
  </w:style>
  <w:style w:type="character" w:customStyle="1" w:styleId="140">
    <w:name w:val="font21"/>
    <w:basedOn w:val="41"/>
    <w:qFormat/>
    <w:uiPriority w:val="0"/>
    <w:rPr>
      <w:rFonts w:hint="eastAsia" w:ascii="宋体" w:hAnsi="宋体" w:eastAsia="宋体" w:cs="宋体"/>
      <w:color w:val="000000"/>
      <w:sz w:val="24"/>
      <w:szCs w:val="24"/>
      <w:u w:val="none"/>
    </w:rPr>
  </w:style>
  <w:style w:type="character" w:customStyle="1" w:styleId="141">
    <w:name w:val="font01"/>
    <w:basedOn w:val="41"/>
    <w:qFormat/>
    <w:uiPriority w:val="0"/>
    <w:rPr>
      <w:rFonts w:hint="eastAsia" w:ascii="宋体" w:hAnsi="宋体" w:eastAsia="宋体" w:cs="宋体"/>
      <w:color w:val="000000"/>
      <w:sz w:val="18"/>
      <w:szCs w:val="18"/>
      <w:u w:val="none"/>
    </w:rPr>
  </w:style>
  <w:style w:type="character" w:customStyle="1" w:styleId="142">
    <w:name w:val="15"/>
    <w:qFormat/>
    <w:uiPriority w:val="0"/>
    <w:rPr>
      <w:rFonts w:hint="eastAsia" w:ascii="微软雅黑" w:hAnsi="微软雅黑" w:eastAsia="微软雅黑"/>
      <w:color w:val="000000"/>
      <w:sz w:val="22"/>
      <w:szCs w:val="22"/>
    </w:rPr>
  </w:style>
  <w:style w:type="paragraph" w:customStyle="1" w:styleId="143">
    <w:name w:val="1正文段落"/>
    <w:basedOn w:val="1"/>
    <w:qFormat/>
    <w:uiPriority w:val="0"/>
    <w:pPr>
      <w:spacing w:line="360" w:lineRule="auto"/>
      <w:ind w:firstLine="480" w:firstLineChars="200"/>
      <w:jc w:val="left"/>
    </w:pPr>
    <w:rPr>
      <w:kern w:val="0"/>
      <w:szCs w:val="20"/>
    </w:rPr>
  </w:style>
  <w:style w:type="character" w:customStyle="1" w:styleId="144">
    <w:name w:val="ant-tree-checkbox8"/>
    <w:basedOn w:val="41"/>
    <w:qFormat/>
    <w:uiPriority w:val="0"/>
  </w:style>
  <w:style w:type="character" w:customStyle="1" w:styleId="145">
    <w:name w:val="ant-select-tree-iconele"/>
    <w:basedOn w:val="41"/>
    <w:qFormat/>
    <w:uiPriority w:val="0"/>
  </w:style>
  <w:style w:type="character" w:customStyle="1" w:styleId="146">
    <w:name w:val="wea-dropdown-triangle"/>
    <w:basedOn w:val="41"/>
    <w:qFormat/>
    <w:uiPriority w:val="0"/>
  </w:style>
  <w:style w:type="character" w:customStyle="1" w:styleId="147">
    <w:name w:val="button"/>
    <w:basedOn w:val="41"/>
    <w:qFormat/>
    <w:uiPriority w:val="0"/>
  </w:style>
  <w:style w:type="character" w:customStyle="1" w:styleId="148">
    <w:name w:val="button1"/>
    <w:basedOn w:val="41"/>
    <w:qFormat/>
    <w:uiPriority w:val="0"/>
  </w:style>
  <w:style w:type="character" w:customStyle="1" w:styleId="149">
    <w:name w:val="hover34"/>
    <w:basedOn w:val="41"/>
    <w:qFormat/>
    <w:uiPriority w:val="0"/>
    <w:rPr>
      <w:color w:val="009DFF"/>
    </w:rPr>
  </w:style>
  <w:style w:type="character" w:customStyle="1" w:styleId="150">
    <w:name w:val="hover35"/>
    <w:basedOn w:val="41"/>
    <w:qFormat/>
    <w:uiPriority w:val="0"/>
    <w:rPr>
      <w:color w:val="009DFF"/>
    </w:rPr>
  </w:style>
  <w:style w:type="character" w:customStyle="1" w:styleId="151">
    <w:name w:val="first-of-type"/>
    <w:basedOn w:val="41"/>
    <w:qFormat/>
    <w:uiPriority w:val="0"/>
    <w:rPr>
      <w:color w:val="FF0000"/>
    </w:rPr>
  </w:style>
  <w:style w:type="character" w:customStyle="1" w:styleId="152">
    <w:name w:val="first-of-type1"/>
    <w:basedOn w:val="41"/>
    <w:qFormat/>
    <w:uiPriority w:val="0"/>
    <w:rPr>
      <w:color w:val="FF0000"/>
    </w:rPr>
  </w:style>
  <w:style w:type="character" w:customStyle="1" w:styleId="153">
    <w:name w:val="not-pass-node"/>
    <w:basedOn w:val="41"/>
    <w:qFormat/>
    <w:uiPriority w:val="0"/>
    <w:rPr>
      <w:bdr w:val="single" w:color="5ABD6B" w:sz="6" w:space="0"/>
      <w:shd w:val="clear" w:color="auto" w:fill="BFF3C3"/>
    </w:rPr>
  </w:style>
  <w:style w:type="character" w:customStyle="1" w:styleId="154">
    <w:name w:val="ant-tree-switcher8"/>
    <w:basedOn w:val="41"/>
    <w:qFormat/>
    <w:uiPriority w:val="0"/>
  </w:style>
  <w:style w:type="character" w:customStyle="1" w:styleId="155">
    <w:name w:val="ant-radio+*"/>
    <w:basedOn w:val="41"/>
    <w:qFormat/>
    <w:uiPriority w:val="0"/>
  </w:style>
  <w:style w:type="character" w:customStyle="1" w:styleId="156">
    <w:name w:val="ant-select-tree-checkbox"/>
    <w:basedOn w:val="41"/>
    <w:qFormat/>
    <w:uiPriority w:val="0"/>
  </w:style>
  <w:style w:type="character" w:customStyle="1" w:styleId="157">
    <w:name w:val="isrevision"/>
    <w:basedOn w:val="41"/>
    <w:qFormat/>
    <w:uiPriority w:val="0"/>
    <w:rPr>
      <w:color w:val="000000"/>
      <w:sz w:val="18"/>
      <w:szCs w:val="18"/>
      <w:bdr w:val="single" w:color="E9E9E9" w:sz="6" w:space="0"/>
      <w:shd w:val="clear" w:color="auto" w:fill="FFFFFF"/>
    </w:rPr>
  </w:style>
  <w:style w:type="character" w:customStyle="1" w:styleId="158">
    <w:name w:val="disabled4"/>
    <w:basedOn w:val="41"/>
    <w:qFormat/>
    <w:uiPriority w:val="0"/>
    <w:rPr>
      <w:color w:val="AAAAAA"/>
      <w:shd w:val="clear" w:color="auto" w:fill="F7F7F7"/>
    </w:rPr>
  </w:style>
  <w:style w:type="character" w:customStyle="1" w:styleId="159">
    <w:name w:val="auto-pass-node"/>
    <w:basedOn w:val="41"/>
    <w:qFormat/>
    <w:uiPriority w:val="0"/>
    <w:rPr>
      <w:bdr w:val="single" w:color="DC4446" w:sz="6" w:space="0"/>
      <w:shd w:val="clear" w:color="auto" w:fill="A9E2FF"/>
    </w:rPr>
  </w:style>
  <w:style w:type="character" w:customStyle="1" w:styleId="160">
    <w:name w:val="ant-tree-iconele"/>
    <w:basedOn w:val="41"/>
    <w:qFormat/>
    <w:uiPriority w:val="0"/>
  </w:style>
  <w:style w:type="character" w:customStyle="1" w:styleId="161">
    <w:name w:val="wea-thumbnails-doc-content-subtitle"/>
    <w:basedOn w:val="41"/>
    <w:qFormat/>
    <w:uiPriority w:val="0"/>
    <w:rPr>
      <w:color w:val="9A9A9A"/>
    </w:rPr>
  </w:style>
  <w:style w:type="character" w:customStyle="1" w:styleId="162">
    <w:name w:val="ant-select-tree-switcher"/>
    <w:basedOn w:val="41"/>
    <w:qFormat/>
    <w:uiPriority w:val="0"/>
  </w:style>
  <w:style w:type="character" w:customStyle="1" w:styleId="163">
    <w:name w:val="ant-table-row-expand-icon3"/>
    <w:basedOn w:val="41"/>
    <w:qFormat/>
    <w:uiPriority w:val="0"/>
    <w:rPr>
      <w:vanish/>
    </w:rPr>
  </w:style>
  <w:style w:type="character" w:customStyle="1" w:styleId="164">
    <w:name w:val="passed-node"/>
    <w:basedOn w:val="41"/>
    <w:qFormat/>
    <w:uiPriority w:val="0"/>
    <w:rPr>
      <w:bdr w:val="single" w:color="49A8D4" w:sz="6" w:space="0"/>
      <w:shd w:val="clear" w:color="auto" w:fill="A9E3FF"/>
    </w:rPr>
  </w:style>
  <w:style w:type="character" w:customStyle="1" w:styleId="165">
    <w:name w:val="current-node"/>
    <w:basedOn w:val="41"/>
    <w:qFormat/>
    <w:uiPriority w:val="0"/>
    <w:rPr>
      <w:bdr w:val="single" w:color="F5B87B" w:sz="6" w:space="0"/>
      <w:shd w:val="clear" w:color="auto" w:fill="FFE8CC"/>
    </w:rPr>
  </w:style>
  <w:style w:type="character" w:customStyle="1" w:styleId="166">
    <w:name w:val="tmpztreemove_arrow"/>
    <w:basedOn w:val="41"/>
    <w:qFormat/>
    <w:uiPriority w:val="0"/>
  </w:style>
  <w:style w:type="character" w:customStyle="1" w:styleId="167">
    <w:name w:val="ant-tree-switcher10"/>
    <w:basedOn w:val="41"/>
    <w:qFormat/>
    <w:uiPriority w:val="0"/>
  </w:style>
  <w:style w:type="character" w:customStyle="1" w:styleId="168">
    <w:name w:val="ant-table-row-expand-icon"/>
    <w:basedOn w:val="41"/>
    <w:qFormat/>
    <w:uiPriority w:val="0"/>
    <w:rPr>
      <w:vanish/>
    </w:rPr>
  </w:style>
  <w:style w:type="character" w:customStyle="1" w:styleId="169">
    <w:name w:val="ant-select-tree-checkbox2"/>
    <w:basedOn w:val="41"/>
    <w:qFormat/>
    <w:uiPriority w:val="0"/>
  </w:style>
  <w:style w:type="character" w:customStyle="1" w:styleId="170">
    <w:name w:val="disabled"/>
    <w:basedOn w:val="41"/>
    <w:qFormat/>
    <w:uiPriority w:val="0"/>
    <w:rPr>
      <w:color w:val="AAAAAA"/>
      <w:shd w:val="clear" w:color="auto" w:fill="F7F7F7"/>
    </w:rPr>
  </w:style>
  <w:style w:type="character" w:customStyle="1" w:styleId="171">
    <w:name w:val="ant-tree-checkbox7"/>
    <w:basedOn w:val="41"/>
    <w:qFormat/>
    <w:uiPriority w:val="0"/>
  </w:style>
  <w:style w:type="character" w:customStyle="1" w:styleId="172">
    <w:name w:val="ant-table-row-expand-icon4"/>
    <w:basedOn w:val="41"/>
    <w:qFormat/>
    <w:uiPriority w:val="0"/>
    <w:rPr>
      <w:vanish/>
    </w:rPr>
  </w:style>
  <w:style w:type="character" w:customStyle="1" w:styleId="173">
    <w:name w:val="hover30"/>
    <w:basedOn w:val="41"/>
    <w:qFormat/>
    <w:uiPriority w:val="0"/>
    <w:rPr>
      <w:color w:val="009DFF"/>
    </w:rPr>
  </w:style>
  <w:style w:type="character" w:customStyle="1" w:styleId="174">
    <w:name w:val="hover31"/>
    <w:basedOn w:val="41"/>
    <w:qFormat/>
    <w:uiPriority w:val="0"/>
    <w:rPr>
      <w:color w:val="009DFF"/>
    </w:rPr>
  </w:style>
  <w:style w:type="character" w:customStyle="1" w:styleId="175">
    <w:name w:val="ant-tree-checkbox"/>
    <w:basedOn w:val="41"/>
    <w:qFormat/>
    <w:uiPriority w:val="0"/>
  </w:style>
  <w:style w:type="character" w:customStyle="1" w:styleId="176">
    <w:name w:val="ant-tree-switcher"/>
    <w:basedOn w:val="41"/>
    <w:qFormat/>
    <w:uiPriority w:val="0"/>
  </w:style>
  <w:style w:type="character" w:customStyle="1" w:styleId="177">
    <w:name w:val="wea-dropdown-triangle2"/>
    <w:basedOn w:val="41"/>
    <w:qFormat/>
    <w:uiPriority w:val="0"/>
  </w:style>
  <w:style w:type="character" w:customStyle="1" w:styleId="178">
    <w:name w:val="ant-tree-switcher9"/>
    <w:basedOn w:val="41"/>
    <w:qFormat/>
    <w:uiPriority w:val="0"/>
  </w:style>
  <w:style w:type="character" w:customStyle="1" w:styleId="179">
    <w:name w:val="hover32"/>
    <w:basedOn w:val="41"/>
    <w:qFormat/>
    <w:uiPriority w:val="0"/>
    <w:rPr>
      <w:color w:val="009DFF"/>
    </w:rPr>
  </w:style>
  <w:style w:type="character" w:customStyle="1" w:styleId="180">
    <w:name w:val="ant-tree-switcher7"/>
    <w:basedOn w:val="41"/>
    <w:qFormat/>
    <w:uiPriority w:val="0"/>
  </w:style>
  <w:style w:type="character" w:customStyle="1" w:styleId="181">
    <w:name w:val="hover25"/>
    <w:basedOn w:val="41"/>
    <w:qFormat/>
    <w:uiPriority w:val="0"/>
    <w:rPr>
      <w:color w:val="009DFF"/>
    </w:rPr>
  </w:style>
  <w:style w:type="character" w:customStyle="1" w:styleId="182">
    <w:name w:val="hover26"/>
    <w:basedOn w:val="41"/>
    <w:qFormat/>
    <w:uiPriority w:val="0"/>
    <w:rPr>
      <w:color w:val="009DFF"/>
    </w:rPr>
  </w:style>
  <w:style w:type="paragraph" w:customStyle="1" w:styleId="183">
    <w:name w:val="Table Text"/>
    <w:basedOn w:val="1"/>
    <w:semiHidden/>
    <w:qFormat/>
    <w:uiPriority w:val="0"/>
    <w:rPr>
      <w:rFonts w:ascii="宋体" w:hAnsi="宋体" w:eastAsia="宋体" w:cs="宋体"/>
      <w:sz w:val="24"/>
      <w:szCs w:val="24"/>
      <w:lang w:eastAsia="en-US"/>
    </w:rPr>
  </w:style>
  <w:style w:type="paragraph" w:styleId="184">
    <w:name w:val="No Spacing"/>
    <w:qFormat/>
    <w:uiPriority w:val="1"/>
    <w:rPr>
      <w:rFonts w:ascii="等线" w:hAnsi="等线" w:eastAsia="等线" w:cs="Times New Roman"/>
      <w:sz w:val="21"/>
      <w:szCs w:val="21"/>
      <w:lang w:val="en-US" w:eastAsia="zh-CN" w:bidi="ar-SA"/>
    </w:rPr>
  </w:style>
  <w:style w:type="character" w:customStyle="1" w:styleId="185">
    <w:name w:val="Classification"/>
    <w:qFormat/>
    <w:uiPriority w:val="99"/>
    <w:rPr>
      <w:rFonts w:ascii="Calibri" w:hAnsi="Calibri" w:eastAsia="宋体" w:cs="Cordia New"/>
      <w:b/>
      <w:bCs/>
      <w:caps/>
      <w:color w:val="000000"/>
      <w:spacing w:val="20"/>
      <w:sz w:val="24"/>
      <w:szCs w:val="24"/>
    </w:rPr>
  </w:style>
  <w:style w:type="character" w:customStyle="1" w:styleId="186">
    <w:name w:val="正文悬挂缩进 Char Char"/>
    <w:link w:val="187"/>
    <w:qFormat/>
    <w:uiPriority w:val="0"/>
    <w:rPr>
      <w:sz w:val="24"/>
      <w:szCs w:val="24"/>
    </w:rPr>
  </w:style>
  <w:style w:type="paragraph" w:customStyle="1" w:styleId="187">
    <w:name w:val="正文悬挂缩进"/>
    <w:basedOn w:val="8"/>
    <w:link w:val="186"/>
    <w:qFormat/>
    <w:uiPriority w:val="0"/>
    <w:pPr>
      <w:adjustRightInd w:val="0"/>
      <w:snapToGrid w:val="0"/>
      <w:spacing w:line="360" w:lineRule="auto"/>
      <w:ind w:left="200" w:leftChars="200" w:firstLine="200"/>
      <w:jc w:val="left"/>
    </w:pPr>
    <w:rPr>
      <w:kern w:val="0"/>
    </w:rPr>
  </w:style>
  <w:style w:type="paragraph" w:customStyle="1" w:styleId="188">
    <w:name w:val="列出段落2"/>
    <w:basedOn w:val="1"/>
    <w:qFormat/>
    <w:uiPriority w:val="0"/>
    <w:pPr>
      <w:ind w:firstLine="420" w:firstLineChars="200"/>
    </w:pPr>
    <w:rPr>
      <w:rFonts w:ascii="Calibri" w:hAnsi="Calibri" w:eastAsia="宋体" w:cs="Times New Roman"/>
    </w:rPr>
  </w:style>
  <w:style w:type="paragraph" w:customStyle="1" w:styleId="189">
    <w:name w:val="文字"/>
    <w:basedOn w:val="1"/>
    <w:qFormat/>
    <w:uiPriority w:val="0"/>
    <w:pPr>
      <w:adjustRightInd w:val="0"/>
      <w:snapToGrid w:val="0"/>
      <w:spacing w:line="312" w:lineRule="auto"/>
      <w:ind w:firstLine="567"/>
      <w:textAlignment w:val="baseline"/>
    </w:pPr>
    <w:rPr>
      <w:rFonts w:ascii="宋体" w:hAnsi="Times New Roman" w:eastAsia="宋体" w:cs="宋体"/>
      <w:spacing w:val="6"/>
      <w:kern w:val="0"/>
      <w:sz w:val="28"/>
      <w:szCs w:val="28"/>
    </w:rPr>
  </w:style>
  <w:style w:type="paragraph" w:customStyle="1" w:styleId="190">
    <w:name w:val="一级条标题"/>
    <w:next w:val="1"/>
    <w:qFormat/>
    <w:uiPriority w:val="0"/>
    <w:p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1">
    <w:name w:val="列表段落1"/>
    <w:basedOn w:val="1"/>
    <w:qFormat/>
    <w:uiPriority w:val="0"/>
    <w:pPr>
      <w:ind w:firstLine="420" w:firstLineChars="200"/>
    </w:pPr>
    <w:rPr>
      <w:rFonts w:ascii="Calibri" w:hAnsi="Calibri" w:eastAsia="宋体" w:cs="Times New Roman"/>
    </w:rPr>
  </w:style>
  <w:style w:type="character" w:customStyle="1" w:styleId="192">
    <w:name w:val="font41"/>
    <w:qFormat/>
    <w:uiPriority w:val="0"/>
    <w:rPr>
      <w:rFonts w:hint="eastAsia" w:ascii="宋体" w:hAnsi="宋体" w:eastAsia="宋体" w:cs="宋体"/>
      <w:color w:val="FF0000"/>
      <w:sz w:val="22"/>
      <w:szCs w:val="22"/>
      <w:u w:val="none"/>
    </w:rPr>
  </w:style>
  <w:style w:type="paragraph" w:customStyle="1" w:styleId="193">
    <w:name w:val="a正文（首行缩进2字符）"/>
    <w:basedOn w:val="1"/>
    <w:qFormat/>
    <w:uiPriority w:val="0"/>
    <w:pPr>
      <w:spacing w:line="360" w:lineRule="auto"/>
      <w:ind w:firstLine="482" w:firstLineChars="200"/>
    </w:pPr>
    <w:rPr>
      <w:rFonts w:ascii="宋体" w:hAnsi="宋体"/>
      <w:b/>
      <w:color w:val="000000"/>
      <w:sz w:val="24"/>
      <w:szCs w:val="22"/>
    </w:rPr>
  </w:style>
  <w:style w:type="paragraph" w:customStyle="1" w:styleId="194">
    <w:name w:val="样式3"/>
    <w:basedOn w:val="1"/>
    <w:qFormat/>
    <w:uiPriority w:val="0"/>
    <w:pPr>
      <w:keepNext/>
      <w:keepLines/>
      <w:spacing w:after="50" w:afterLines="50" w:line="480" w:lineRule="exact"/>
      <w:outlineLvl w:val="4"/>
    </w:pPr>
    <w:rPr>
      <w:rFonts w:hint="default" w:eastAsia="仿宋" w:asciiTheme="minorAscii" w:hAnsiTheme="minorAscii"/>
      <w:b/>
      <w:bCs/>
      <w:sz w:val="28"/>
      <w:szCs w:val="28"/>
    </w:rPr>
  </w:style>
  <w:style w:type="paragraph" w:customStyle="1" w:styleId="195">
    <w:name w:val="样式1"/>
    <w:basedOn w:val="1"/>
    <w:link w:val="196"/>
    <w:qFormat/>
    <w:uiPriority w:val="0"/>
    <w:pPr>
      <w:spacing w:before="50" w:beforeLines="50" w:line="360" w:lineRule="auto"/>
    </w:pPr>
    <w:rPr>
      <w:rFonts w:hint="eastAsia" w:ascii="仿宋" w:hAnsi="仿宋" w:eastAsia="仿宋" w:cs="仿宋"/>
      <w:b/>
      <w:sz w:val="24"/>
      <w:szCs w:val="24"/>
    </w:rPr>
  </w:style>
  <w:style w:type="character" w:customStyle="1" w:styleId="196">
    <w:name w:val="样式1 Char"/>
    <w:link w:val="195"/>
    <w:qFormat/>
    <w:uiPriority w:val="0"/>
    <w:rPr>
      <w:rFonts w:hint="eastAsia" w:ascii="仿宋" w:hAnsi="仿宋" w:eastAsia="仿宋" w:cs="仿宋"/>
      <w:b/>
      <w:sz w:val="24"/>
      <w:szCs w:val="24"/>
    </w:rPr>
  </w:style>
  <w:style w:type="paragraph" w:customStyle="1" w:styleId="197">
    <w:name w:val="表格标题"/>
    <w:basedOn w:val="13"/>
    <w:qFormat/>
    <w:uiPriority w:val="0"/>
    <w:pPr>
      <w:spacing w:before="20" w:beforeLines="20" w:after="20" w:afterLines="20" w:line="240" w:lineRule="auto"/>
      <w:ind w:firstLine="0" w:firstLineChars="0"/>
      <w:jc w:val="center"/>
    </w:pPr>
    <w:rPr>
      <w:rFonts w:hint="eastAsia" w:ascii="Times New Roman" w:hAnsi="Times New Roman"/>
      <w:b/>
      <w:sz w:val="24"/>
    </w:rPr>
  </w:style>
  <w:style w:type="paragraph" w:customStyle="1" w:styleId="198">
    <w:name w:val="表格内容"/>
    <w:basedOn w:val="197"/>
    <w:qFormat/>
    <w:uiPriority w:val="0"/>
    <w:pPr>
      <w:jc w:val="center"/>
    </w:pPr>
    <w:rPr>
      <w:rFonts w:ascii="Arial" w:hAnsi="Arial"/>
      <w:b w:val="0"/>
    </w:rPr>
  </w:style>
  <w:style w:type="paragraph" w:customStyle="1" w:styleId="199">
    <w:name w:val="表格"/>
    <w:basedOn w:val="1"/>
    <w:qFormat/>
    <w:uiPriority w:val="0"/>
    <w:pPr>
      <w:widowControl/>
      <w:jc w:val="center"/>
    </w:pPr>
    <w:rPr>
      <w:rFonts w:ascii="Calibri" w:hAnsi="Calibri"/>
      <w:kern w:val="0"/>
      <w:szCs w:val="22"/>
    </w:rPr>
  </w:style>
  <w:style w:type="paragraph" w:customStyle="1" w:styleId="200">
    <w:name w:val="表格样式"/>
    <w:basedOn w:val="1"/>
    <w:qFormat/>
    <w:uiPriority w:val="0"/>
    <w:pPr>
      <w:spacing w:after="160" w:line="360" w:lineRule="auto"/>
    </w:pPr>
    <w:rPr>
      <w:rFonts w:cs="宋体"/>
      <w:color w:val="000000"/>
      <w:kern w:val="0"/>
      <w:sz w:val="24"/>
      <w:szCs w:val="22"/>
    </w:rPr>
  </w:style>
  <w:style w:type="character" w:customStyle="1" w:styleId="201">
    <w:name w:val="font31"/>
    <w:basedOn w:val="4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1" Type="http://schemas.openxmlformats.org/officeDocument/2006/relationships/fontTable" Target="fontTable.xml"/><Relationship Id="rId60" Type="http://schemas.openxmlformats.org/officeDocument/2006/relationships/customXml" Target="../customXml/item2.xml"/><Relationship Id="rId6" Type="http://schemas.openxmlformats.org/officeDocument/2006/relationships/footer" Target="footer3.xml"/><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13.png"/><Relationship Id="rId56" Type="http://schemas.openxmlformats.org/officeDocument/2006/relationships/image" Target="media/image12.png"/><Relationship Id="rId55" Type="http://schemas.openxmlformats.org/officeDocument/2006/relationships/image" Target="media/image11.png"/><Relationship Id="rId54" Type="http://schemas.openxmlformats.org/officeDocument/2006/relationships/image" Target="media/image10.png"/><Relationship Id="rId53" Type="http://schemas.openxmlformats.org/officeDocument/2006/relationships/image" Target="media/image9.png"/><Relationship Id="rId52" Type="http://schemas.openxmlformats.org/officeDocument/2006/relationships/image" Target="media/image8.png"/><Relationship Id="rId51" Type="http://schemas.openxmlformats.org/officeDocument/2006/relationships/image" Target="media/image7.png"/><Relationship Id="rId50" Type="http://schemas.openxmlformats.org/officeDocument/2006/relationships/image" Target="media/image6.png"/><Relationship Id="rId5" Type="http://schemas.openxmlformats.org/officeDocument/2006/relationships/header" Target="header1.xml"/><Relationship Id="rId49" Type="http://schemas.openxmlformats.org/officeDocument/2006/relationships/image" Target="media/image5.png"/><Relationship Id="rId48" Type="http://schemas.openxmlformats.org/officeDocument/2006/relationships/image" Target="media/image4.png"/><Relationship Id="rId47" Type="http://schemas.openxmlformats.org/officeDocument/2006/relationships/image" Target="media/image3.png"/><Relationship Id="rId46" Type="http://schemas.openxmlformats.org/officeDocument/2006/relationships/image" Target="media/image2.png"/><Relationship Id="rId45" Type="http://schemas.openxmlformats.org/officeDocument/2006/relationships/theme" Target="theme/theme1.xml"/><Relationship Id="rId44" Type="http://schemas.openxmlformats.org/officeDocument/2006/relationships/footer" Target="footer31.xml"/><Relationship Id="rId43" Type="http://schemas.openxmlformats.org/officeDocument/2006/relationships/footer" Target="footer30.xml"/><Relationship Id="rId42" Type="http://schemas.openxmlformats.org/officeDocument/2006/relationships/header" Target="header11.xml"/><Relationship Id="rId41" Type="http://schemas.openxmlformats.org/officeDocument/2006/relationships/header" Target="header10.xml"/><Relationship Id="rId40" Type="http://schemas.openxmlformats.org/officeDocument/2006/relationships/footer" Target="footer29.xml"/><Relationship Id="rId4" Type="http://schemas.openxmlformats.org/officeDocument/2006/relationships/footer" Target="footer2.xml"/><Relationship Id="rId39" Type="http://schemas.openxmlformats.org/officeDocument/2006/relationships/footer" Target="footer28.xml"/><Relationship Id="rId38" Type="http://schemas.openxmlformats.org/officeDocument/2006/relationships/footer" Target="footer27.xml"/><Relationship Id="rId37" Type="http://schemas.openxmlformats.org/officeDocument/2006/relationships/header" Target="header9.xml"/><Relationship Id="rId36" Type="http://schemas.openxmlformats.org/officeDocument/2006/relationships/header" Target="header8.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header" Target="header7.xml"/><Relationship Id="rId3" Type="http://schemas.openxmlformats.org/officeDocument/2006/relationships/footer" Target="footer1.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768406-B37C-40A5-805E-1FCD9CE284C7}">
  <ds:schemaRefs/>
</ds:datastoreItem>
</file>

<file path=docProps/app.xml><?xml version="1.0" encoding="utf-8"?>
<Properties xmlns="http://schemas.openxmlformats.org/officeDocument/2006/extended-properties" xmlns:vt="http://schemas.openxmlformats.org/officeDocument/2006/docPropsVTypes">
  <Template>Normal.dotm</Template>
  <Pages>114</Pages>
  <Words>6165</Words>
  <Characters>6610</Characters>
  <Lines>407</Lines>
  <Paragraphs>114</Paragraphs>
  <TotalTime>10</TotalTime>
  <ScaleCrop>false</ScaleCrop>
  <LinksUpToDate>false</LinksUpToDate>
  <CharactersWithSpaces>6699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2026-01-17T05:17:00Z</dcterms:created>
  <dc:creator>刘剑</dc:creator>
  <cp:lastModifiedBy>李帅威</cp:lastModifiedBy>
  <dcterms:modified xsi:type="dcterms:W3CDTF">2026-09-23T08:33:19Z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9C72CF81F0AE4BD49625856428E0DC89_13</vt:lpwstr>
  </property>
  <property fmtid="{D5CDD505-2E9C-101B-9397-08002B2CF9AE}" pid="4" name="KSOTemplateDocerSaveRecord">
    <vt:lpwstr>eyJoZGlkIjoiZDZiY2E3MTk3OWVkMDZmNDgwYmUwNDViMmIxMTA0OGYiLCJ1c2VySWQiOiIxNzY1NTM3NjAwIn0=</vt:lpwstr>
  </property>
  <property fmtid="{D5CDD505-2E9C-101B-9397-08002B2CF9AE}" pid="5" name="5B77E7CEEC58BC6AFAE8886BEB80DBEB">
    <vt:lpwstr>otCYQxs9Dbw2bUEn/Soxv9pYAoWsCRIsU8+gIbxzzmNcJN13+qHIPyWmbF9hFzPHyi2m8DLwi54E5OVVM5pJ0yGmgAiYTaR6oYUdYZxdjep6I9xviFUFZ9aTScfBW9OGyRnolo83PjDj/KrZP1+etiOFUyZNBt+S6Hvb+eiXMRdlHbmjhW8MP9aXfpUws3tJTPQo68YdF7WDVAP51mcjaU7Woi99DU1SVi+rB7ub6q6Jen52vMySoXZtj0s5kDB</vt:lpwstr>
  </property>
</Properties>
</file>