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41C710">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color w:val="auto"/>
          <w:sz w:val="36"/>
          <w:szCs w:val="36"/>
          <w:highlight w:val="none"/>
        </w:rPr>
      </w:pPr>
      <w:bookmarkStart w:id="0" w:name="_Toc15310"/>
      <w:bookmarkStart w:id="1" w:name="_Toc10987"/>
    </w:p>
    <w:p w14:paraId="759B1962">
      <w:pPr>
        <w:autoSpaceDE w:val="0"/>
        <w:autoSpaceDN w:val="0"/>
        <w:adjustRightInd w:val="0"/>
        <w:snapToGrid w:val="0"/>
        <w:spacing w:line="360" w:lineRule="auto"/>
        <w:ind w:firstLine="157" w:firstLineChars="49"/>
        <w:jc w:val="center"/>
        <w:rPr>
          <w:rFonts w:hint="default" w:asciiTheme="minorEastAsia" w:hAnsiTheme="minorEastAsia" w:eastAsiaTheme="minorEastAsia" w:cstheme="minorEastAsia"/>
          <w:b/>
          <w:color w:val="auto"/>
          <w:sz w:val="32"/>
          <w:szCs w:val="32"/>
          <w:highlight w:val="none"/>
          <w:lang w:val="en-US"/>
        </w:rPr>
      </w:pPr>
      <w:r>
        <w:rPr>
          <w:rFonts w:hint="eastAsia" w:asciiTheme="minorEastAsia" w:hAnsiTheme="minorEastAsia" w:eastAsiaTheme="minorEastAsia" w:cstheme="minorEastAsia"/>
          <w:b/>
          <w:color w:val="auto"/>
          <w:sz w:val="32"/>
          <w:szCs w:val="32"/>
          <w:highlight w:val="none"/>
          <w:lang w:val="en-US" w:eastAsia="zh-CN"/>
        </w:rPr>
        <w:t>全球客户服务中心旧件园区仓库天沟漏雨修缮项目招标公告</w:t>
      </w:r>
    </w:p>
    <w:p w14:paraId="2538CB01">
      <w:pPr>
        <w:pStyle w:val="4"/>
        <w:widowControl/>
        <w:jc w:val="center"/>
        <w:rPr>
          <w:rFonts w:hint="eastAsia" w:ascii="Cambria" w:hAnsi="Cambria" w:eastAsia="宋体" w:cs="宋体"/>
          <w:b/>
          <w:bCs/>
          <w:i w:val="0"/>
          <w:iCs/>
          <w:sz w:val="22"/>
          <w:szCs w:val="22"/>
          <w:highlight w:val="none"/>
          <w:lang w:eastAsia="zh-CN"/>
        </w:rPr>
      </w:pPr>
      <w:bookmarkStart w:id="2" w:name="_Toc27465"/>
      <w:r>
        <w:rPr>
          <w:rFonts w:hint="eastAsia" w:ascii="Cambria" w:hAnsi="Cambria" w:eastAsia="宋体" w:cs="宋体"/>
          <w:b/>
          <w:bCs/>
          <w:i w:val="0"/>
          <w:iCs/>
          <w:sz w:val="22"/>
          <w:szCs w:val="22"/>
          <w:highlight w:val="none"/>
          <w:lang w:eastAsia="zh-CN"/>
        </w:rPr>
        <w:t>招标编号：（ZBGL2026070223）</w:t>
      </w:r>
      <w:bookmarkEnd w:id="2"/>
    </w:p>
    <w:tbl>
      <w:tblPr>
        <w:tblStyle w:val="48"/>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2026-9-4</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2026-9-9</w:t>
            </w:r>
          </w:p>
        </w:tc>
      </w:tr>
    </w:tbl>
    <w:p w14:paraId="7A225B71">
      <w:pPr>
        <w:rPr>
          <w:rFonts w:hint="eastAsia"/>
          <w:lang w:eastAsia="zh-CN"/>
        </w:rPr>
      </w:pPr>
    </w:p>
    <w:bookmarkEnd w:id="0"/>
    <w:bookmarkEnd w:id="1"/>
    <w:p w14:paraId="554F80A2">
      <w:pPr>
        <w:autoSpaceDE w:val="0"/>
        <w:autoSpaceDN w:val="0"/>
        <w:adjustRightInd w:val="0"/>
        <w:snapToGrid w:val="0"/>
        <w:spacing w:line="360" w:lineRule="auto"/>
        <w:jc w:val="both"/>
        <w:rPr>
          <w:rFonts w:hint="eastAsia" w:ascii="黑体" w:hAnsi="黑体" w:eastAsia="黑体" w:cs="黑体"/>
          <w:b/>
          <w:color w:val="auto"/>
          <w:kern w:val="0"/>
          <w:sz w:val="24"/>
          <w:szCs w:val="24"/>
          <w:highlight w:val="none"/>
          <w:lang w:bidi="en-US"/>
        </w:rPr>
      </w:pPr>
      <w:r>
        <w:rPr>
          <w:rFonts w:hint="eastAsia" w:ascii="黑体" w:hAnsi="黑体" w:eastAsia="黑体" w:cs="黑体"/>
          <w:b/>
          <w:color w:val="auto"/>
          <w:kern w:val="0"/>
          <w:sz w:val="24"/>
          <w:szCs w:val="24"/>
          <w:highlight w:val="none"/>
          <w:lang w:val="en-US" w:eastAsia="zh-CN" w:bidi="en-US"/>
        </w:rPr>
        <w:t>一</w:t>
      </w:r>
      <w:r>
        <w:rPr>
          <w:rFonts w:hint="eastAsia" w:ascii="黑体" w:hAnsi="黑体" w:eastAsia="黑体" w:cs="黑体"/>
          <w:b/>
          <w:color w:val="auto"/>
          <w:kern w:val="0"/>
          <w:sz w:val="24"/>
          <w:szCs w:val="24"/>
          <w:highlight w:val="none"/>
          <w:lang w:bidi="en-US"/>
        </w:rPr>
        <w:t>、项目概况</w:t>
      </w:r>
    </w:p>
    <w:p w14:paraId="26AAEF8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kern w:val="0"/>
          <w:sz w:val="24"/>
          <w:szCs w:val="24"/>
          <w:highlight w:val="none"/>
          <w:u w:val="single"/>
          <w:lang w:bidi="en-US"/>
        </w:rPr>
      </w:pPr>
      <w:bookmarkStart w:id="3" w:name="_Toc152045514"/>
      <w:bookmarkEnd w:id="3"/>
      <w:bookmarkStart w:id="4" w:name="_Toc285809451"/>
      <w:bookmarkEnd w:id="4"/>
      <w:bookmarkStart w:id="5" w:name="_Toc144974482"/>
      <w:bookmarkEnd w:id="5"/>
      <w:bookmarkStart w:id="6" w:name="_Toc152042290"/>
      <w:bookmarkEnd w:id="6"/>
      <w:bookmarkStart w:id="7" w:name="_Toc179632530"/>
      <w:bookmarkEnd w:id="7"/>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D727F65">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二、项目基本情况</w:t>
      </w:r>
    </w:p>
    <w:p w14:paraId="0E642E8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旧件园区仓库天沟漏雨修缮项目</w:t>
      </w:r>
    </w:p>
    <w:p w14:paraId="3B4F423A">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非固定资产服务</w:t>
      </w:r>
    </w:p>
    <w:p w14:paraId="56C59FDB">
      <w:pPr>
        <w:keepNext w:val="0"/>
        <w:keepLines w:val="0"/>
        <w:pageBreakBefore w:val="0"/>
        <w:kinsoku/>
        <w:wordWrap/>
        <w:overflowPunct/>
        <w:topLinePunct w:val="0"/>
        <w:autoSpaceDE/>
        <w:autoSpaceDN/>
        <w:bidi w:val="0"/>
        <w:adjustRightInd/>
        <w:spacing w:line="360" w:lineRule="auto"/>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FBC5B1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en-US"/>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inorEastAsia" w:hAnsiTheme="minorEastAsia" w:eastAsiaTheme="minorEastAsia" w:cstheme="minorEastAsia"/>
          <w:color w:val="auto"/>
          <w:kern w:val="0"/>
          <w:sz w:val="24"/>
          <w:szCs w:val="24"/>
          <w:highlight w:val="none"/>
          <w:lang w:val="en-US" w:eastAsia="zh-CN" w:bidi="en-US"/>
        </w:rPr>
        <w:t>旧件园区位于章丘市绣惠镇，园区内两个仓库天沟漏雨，需维修。</w:t>
      </w:r>
    </w:p>
    <w:p w14:paraId="21919798">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heme="minorEastAsia" w:hAnsiTheme="minorEastAsia" w:eastAsiaTheme="minorEastAsia" w:cstheme="minorEastAsia"/>
          <w:color w:val="auto"/>
          <w:kern w:val="0"/>
          <w:sz w:val="24"/>
          <w:szCs w:val="24"/>
          <w:highlight w:val="none"/>
          <w:lang w:val="en-US" w:eastAsia="zh-CN" w:bidi="en-US"/>
        </w:rPr>
      </w:pPr>
      <w:r>
        <w:rPr>
          <w:rFonts w:hint="eastAsia" w:asciiTheme="minorEastAsia" w:hAnsiTheme="minorEastAsia" w:eastAsiaTheme="minorEastAsia" w:cstheme="minorEastAsia"/>
          <w:color w:val="auto"/>
          <w:kern w:val="0"/>
          <w:sz w:val="24"/>
          <w:szCs w:val="24"/>
          <w:highlight w:val="none"/>
          <w:lang w:val="en-US" w:eastAsia="zh-CN" w:bidi="en-US"/>
        </w:rPr>
        <w:t>5.项目预算：人民币38万元</w:t>
      </w:r>
      <w:r>
        <w:rPr>
          <w:rFonts w:hint="eastAsia" w:hAnsi="宋体" w:eastAsia="宋体" w:cs="Times New Roman"/>
          <w:color w:val="000000"/>
          <w:sz w:val="24"/>
          <w:szCs w:val="24"/>
          <w:highlight w:val="none"/>
          <w:lang w:val="en-US" w:eastAsia="zh-CN"/>
        </w:rPr>
        <w:t>（含税，税率</w:t>
      </w:r>
      <w:r>
        <w:rPr>
          <w:rFonts w:hint="eastAsia" w:hAnsi="宋体" w:cs="Times New Roman"/>
          <w:color w:val="000000"/>
          <w:sz w:val="24"/>
          <w:szCs w:val="24"/>
          <w:highlight w:val="none"/>
          <w:lang w:val="en-US" w:eastAsia="zh-CN"/>
        </w:rPr>
        <w:t>9</w:t>
      </w:r>
      <w:r>
        <w:rPr>
          <w:rFonts w:hint="eastAsia" w:hAnsi="宋体" w:eastAsia="宋体" w:cs="Times New Roman"/>
          <w:color w:val="00000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en-US"/>
        </w:rPr>
        <w:t>。</w:t>
      </w:r>
    </w:p>
    <w:p w14:paraId="185DD9E7">
      <w:pPr>
        <w:widowControl/>
        <w:numPr>
          <w:ilvl w:val="0"/>
          <w:numId w:val="0"/>
        </w:numPr>
        <w:snapToGrid w:val="0"/>
        <w:spacing w:line="360" w:lineRule="auto"/>
        <w:jc w:val="left"/>
        <w:rPr>
          <w:rFonts w:hint="eastAsia"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 xml:space="preserve">三、供应商资格条件 </w:t>
      </w:r>
    </w:p>
    <w:p w14:paraId="70609ED0">
      <w:pPr>
        <w:pStyle w:val="47"/>
        <w:ind w:left="0" w:leftChars="0" w:firstLine="481" w:firstLineChars="0"/>
        <w:rPr>
          <w:rFonts w:hint="default" w:ascii="黑体" w:hAnsi="黑体" w:eastAsia="黑体" w:cs="黑体"/>
          <w:b/>
          <w:color w:val="auto"/>
          <w:kern w:val="0"/>
          <w:sz w:val="24"/>
          <w:szCs w:val="24"/>
          <w:highlight w:val="none"/>
          <w:lang w:val="en-US" w:eastAsia="zh-CN" w:bidi="en-US"/>
        </w:rPr>
      </w:pPr>
      <w:r>
        <w:rPr>
          <w:rFonts w:hint="eastAsia" w:ascii="黑体" w:hAnsi="黑体" w:eastAsia="黑体" w:cs="黑体"/>
          <w:b/>
          <w:color w:val="auto"/>
          <w:kern w:val="0"/>
          <w:sz w:val="24"/>
          <w:szCs w:val="24"/>
          <w:highlight w:val="none"/>
          <w:lang w:val="en-US" w:eastAsia="zh-CN" w:bidi="en-US"/>
        </w:rPr>
        <w:t>1.资格要求</w:t>
      </w:r>
    </w:p>
    <w:p w14:paraId="3F09FAF6">
      <w:pPr>
        <w:pStyle w:val="47"/>
        <w:ind w:left="0" w:leftChars="0" w:firstLine="481" w:firstLineChars="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（1）投标人须遵守《中华人民共和国招标投标法》、《中华人民共和国民法典》及其它有关的法律和法规；为中华人民共和国境内注册的独立法人机构，具有独立承担民事责任能力。</w:t>
      </w:r>
    </w:p>
    <w:p w14:paraId="133C2E4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2）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建筑工程施工总承包三级及以上、防水防腐保温工程</w:t>
      </w:r>
      <w:r>
        <w:rPr>
          <w:rFonts w:hint="eastAsia" w:ascii="宋体" w:hAnsi="宋体" w:eastAsia="宋体" w:cs="宋体"/>
          <w:b w:val="0"/>
          <w:bCs/>
          <w:color w:val="auto"/>
          <w:kern w:val="0"/>
          <w:sz w:val="24"/>
          <w:szCs w:val="24"/>
          <w:highlight w:val="none"/>
          <w:lang w:val="en-US" w:eastAsia="zh-CN" w:bidi="en-US"/>
        </w:rPr>
        <w:fldChar w:fldCharType="begin"/>
      </w:r>
      <w:r>
        <w:rPr>
          <w:rFonts w:hint="eastAsia" w:ascii="宋体" w:hAnsi="宋体" w:eastAsia="宋体" w:cs="宋体"/>
          <w:b w:val="0"/>
          <w:bCs/>
          <w:color w:val="auto"/>
          <w:kern w:val="0"/>
          <w:sz w:val="24"/>
          <w:szCs w:val="24"/>
          <w:highlight w:val="none"/>
          <w:lang w:val="en-US" w:eastAsia="zh-CN" w:bidi="en-US"/>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eastAsia" w:ascii="宋体" w:hAnsi="宋体" w:eastAsia="宋体" w:cs="宋体"/>
          <w:b w:val="0"/>
          <w:bCs/>
          <w:color w:val="auto"/>
          <w:kern w:val="0"/>
          <w:sz w:val="24"/>
          <w:szCs w:val="24"/>
          <w:highlight w:val="none"/>
          <w:lang w:val="en-US" w:eastAsia="zh-CN" w:bidi="en-US"/>
        </w:rPr>
        <w:fldChar w:fldCharType="separate"/>
      </w:r>
      <w:r>
        <w:rPr>
          <w:rFonts w:hint="eastAsia" w:ascii="宋体" w:hAnsi="宋体" w:eastAsia="宋体" w:cs="宋体"/>
          <w:b w:val="0"/>
          <w:bCs/>
          <w:color w:val="auto"/>
          <w:kern w:val="0"/>
          <w:sz w:val="24"/>
          <w:szCs w:val="24"/>
          <w:highlight w:val="none"/>
          <w:lang w:val="en-US" w:eastAsia="zh-CN" w:bidi="en-US"/>
        </w:rPr>
        <w:t>专业承包</w:t>
      </w:r>
      <w:r>
        <w:rPr>
          <w:rFonts w:hint="eastAsia" w:ascii="宋体" w:hAnsi="宋体" w:eastAsia="宋体" w:cs="宋体"/>
          <w:b w:val="0"/>
          <w:bCs/>
          <w:color w:val="auto"/>
          <w:kern w:val="0"/>
          <w:sz w:val="24"/>
          <w:szCs w:val="24"/>
          <w:highlight w:val="none"/>
          <w:lang w:val="en-US" w:eastAsia="zh-CN" w:bidi="en-US"/>
        </w:rPr>
        <w:fldChar w:fldCharType="end"/>
      </w:r>
      <w:r>
        <w:rPr>
          <w:rFonts w:hint="eastAsia" w:ascii="宋体" w:hAnsi="宋体" w:eastAsia="宋体" w:cs="宋体"/>
          <w:b w:val="0"/>
          <w:bCs/>
          <w:color w:val="auto"/>
          <w:kern w:val="0"/>
          <w:sz w:val="24"/>
          <w:szCs w:val="24"/>
          <w:highlight w:val="none"/>
          <w:lang w:val="en-US" w:eastAsia="zh-CN" w:bidi="en-US"/>
        </w:rPr>
        <w:t>二级。具备有效的安全生产许可证。</w:t>
      </w:r>
    </w:p>
    <w:p w14:paraId="080E261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（3）投标人须提供具有统一社会信用代码的新版营业执照复印件（加盖公章）。</w:t>
      </w:r>
    </w:p>
    <w:p w14:paraId="4648BCA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（4）满足技术、质量、资金等要求，财务状况良好、经营稳定，具有全面履约的能力，能提供相关信用等级和完税证明； </w:t>
      </w:r>
    </w:p>
    <w:p w14:paraId="43B7931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（5）投标人之间必须具有充分的竞争关系； </w:t>
      </w:r>
    </w:p>
    <w:p w14:paraId="104EA66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（6）在“国家企业信用信息公示系统”、“中国执行信息公开网”、“信用中国”、“天眼查”“裁判文书网”等信息平台中，无行政处罚及失信记录等信息； </w:t>
      </w:r>
    </w:p>
    <w:p w14:paraId="7C82447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（7）无招标违规、谎报年度报告信息、提供虚假资质资料等行为或其他行政处罚记录；</w:t>
      </w:r>
    </w:p>
    <w:p w14:paraId="1A35F893">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（8）没有被公司列入黑名单； </w:t>
      </w:r>
    </w:p>
    <w:p w14:paraId="2CC9C2E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（9）供方的直接或间接股东、法定代表人、董事、监事、高管非重汽员工及其亲属。</w:t>
      </w:r>
    </w:p>
    <w:p w14:paraId="77D7B385">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（10）投标人须认可招标人的工作指令，包括节、假日能正常开展工作的要求。</w:t>
      </w:r>
    </w:p>
    <w:p w14:paraId="0D4F8FC0">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（11）投标人必须是最终投标、签订合同的单位，不得以任何理由将已中标项目以任何形式转包给其他单位。</w:t>
      </w:r>
    </w:p>
    <w:p w14:paraId="6E06C86C">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（12）本次招标项目不接受联合体投标。</w:t>
      </w:r>
    </w:p>
    <w:p w14:paraId="4E6E246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13）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26ED6354">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（14）投标人须提供企业最近半年完税证明、信用证明材料（征信报告）； </w:t>
      </w:r>
    </w:p>
    <w:p w14:paraId="65BD7C6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 xml:space="preserve">（15）投标人须提供年度纳税信用评价信息（可从电子税务局查询截图，需加盖公章）； </w:t>
      </w:r>
    </w:p>
    <w:p w14:paraId="3A0492C6">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（16）投标人须提供企业对外担保说明（写明贵单位对外有无对外担保和质押业务，需加盖公章）。</w:t>
      </w:r>
    </w:p>
    <w:p w14:paraId="18EAF78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17）投标人有下列情形之一，其投标将被视为投标无效，招标人将严格按照《中华人民共和国招标投标法》及相关法律、法规及规章制度的规定行使权利。投标人给招标人造成损失的，招标人有索赔的权利，投标人应予以赔偿。</w:t>
      </w:r>
    </w:p>
    <w:p w14:paraId="077EF87E">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①投标人提供的有关资格、资质证明文件不合格、不真实或提供虚假投标材料；</w:t>
      </w:r>
    </w:p>
    <w:p w14:paraId="71B44802">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②投标人在报价有效期内撤回投标；</w:t>
      </w:r>
    </w:p>
    <w:p w14:paraId="63C8EF21">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③在整个评标过程中，投标人有企图影响评标结果公正性的任何活动；</w:t>
      </w:r>
    </w:p>
    <w:p w14:paraId="15FE91FA">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④投标人以任何方式诋毁其他投标人；</w:t>
      </w:r>
    </w:p>
    <w:p w14:paraId="59FDC0D9">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⑤投标人串通投标；</w:t>
      </w:r>
    </w:p>
    <w:p w14:paraId="33B2CAF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⑥以他人名义投标或者以其他方式弄虚作假，骗取中标的；</w:t>
      </w:r>
    </w:p>
    <w:p w14:paraId="6D1DD38B">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⑦中标人不按规定签订合同；</w:t>
      </w:r>
    </w:p>
    <w:p w14:paraId="4E05863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⑧法律、法规规定的其他情况。</w:t>
      </w:r>
    </w:p>
    <w:p w14:paraId="62D0FDDF">
      <w:pPr>
        <w:pStyle w:val="47"/>
        <w:ind w:left="0" w:leftChars="0" w:firstLine="480" w:firstLineChars="200"/>
        <w:rPr>
          <w:rFonts w:hint="eastAsia" w:ascii="宋体" w:hAnsi="宋体" w:eastAsia="宋体" w:cs="宋体"/>
          <w:b w:val="0"/>
          <w:bCs/>
          <w:color w:val="auto"/>
          <w:kern w:val="0"/>
          <w:sz w:val="24"/>
          <w:szCs w:val="24"/>
          <w:highlight w:val="none"/>
          <w:lang w:val="en-US" w:eastAsia="zh-CN" w:bidi="en-US"/>
        </w:rPr>
      </w:pPr>
      <w:r>
        <w:rPr>
          <w:rFonts w:hint="eastAsia" w:ascii="宋体" w:hAnsi="宋体" w:eastAsia="宋体" w:cs="宋体"/>
          <w:b w:val="0"/>
          <w:bCs/>
          <w:color w:val="auto"/>
          <w:kern w:val="0"/>
          <w:sz w:val="24"/>
          <w:szCs w:val="24"/>
          <w:highlight w:val="none"/>
          <w:lang w:val="en-US" w:eastAsia="zh-CN" w:bidi="en-US"/>
        </w:rPr>
        <w:t>⑨不同投标单位负责人为同一人或存在管理关系的；</w:t>
      </w:r>
    </w:p>
    <w:p w14:paraId="3DC1267F">
      <w:pPr>
        <w:pStyle w:val="47"/>
        <w:ind w:left="0" w:leftChars="0" w:firstLine="480" w:firstLineChars="200"/>
        <w:rPr>
          <w:rFonts w:hint="default"/>
          <w:lang w:val="en-US" w:eastAsia="zh-CN"/>
        </w:rPr>
      </w:pPr>
      <w:r>
        <w:rPr>
          <w:rFonts w:hint="eastAsia" w:ascii="宋体" w:hAnsi="宋体" w:eastAsia="宋体" w:cs="宋体"/>
          <w:b w:val="0"/>
          <w:bCs/>
          <w:color w:val="auto"/>
          <w:kern w:val="0"/>
          <w:sz w:val="24"/>
          <w:szCs w:val="24"/>
          <w:highlight w:val="none"/>
          <w:lang w:val="en-US" w:eastAsia="zh-CN" w:bidi="en-US"/>
        </w:rPr>
        <w:t>⑩投标人被举报、检举，并经招标方查实无误的。</w:t>
      </w:r>
    </w:p>
    <w:p w14:paraId="745B3843">
      <w:pPr>
        <w:numPr>
          <w:ilvl w:val="0"/>
          <w:numId w:val="0"/>
        </w:numPr>
        <w:ind w:firstLine="482" w:firstLineChars="200"/>
        <w:rPr>
          <w:rFonts w:hint="eastAsia"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资格证明文件</w:t>
      </w:r>
    </w:p>
    <w:p w14:paraId="6118731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投标人应按资质文件格式要求组成</w:t>
      </w:r>
      <w:r>
        <w:rPr>
          <w:rFonts w:hint="eastAsia" w:asciiTheme="minorEastAsia" w:hAnsiTheme="minorEastAsia" w:eastAsiaTheme="minorEastAsia" w:cstheme="minorEastAsia"/>
          <w:bCs/>
          <w:color w:val="auto"/>
          <w:sz w:val="24"/>
          <w:szCs w:val="24"/>
          <w:highlight w:val="none"/>
          <w:lang w:val="en-US" w:eastAsia="zh-CN"/>
        </w:rPr>
        <w:t>应标</w:t>
      </w:r>
      <w:r>
        <w:rPr>
          <w:rFonts w:hint="eastAsia" w:asciiTheme="minorEastAsia" w:hAnsiTheme="minorEastAsia" w:eastAsiaTheme="minorEastAsia" w:cstheme="minorEastAsia"/>
          <w:bCs/>
          <w:color w:val="auto"/>
          <w:sz w:val="24"/>
          <w:szCs w:val="24"/>
          <w:highlight w:val="none"/>
        </w:rPr>
        <w:t>资质文件（对以下所要求的投标文件如有任何一项未实质性响应，将可能导致其投标文件被拒绝）</w:t>
      </w:r>
      <w:r>
        <w:rPr>
          <w:rFonts w:hint="eastAsia" w:asciiTheme="minorEastAsia" w:hAnsiTheme="minorEastAsia" w:eastAsiaTheme="minorEastAsia" w:cstheme="minorEastAsia"/>
          <w:b/>
          <w:bCs w:val="0"/>
          <w:color w:val="auto"/>
          <w:sz w:val="24"/>
          <w:szCs w:val="24"/>
          <w:highlight w:val="none"/>
          <w:lang w:val="en-US" w:eastAsia="zh-CN"/>
        </w:rPr>
        <w:t>要求每页都需加盖公章</w:t>
      </w:r>
      <w:r>
        <w:rPr>
          <w:rFonts w:hint="eastAsia" w:ascii="宋体" w:hAnsi="宋体" w:cs="宋体"/>
          <w:color w:val="auto"/>
          <w:sz w:val="24"/>
          <w:szCs w:val="24"/>
          <w:highlight w:val="none"/>
          <w:lang w:val="en-US" w:eastAsia="zh-CN"/>
        </w:rPr>
        <w:t>：</w:t>
      </w:r>
    </w:p>
    <w:p w14:paraId="06BFA561">
      <w:pPr>
        <w:numPr>
          <w:ilvl w:val="0"/>
          <w:numId w:val="0"/>
        </w:numPr>
        <w:ind w:leftChars="200"/>
        <w:rPr>
          <w:rStyle w:val="224"/>
          <w:sz w:val="24"/>
          <w:szCs w:val="24"/>
          <w:highlight w:val="none"/>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1</w:t>
      </w:r>
      <w:r>
        <w:rPr>
          <w:rStyle w:val="224"/>
          <w:rFonts w:hint="eastAsia" w:ascii="宋体" w:hAnsi="宋体"/>
          <w:sz w:val="24"/>
          <w:szCs w:val="24"/>
          <w:highlight w:val="none"/>
          <w:lang w:eastAsia="zh-CN"/>
        </w:rPr>
        <w:t>）</w:t>
      </w:r>
      <w:r>
        <w:rPr>
          <w:rStyle w:val="224"/>
          <w:rFonts w:hint="eastAsia" w:ascii="宋体" w:hAnsi="宋体"/>
          <w:sz w:val="24"/>
          <w:szCs w:val="24"/>
          <w:highlight w:val="none"/>
        </w:rPr>
        <w:t>投标人基本情况表</w:t>
      </w:r>
    </w:p>
    <w:p w14:paraId="6FEF7FD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（2）</w:t>
      </w:r>
      <w:r>
        <w:rPr>
          <w:rStyle w:val="224"/>
          <w:rFonts w:hint="eastAsia" w:ascii="宋体" w:hAnsi="宋体"/>
          <w:sz w:val="24"/>
          <w:szCs w:val="24"/>
          <w:highlight w:val="none"/>
        </w:rPr>
        <w:t>营业执照；</w:t>
      </w:r>
    </w:p>
    <w:p w14:paraId="027C0B53">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（3）</w:t>
      </w:r>
      <w:r>
        <w:rPr>
          <w:rStyle w:val="224"/>
          <w:rFonts w:hint="eastAsia" w:ascii="宋体" w:hAnsi="宋体"/>
          <w:sz w:val="24"/>
          <w:szCs w:val="24"/>
          <w:highlight w:val="none"/>
          <w:lang w:val="en-US" w:eastAsia="zh-CN"/>
        </w:rPr>
        <w:t>建筑业企业</w:t>
      </w:r>
      <w:r>
        <w:rPr>
          <w:rStyle w:val="224"/>
          <w:rFonts w:hint="eastAsia" w:ascii="宋体" w:hAnsi="宋体"/>
          <w:sz w:val="24"/>
          <w:szCs w:val="24"/>
          <w:highlight w:val="none"/>
        </w:rPr>
        <w:t>资质证书；</w:t>
      </w:r>
    </w:p>
    <w:p w14:paraId="1B696359">
      <w:pPr>
        <w:ind w:left="2" w:firstLine="480" w:firstLineChars="200"/>
        <w:rPr>
          <w:rStyle w:val="224"/>
          <w:rFonts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（4）</w:t>
      </w:r>
      <w:r>
        <w:rPr>
          <w:rStyle w:val="224"/>
          <w:rFonts w:hint="eastAsia" w:ascii="宋体" w:hAnsi="宋体"/>
          <w:sz w:val="24"/>
          <w:szCs w:val="24"/>
          <w:highlight w:val="none"/>
        </w:rPr>
        <w:t>安全生产许可证；</w:t>
      </w:r>
    </w:p>
    <w:p w14:paraId="66B44B2A">
      <w:pPr>
        <w:ind w:left="2" w:firstLine="480" w:firstLineChars="200"/>
        <w:rPr>
          <w:rStyle w:val="224"/>
          <w:rFonts w:hint="eastAsia" w:ascii="宋体" w:hAnsi="宋体"/>
          <w:sz w:val="24"/>
          <w:szCs w:val="24"/>
          <w:highlight w:val="none"/>
        </w:rPr>
      </w:pPr>
      <w:r>
        <w:rPr>
          <w:rFonts w:hint="eastAsia" w:asciiTheme="minorEastAsia" w:hAnsiTheme="minorEastAsia" w:eastAsiaTheme="minorEastAsia" w:cstheme="minorEastAsia"/>
          <w:bCs/>
          <w:color w:val="auto"/>
          <w:kern w:val="2"/>
          <w:sz w:val="24"/>
          <w:szCs w:val="24"/>
          <w:highlight w:val="none"/>
          <w:lang w:val="en-US" w:eastAsia="zh-CN" w:bidi="ar-SA"/>
        </w:rPr>
        <w:t>（5）</w:t>
      </w:r>
      <w:r>
        <w:rPr>
          <w:rStyle w:val="224"/>
          <w:rFonts w:hint="eastAsia" w:ascii="宋体" w:hAnsi="宋体"/>
          <w:sz w:val="24"/>
          <w:szCs w:val="24"/>
          <w:highlight w:val="none"/>
        </w:rPr>
        <w:t>法人授权委托书及被授权人身份证；</w:t>
      </w:r>
    </w:p>
    <w:p w14:paraId="68943C99">
      <w:pPr>
        <w:ind w:left="2" w:firstLine="480" w:firstLineChars="200"/>
        <w:rPr>
          <w:rStyle w:val="224"/>
          <w:rFonts w:hint="eastAsia" w:ascii="宋体" w:hAnsi="宋体"/>
          <w:sz w:val="24"/>
          <w:szCs w:val="24"/>
          <w:highlight w:val="none"/>
          <w:lang w:eastAsia="zh-CN"/>
        </w:rPr>
      </w:pPr>
      <w:r>
        <w:rPr>
          <w:rFonts w:hint="eastAsia" w:asciiTheme="minorEastAsia" w:hAnsiTheme="minorEastAsia" w:eastAsiaTheme="minorEastAsia" w:cstheme="minorEastAsia"/>
          <w:bCs/>
          <w:color w:val="auto"/>
          <w:kern w:val="2"/>
          <w:sz w:val="24"/>
          <w:szCs w:val="24"/>
          <w:highlight w:val="none"/>
          <w:lang w:val="en-US" w:eastAsia="zh-CN" w:bidi="ar-SA"/>
        </w:rPr>
        <w:t>（6）</w:t>
      </w:r>
      <w:r>
        <w:rPr>
          <w:rStyle w:val="224"/>
          <w:rFonts w:hint="eastAsia" w:ascii="宋体" w:hAnsi="宋体"/>
          <w:sz w:val="24"/>
          <w:szCs w:val="24"/>
          <w:highlight w:val="none"/>
        </w:rPr>
        <w:t>投标保证金缴纳证明</w:t>
      </w: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银行回执单</w:t>
      </w:r>
      <w:r>
        <w:rPr>
          <w:rStyle w:val="224"/>
          <w:rFonts w:hint="eastAsia" w:ascii="宋体" w:hAnsi="宋体"/>
          <w:sz w:val="24"/>
          <w:szCs w:val="24"/>
          <w:highlight w:val="none"/>
          <w:lang w:eastAsia="zh-CN"/>
        </w:rPr>
        <w:t>）；</w:t>
      </w:r>
    </w:p>
    <w:p w14:paraId="10DC4492">
      <w:pPr>
        <w:ind w:left="2" w:firstLine="480" w:firstLineChars="200"/>
        <w:rPr>
          <w:rStyle w:val="224"/>
          <w:rFonts w:hint="eastAsia" w:ascii="宋体" w:hAnsi="宋体"/>
          <w:sz w:val="24"/>
          <w:szCs w:val="24"/>
          <w:highlight w:val="none"/>
          <w:lang w:val="en-US" w:eastAsia="zh-CN"/>
        </w:rPr>
      </w:pPr>
      <w:r>
        <w:rPr>
          <w:rStyle w:val="224"/>
          <w:rFonts w:hint="eastAsia" w:ascii="宋体" w:hAnsi="宋体"/>
          <w:sz w:val="24"/>
          <w:szCs w:val="24"/>
          <w:highlight w:val="none"/>
          <w:lang w:val="en-US" w:eastAsia="zh-CN"/>
        </w:rPr>
        <w:t>（7）企业信誉及实力（</w:t>
      </w:r>
      <w:r>
        <w:rPr>
          <w:rFonts w:hint="eastAsia" w:ascii="宋体" w:hAnsi="宋体"/>
          <w:sz w:val="24"/>
          <w:szCs w:val="24"/>
          <w:highlight w:val="none"/>
        </w:rPr>
        <w:t>企业近三年类似项目业绩，须提供合同业绩或证明材料</w:t>
      </w:r>
      <w:r>
        <w:rPr>
          <w:rFonts w:hint="eastAsia" w:ascii="宋体" w:hAnsi="宋体"/>
          <w:sz w:val="24"/>
          <w:szCs w:val="24"/>
          <w:highlight w:val="none"/>
          <w:lang w:val="en-US" w:eastAsia="zh-CN"/>
        </w:rPr>
        <w:t>复印件</w:t>
      </w:r>
      <w:r>
        <w:rPr>
          <w:rStyle w:val="224"/>
          <w:rFonts w:hint="eastAsia" w:ascii="宋体" w:hAnsi="宋体"/>
          <w:sz w:val="24"/>
          <w:szCs w:val="24"/>
          <w:highlight w:val="none"/>
          <w:lang w:val="en-US" w:eastAsia="zh-CN"/>
        </w:rPr>
        <w:t>；）</w:t>
      </w:r>
    </w:p>
    <w:p w14:paraId="67A68C3D">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8</w:t>
      </w:r>
      <w:r>
        <w:rPr>
          <w:rStyle w:val="224"/>
          <w:rFonts w:hint="eastAsia" w:ascii="宋体" w:hAnsi="宋体"/>
          <w:sz w:val="24"/>
          <w:szCs w:val="24"/>
          <w:highlight w:val="none"/>
          <w:lang w:eastAsia="zh-CN"/>
        </w:rPr>
        <w:t>）</w:t>
      </w:r>
      <w:r>
        <w:rPr>
          <w:rStyle w:val="224"/>
          <w:rFonts w:hint="eastAsia" w:ascii="宋体" w:hAnsi="宋体"/>
          <w:sz w:val="24"/>
          <w:szCs w:val="24"/>
          <w:highlight w:val="none"/>
        </w:rPr>
        <w:t>无保留意见的近三年的财务审计报告原件，并加盖公章，包括但不限于报告页、经审计的资产负债表、利润表、现金流量表及报表附注</w:t>
      </w:r>
      <w:r>
        <w:rPr>
          <w:rStyle w:val="224"/>
          <w:rFonts w:hint="eastAsia" w:ascii="宋体" w:hAnsi="宋体"/>
          <w:sz w:val="24"/>
          <w:szCs w:val="24"/>
          <w:highlight w:val="none"/>
          <w:lang w:eastAsia="zh-CN"/>
        </w:rPr>
        <w:t>；</w:t>
      </w:r>
    </w:p>
    <w:p w14:paraId="78A301AB">
      <w:pPr>
        <w:numPr>
          <w:ilvl w:val="0"/>
          <w:numId w:val="0"/>
        </w:numPr>
        <w:ind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eastAsia="zh-CN"/>
        </w:rPr>
        <w:t>（</w:t>
      </w:r>
      <w:r>
        <w:rPr>
          <w:rStyle w:val="224"/>
          <w:rFonts w:hint="eastAsia" w:ascii="宋体" w:hAnsi="宋体"/>
          <w:sz w:val="24"/>
          <w:szCs w:val="24"/>
          <w:highlight w:val="none"/>
          <w:lang w:val="en-US" w:eastAsia="zh-CN"/>
        </w:rPr>
        <w:t>9</w:t>
      </w:r>
      <w:r>
        <w:rPr>
          <w:rStyle w:val="224"/>
          <w:rFonts w:hint="eastAsia" w:ascii="宋体" w:hAnsi="宋体"/>
          <w:sz w:val="24"/>
          <w:szCs w:val="24"/>
          <w:highlight w:val="none"/>
          <w:lang w:eastAsia="zh-CN"/>
        </w:rPr>
        <w:t>）</w:t>
      </w:r>
      <w:r>
        <w:rPr>
          <w:rStyle w:val="224"/>
          <w:rFonts w:hint="eastAsia" w:ascii="宋体" w:hAnsi="宋体"/>
          <w:sz w:val="24"/>
          <w:szCs w:val="24"/>
          <w:highlight w:val="none"/>
        </w:rPr>
        <w:t>企业最近半年完税证明、信用证明材料（征信报告）</w:t>
      </w:r>
      <w:r>
        <w:rPr>
          <w:rStyle w:val="224"/>
          <w:rFonts w:hint="eastAsia" w:ascii="宋体" w:hAnsi="宋体"/>
          <w:sz w:val="24"/>
          <w:szCs w:val="24"/>
          <w:highlight w:val="none"/>
          <w:lang w:eastAsia="zh-CN"/>
        </w:rPr>
        <w:t>；</w:t>
      </w:r>
    </w:p>
    <w:p w14:paraId="2BB67591">
      <w:pPr>
        <w:ind w:left="2" w:firstLine="480" w:firstLineChars="200"/>
        <w:rPr>
          <w:rStyle w:val="224"/>
          <w:rFonts w:hint="eastAsia" w:ascii="宋体" w:hAnsi="宋体"/>
          <w:sz w:val="24"/>
          <w:szCs w:val="24"/>
          <w:highlight w:val="none"/>
          <w:lang w:eastAsia="zh-CN"/>
        </w:rPr>
      </w:pPr>
      <w:r>
        <w:rPr>
          <w:rStyle w:val="224"/>
          <w:rFonts w:hint="eastAsia" w:ascii="宋体" w:hAnsi="宋体"/>
          <w:sz w:val="24"/>
          <w:szCs w:val="24"/>
          <w:highlight w:val="none"/>
          <w:lang w:val="en-US" w:eastAsia="zh-CN"/>
        </w:rPr>
        <w:t>（10）</w:t>
      </w:r>
      <w:r>
        <w:rPr>
          <w:rStyle w:val="224"/>
          <w:rFonts w:hint="eastAsia" w:ascii="宋体" w:hAnsi="宋体"/>
          <w:sz w:val="24"/>
          <w:szCs w:val="24"/>
          <w:highlight w:val="none"/>
        </w:rPr>
        <w:t>年度纳税信用评价信息（可从电子税务局查询截图，需加盖公章）</w:t>
      </w:r>
      <w:r>
        <w:rPr>
          <w:rStyle w:val="224"/>
          <w:rFonts w:hint="eastAsia" w:ascii="宋体" w:hAnsi="宋体"/>
          <w:sz w:val="24"/>
          <w:szCs w:val="24"/>
          <w:highlight w:val="none"/>
          <w:lang w:eastAsia="zh-CN"/>
        </w:rPr>
        <w:t>；</w:t>
      </w:r>
    </w:p>
    <w:p w14:paraId="42A839D0">
      <w:pPr>
        <w:ind w:left="2" w:firstLine="480" w:firstLineChars="200"/>
        <w:rPr>
          <w:rStyle w:val="224"/>
          <w:rFonts w:hint="eastAsia" w:ascii="宋体" w:hAnsi="宋体" w:eastAsia="宋体"/>
          <w:sz w:val="24"/>
          <w:szCs w:val="24"/>
          <w:highlight w:val="none"/>
          <w:lang w:eastAsia="zh-CN"/>
        </w:rPr>
      </w:pPr>
      <w:r>
        <w:rPr>
          <w:rStyle w:val="224"/>
          <w:rFonts w:hint="eastAsia" w:ascii="宋体" w:hAnsi="宋体"/>
          <w:sz w:val="24"/>
          <w:szCs w:val="24"/>
          <w:highlight w:val="none"/>
          <w:lang w:val="en-US" w:eastAsia="zh-CN"/>
        </w:rPr>
        <w:t>（11）</w:t>
      </w:r>
      <w:r>
        <w:rPr>
          <w:rStyle w:val="224"/>
          <w:rFonts w:hint="eastAsia" w:ascii="宋体" w:hAnsi="宋体"/>
          <w:sz w:val="24"/>
          <w:szCs w:val="24"/>
          <w:highlight w:val="none"/>
        </w:rPr>
        <w:t>企业对外担保说明（写明贵单位对外有无对外担保和质押业务，需加盖公章）</w:t>
      </w:r>
      <w:r>
        <w:rPr>
          <w:rStyle w:val="224"/>
          <w:rFonts w:hint="eastAsia" w:ascii="宋体" w:hAnsi="宋体"/>
          <w:sz w:val="24"/>
          <w:szCs w:val="24"/>
          <w:highlight w:val="none"/>
          <w:lang w:eastAsia="zh-CN"/>
        </w:rPr>
        <w:t>；</w:t>
      </w:r>
    </w:p>
    <w:p w14:paraId="188E195F">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color w:val="auto"/>
          <w:highlight w:val="none"/>
          <w:lang w:eastAsia="zh-CN"/>
        </w:rPr>
      </w:pPr>
      <w:r>
        <w:rPr>
          <w:rFonts w:hint="eastAsia" w:asciiTheme="minorEastAsia" w:hAnsiTheme="minorEastAsia" w:eastAsiaTheme="minorEastAsia" w:cstheme="minorEastAsia"/>
          <w:b/>
          <w:bCs w:val="0"/>
          <w:color w:val="auto"/>
          <w:kern w:val="2"/>
          <w:sz w:val="24"/>
          <w:szCs w:val="24"/>
          <w:highlight w:val="none"/>
          <w:lang w:val="en-US" w:eastAsia="zh-CN" w:bidi="ar-SA"/>
        </w:rPr>
        <w:t>以上内容合并扫描到资质文件当中。投标人提供的以上材料必须真实有效，任何一项的虚假将导致其应标文件被拒绝。</w:t>
      </w:r>
    </w:p>
    <w:p w14:paraId="7F090148">
      <w:pPr>
        <w:pStyle w:val="2"/>
        <w:rPr>
          <w:rFonts w:hint="eastAsia"/>
        </w:rPr>
      </w:pPr>
    </w:p>
    <w:p w14:paraId="463C8DE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四、采购文件领取 </w:t>
      </w:r>
      <w:r>
        <w:rPr>
          <w:rFonts w:hint="eastAsia" w:asciiTheme="majorEastAsia" w:hAnsiTheme="majorEastAsia" w:eastAsiaTheme="majorEastAsia" w:cstheme="majorEastAsia"/>
          <w:sz w:val="24"/>
          <w:szCs w:val="24"/>
        </w:rPr>
        <w:t xml:space="preserve"> </w:t>
      </w:r>
    </w:p>
    <w:p w14:paraId="01A8CB3D">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b w:val="0"/>
          <w:bCs w:val="0"/>
          <w:sz w:val="24"/>
          <w:szCs w:val="24"/>
          <w:lang w:val="en-US" w:eastAsia="zh-CN"/>
        </w:rPr>
        <w:t>应标通过后在</w:t>
      </w:r>
      <w:r>
        <w:rPr>
          <w:rFonts w:hint="eastAsia"/>
          <w:sz w:val="24"/>
          <w:szCs w:val="24"/>
        </w:rPr>
        <w:t>重汽e采通</w:t>
      </w:r>
      <w:r>
        <w:rPr>
          <w:rFonts w:hint="eastAsia"/>
          <w:sz w:val="24"/>
          <w:szCs w:val="24"/>
          <w:lang w:val="en-US" w:eastAsia="zh-CN"/>
        </w:rPr>
        <w:t>领取</w:t>
      </w:r>
    </w:p>
    <w:p w14:paraId="5F3381B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 xml:space="preserve"> 17:00:00 </w:t>
      </w:r>
    </w:p>
    <w:p w14:paraId="7A00C32E">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16774820">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in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sz w:val="24"/>
          <w:szCs w:val="24"/>
        </w:rPr>
        <w:t>重汽e采通</w:t>
      </w:r>
      <w:r>
        <w:rPr>
          <w:rFonts w:hint="eastAsia"/>
          <w:sz w:val="24"/>
          <w:szCs w:val="24"/>
          <w:lang w:val="en-US" w:eastAsia="zh-CN"/>
        </w:rPr>
        <w:t>提交</w:t>
      </w:r>
    </w:p>
    <w:p w14:paraId="0BEC493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inorEastAsia" w:hAnsiTheme="minorEastAsia" w:eastAsiaTheme="minorEastAsia" w:cstheme="minorEastAsia"/>
          <w:b/>
          <w:color w:val="auto"/>
          <w:sz w:val="24"/>
          <w:szCs w:val="24"/>
          <w:highlight w:val="none"/>
        </w:rPr>
        <w:t>202</w:t>
      </w:r>
      <w:r>
        <w:rPr>
          <w:rFonts w:hint="eastAsia" w:asciiTheme="minorEastAsia" w:hAnsiTheme="minorEastAsia" w:eastAsiaTheme="minorEastAsia" w:cstheme="minorEastAsia"/>
          <w:b/>
          <w:color w:val="auto"/>
          <w:sz w:val="24"/>
          <w:szCs w:val="24"/>
          <w:highlight w:val="none"/>
          <w:lang w:val="en-US" w:eastAsia="zh-CN"/>
        </w:rPr>
        <w:t>6</w:t>
      </w:r>
      <w:bookmarkStart w:id="9" w:name="_GoBack"/>
      <w:r>
        <w:rPr>
          <w:rFonts w:hint="eastAsia" w:asciiTheme="minorEastAsia" w:hAnsiTheme="minorEastAsia" w:eastAsiaTheme="minorEastAsia" w:cstheme="minorEastAsia"/>
          <w:b/>
          <w:color w:val="auto"/>
          <w:sz w:val="24"/>
          <w:szCs w:val="24"/>
          <w:highlight w:val="none"/>
        </w:rPr>
        <w:t>年</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15</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5</w:t>
      </w:r>
      <w:r>
        <w:rPr>
          <w:rFonts w:hint="eastAsia" w:asciiTheme="minorEastAsia" w:hAnsiTheme="minorEastAsia" w:eastAsiaTheme="minorEastAsia" w:cstheme="minorEastAsia"/>
          <w:b/>
          <w:color w:val="auto"/>
          <w:sz w:val="24"/>
          <w:szCs w:val="24"/>
          <w:highlight w:val="none"/>
        </w:rPr>
        <w:t>0</w:t>
      </w:r>
    </w:p>
    <w:p w14:paraId="77F2C3A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六、开标时间和地点 </w:t>
      </w:r>
      <w:r>
        <w:rPr>
          <w:rFonts w:hint="eastAsia" w:asciiTheme="majorEastAsia" w:hAnsiTheme="majorEastAsia" w:eastAsiaTheme="majorEastAsia" w:cstheme="majorEastAsia"/>
          <w:b/>
          <w:bCs/>
          <w:sz w:val="24"/>
          <w:szCs w:val="24"/>
          <w:lang w:val="en-US" w:eastAsia="zh-CN"/>
        </w:rPr>
        <w:t>(暂定，以实际通知为准）</w:t>
      </w:r>
    </w:p>
    <w:p w14:paraId="42BE8D26">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15</w:t>
      </w:r>
      <w:r>
        <w:rPr>
          <w:rFonts w:hint="eastAsia" w:asciiTheme="majorEastAsia" w:hAnsiTheme="majorEastAsia" w:eastAsiaTheme="majorEastAsia" w:cstheme="majorEastAsia"/>
          <w:sz w:val="24"/>
          <w:szCs w:val="24"/>
        </w:rPr>
        <w:t xml:space="preserve"> 09:00:00 </w:t>
      </w:r>
    </w:p>
    <w:bookmarkEnd w:id="9"/>
    <w:p w14:paraId="79D2468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heme="minorEastAsia" w:hAnsiTheme="minorEastAsia" w:eastAsiaTheme="minorEastAsia" w:cstheme="minorEastAsia"/>
          <w:b/>
          <w:color w:val="auto"/>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inorEastAsia" w:hAnsiTheme="minorEastAsia" w:eastAsiaTheme="minorEastAsia" w:cstheme="minorEastAsia"/>
          <w:b/>
          <w:color w:val="auto"/>
          <w:sz w:val="24"/>
          <w:szCs w:val="24"/>
          <w:highlight w:val="none"/>
          <w:lang w:val="en-US" w:eastAsia="zh-CN"/>
        </w:rPr>
        <w:t>线上会议</w:t>
      </w:r>
      <w:r>
        <w:rPr>
          <w:rFonts w:hint="eastAsia" w:asciiTheme="minorEastAsia" w:hAnsiTheme="minorEastAsia" w:eastAsiaTheme="minorEastAsia" w:cstheme="minorEastAsia"/>
          <w:b/>
          <w:bCs w:val="0"/>
          <w:color w:val="auto"/>
          <w:sz w:val="24"/>
          <w:szCs w:val="24"/>
          <w:highlight w:val="none"/>
          <w:lang w:val="en-US" w:eastAsia="zh-CN"/>
        </w:rPr>
        <w:t>（</w:t>
      </w:r>
      <w:r>
        <w:rPr>
          <w:rFonts w:hint="eastAsia" w:ascii="宋体" w:hAnsi="宋体" w:eastAsia="宋体" w:cs="宋体"/>
          <w:b/>
          <w:bCs w:val="0"/>
          <w:color w:val="auto"/>
          <w:kern w:val="2"/>
          <w:sz w:val="24"/>
          <w:szCs w:val="24"/>
          <w:highlight w:val="none"/>
          <w:lang w:val="en-US" w:eastAsia="zh-CN" w:bidi="ar"/>
        </w:rPr>
        <w:t>投标方需要在开标前，将投标保证金</w:t>
      </w:r>
      <w:r>
        <w:rPr>
          <w:rFonts w:hint="eastAsia" w:ascii="宋体" w:hAnsi="宋体" w:cs="宋体"/>
          <w:b/>
          <w:bCs w:val="0"/>
          <w:color w:val="auto"/>
          <w:kern w:val="2"/>
          <w:sz w:val="24"/>
          <w:szCs w:val="24"/>
          <w:highlight w:val="none"/>
          <w:lang w:val="en-US" w:eastAsia="zh-CN" w:bidi="ar"/>
        </w:rPr>
        <w:t>缴纳凭证</w:t>
      </w:r>
      <w:r>
        <w:rPr>
          <w:rFonts w:hint="eastAsia" w:ascii="宋体" w:hAnsi="宋体" w:eastAsia="宋体" w:cs="宋体"/>
          <w:b/>
          <w:bCs w:val="0"/>
          <w:color w:val="auto"/>
          <w:kern w:val="2"/>
          <w:sz w:val="24"/>
          <w:szCs w:val="24"/>
          <w:highlight w:val="none"/>
          <w:lang w:val="en-US" w:eastAsia="zh-CN" w:bidi="ar"/>
        </w:rPr>
        <w:t>截图发给联系人</w:t>
      </w:r>
      <w:r>
        <w:rPr>
          <w:rFonts w:hint="eastAsia" w:ascii="宋体" w:hAnsi="宋体" w:cs="宋体"/>
          <w:b/>
          <w:bCs w:val="0"/>
          <w:color w:val="auto"/>
          <w:kern w:val="2"/>
          <w:sz w:val="24"/>
          <w:szCs w:val="24"/>
          <w:highlight w:val="none"/>
          <w:lang w:val="en-US" w:eastAsia="zh-CN" w:bidi="ar"/>
        </w:rPr>
        <w:t>王兵</w:t>
      </w:r>
      <w:r>
        <w:rPr>
          <w:rFonts w:hint="eastAsia" w:cs="宋体"/>
          <w:b/>
          <w:bCs w:val="0"/>
          <w:color w:val="auto"/>
          <w:kern w:val="2"/>
          <w:sz w:val="24"/>
          <w:szCs w:val="24"/>
          <w:highlight w:val="none"/>
          <w:lang w:val="en-US" w:eastAsia="zh-CN" w:bidi="ar"/>
        </w:rPr>
        <w:t>，</w:t>
      </w:r>
      <w:r>
        <w:rPr>
          <w:rFonts w:hint="eastAsia" w:ascii="宋体" w:hAnsi="宋体" w:cs="宋体"/>
          <w:b/>
          <w:bCs w:val="0"/>
          <w:color w:val="auto"/>
          <w:kern w:val="2"/>
          <w:sz w:val="24"/>
          <w:szCs w:val="24"/>
          <w:highlight w:val="none"/>
          <w:lang w:val="en-US" w:eastAsia="zh-CN" w:bidi="ar"/>
        </w:rPr>
        <w:t>获取会议链接）</w:t>
      </w:r>
    </w:p>
    <w:p w14:paraId="16FBA159">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Theme="majorEastAsia" w:hAnsiTheme="majorEastAsia" w:eastAsiaTheme="majorEastAsia" w:cstheme="majorEastAsia"/>
          <w:sz w:val="24"/>
          <w:szCs w:val="24"/>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王兵 13969177158</w:t>
      </w:r>
    </w:p>
    <w:p w14:paraId="263E755C">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七、发布公告的媒介  </w:t>
      </w:r>
    </w:p>
    <w:p w14:paraId="737E60EC">
      <w:pPr>
        <w:keepNext w:val="0"/>
        <w:keepLines w:val="0"/>
        <w:pageBreakBefore w:val="0"/>
        <w:widowControl w:val="0"/>
        <w:kinsoku/>
        <w:wordWrap/>
        <w:overflowPunct/>
        <w:topLinePunct w:val="0"/>
        <w:autoSpaceDE/>
        <w:autoSpaceDN/>
        <w:bidi w:val="0"/>
        <w:spacing w:line="360" w:lineRule="auto"/>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（www.cnhtc.com.cn）</w:t>
      </w:r>
    </w:p>
    <w:p w14:paraId="353AB269">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八、联系方式 </w:t>
      </w:r>
    </w:p>
    <w:p w14:paraId="30D1D38F">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426AF4E">
      <w:pPr>
        <w:keepNext w:val="0"/>
        <w:keepLines w:val="0"/>
        <w:pageBreakBefore w:val="0"/>
        <w:widowControl w:val="0"/>
        <w:kinsoku/>
        <w:wordWrap/>
        <w:overflowPunct/>
        <w:topLinePunct w:val="0"/>
        <w:autoSpaceDE/>
        <w:autoSpaceDN/>
        <w:bidi w:val="0"/>
        <w:spacing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王兵</w:t>
      </w:r>
    </w:p>
    <w:p w14:paraId="6C1F4DBC">
      <w:pPr>
        <w:keepNext w:val="0"/>
        <w:keepLines w:val="0"/>
        <w:pageBreakBefore w:val="0"/>
        <w:widowControl w:val="0"/>
        <w:kinsoku/>
        <w:wordWrap/>
        <w:overflowPunct/>
        <w:topLinePunct w:val="0"/>
        <w:autoSpaceDE/>
        <w:autoSpaceDN/>
        <w:bidi w:val="0"/>
        <w:spacing w:line="360" w:lineRule="auto"/>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13969177158</w:t>
      </w:r>
    </w:p>
    <w:p w14:paraId="7F352A2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九、其他说明  </w:t>
      </w:r>
    </w:p>
    <w:p w14:paraId="3ED99B6E">
      <w:pPr>
        <w:keepNext w:val="0"/>
        <w:keepLines w:val="0"/>
        <w:pageBreakBefore w:val="0"/>
        <w:widowControl w:val="0"/>
        <w:kinsoku/>
        <w:wordWrap/>
        <w:overflowPunct/>
        <w:topLinePunct w:val="0"/>
        <w:autoSpaceDE/>
        <w:autoSpaceDN/>
        <w:bidi w:val="0"/>
        <w:spacing w:line="360" w:lineRule="auto"/>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供应商需在重汽官网搜索本项目招标公告，根据要求准备报名资料。</w:t>
      </w:r>
    </w:p>
    <w:p w14:paraId="30AD3924">
      <w:pPr>
        <w:tabs>
          <w:tab w:val="left" w:pos="454"/>
        </w:tabs>
        <w:snapToGrid w:val="0"/>
        <w:spacing w:line="360" w:lineRule="auto"/>
        <w:ind w:firstLine="482" w:firstLineChars="200"/>
        <w:rPr>
          <w:rFonts w:hint="eastAsia" w:asciiTheme="minorEastAsia" w:hAnsiTheme="minorEastAsia" w:eastAsiaTheme="minorEastAsia" w:cstheme="minorEastAsia"/>
          <w:b/>
          <w:color w:val="auto"/>
          <w:sz w:val="24"/>
          <w:szCs w:val="24"/>
          <w:highlight w:val="none"/>
        </w:rPr>
      </w:pPr>
    </w:p>
    <w:p w14:paraId="0DB088DC">
      <w:pPr>
        <w:keepNext/>
        <w:keepLines/>
        <w:outlineLvl w:val="2"/>
        <w:rPr>
          <w:rFonts w:hint="eastAsia" w:asciiTheme="minorEastAsia" w:hAnsiTheme="minorEastAsia" w:eastAsiaTheme="minorEastAsia" w:cstheme="minorEastAsia"/>
          <w:b/>
          <w:color w:val="auto"/>
          <w:sz w:val="24"/>
          <w:szCs w:val="24"/>
          <w:highlight w:val="none"/>
        </w:rPr>
      </w:pPr>
    </w:p>
    <w:p w14:paraId="4DED5852">
      <w:pPr>
        <w:keepNext/>
        <w:keepLines/>
        <w:outlineLvl w:val="2"/>
        <w:rPr>
          <w:rFonts w:hint="eastAsia" w:asciiTheme="minorEastAsia" w:hAnsiTheme="minorEastAsia" w:eastAsiaTheme="minorEastAsia" w:cstheme="minorEastAsia"/>
          <w:b/>
          <w:color w:val="auto"/>
          <w:sz w:val="24"/>
          <w:szCs w:val="24"/>
          <w:highlight w:val="none"/>
        </w:rPr>
      </w:pP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24"/>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24"/>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24"/>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24"/>
        <w:jc w:val="left"/>
        <w:rPr>
          <w:rFonts w:hint="eastAsia" w:ascii="黑体" w:hAnsi="Calibri" w:eastAsia="黑体"/>
          <w:sz w:val="30"/>
          <w:highlight w:val="none"/>
        </w:rPr>
      </w:pPr>
    </w:p>
    <w:p w14:paraId="206AC66D">
      <w:pPr>
        <w:pStyle w:val="24"/>
        <w:jc w:val="left"/>
        <w:rPr>
          <w:rFonts w:hint="eastAsia" w:ascii="黑体" w:hAnsi="Calibri" w:eastAsia="黑体"/>
          <w:sz w:val="30"/>
          <w:highlight w:val="none"/>
        </w:rPr>
      </w:pPr>
    </w:p>
    <w:p w14:paraId="715CEB52">
      <w:pPr>
        <w:pStyle w:val="24"/>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24"/>
        <w:rPr>
          <w:rFonts w:hint="eastAsia" w:hAnsi="宋体"/>
          <w:szCs w:val="21"/>
          <w:highlight w:val="none"/>
        </w:rPr>
      </w:pPr>
      <w:r>
        <w:rPr>
          <w:rFonts w:hint="eastAsia" w:hAnsi="宋体"/>
          <w:szCs w:val="21"/>
          <w:highlight w:val="none"/>
        </w:rPr>
        <w:t>日期：  年   月   日</w:t>
      </w:r>
    </w:p>
    <w:p w14:paraId="503D3056">
      <w:pPr>
        <w:pStyle w:val="24"/>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4605" b="6985"/>
            <wp:wrapTight wrapText="bothSides">
              <wp:wrapPolygon>
                <wp:start x="0" y="0"/>
                <wp:lineTo x="0" y="21486"/>
                <wp:lineTo x="21459" y="21486"/>
                <wp:lineTo x="21459" y="0"/>
                <wp:lineTo x="0" y="0"/>
              </wp:wrapPolygon>
            </wp:wrapTight>
            <wp:docPr id="10"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3175" b="4445"/>
            <wp:wrapTight wrapText="bothSides">
              <wp:wrapPolygon>
                <wp:start x="0" y="0"/>
                <wp:lineTo x="0" y="21452"/>
                <wp:lineTo x="21494" y="21452"/>
                <wp:lineTo x="21494" y="0"/>
                <wp:lineTo x="0" y="0"/>
              </wp:wrapPolygon>
            </wp:wrapTight>
            <wp:docPr id="11"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3175" b="4445"/>
            <wp:wrapTight wrapText="bothSides">
              <wp:wrapPolygon>
                <wp:start x="0" y="0"/>
                <wp:lineTo x="0" y="21452"/>
                <wp:lineTo x="21494" y="21452"/>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17">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24"/>
        <w:jc w:val="center"/>
        <w:rPr>
          <w:rFonts w:hAnsi="宋体"/>
          <w:b/>
          <w:sz w:val="24"/>
          <w:szCs w:val="24"/>
          <w:highlight w:val="none"/>
        </w:rPr>
      </w:pPr>
    </w:p>
    <w:p w14:paraId="45594107">
      <w:pPr>
        <w:pStyle w:val="24"/>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2336" behindDoc="1" locked="0" layoutInCell="1" allowOverlap="1">
            <wp:simplePos x="0" y="0"/>
            <wp:positionH relativeFrom="column">
              <wp:posOffset>239395</wp:posOffset>
            </wp:positionH>
            <wp:positionV relativeFrom="paragraph">
              <wp:posOffset>400685</wp:posOffset>
            </wp:positionV>
            <wp:extent cx="2439035" cy="1562735"/>
            <wp:effectExtent l="0" t="0" r="14605" b="6985"/>
            <wp:wrapTight wrapText="bothSides">
              <wp:wrapPolygon>
                <wp:start x="0" y="0"/>
                <wp:lineTo x="0" y="21486"/>
                <wp:lineTo x="21459" y="21486"/>
                <wp:lineTo x="21459"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16">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3" w:type="default"/>
          <w:footerReference r:id="rId4"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4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5"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8"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8"/>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39"/>
        <w:tabs>
          <w:tab w:val="right" w:leader="dot" w:pos="9629"/>
        </w:tabs>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4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47"/>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47"/>
        <w:rPr>
          <w:rFonts w:hint="eastAsia"/>
          <w:highlight w:val="none"/>
        </w:rPr>
        <w:sectPr>
          <w:footerReference r:id="rId8" w:type="first"/>
          <w:headerReference r:id="rId6" w:type="default"/>
          <w:footerReference r:id="rId7"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39"/>
        <w:tabs>
          <w:tab w:val="right" w:leader="dot" w:pos="9629"/>
        </w:tabs>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47"/>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24"/>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46"/>
        <w:tabs>
          <w:tab w:val="left" w:pos="219"/>
          <w:tab w:val="left" w:pos="420"/>
          <w:tab w:val="left" w:pos="482"/>
          <w:tab w:val="left" w:pos="2183"/>
          <w:tab w:val="left" w:pos="3884"/>
          <w:tab w:val="left" w:pos="5585"/>
        </w:tabs>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47"/>
        <w:rPr>
          <w:rFonts w:hint="eastAsia" w:ascii="宋体" w:hAnsi="宋体"/>
          <w:szCs w:val="21"/>
          <w:highlight w:val="none"/>
        </w:rPr>
      </w:pPr>
    </w:p>
    <w:p w14:paraId="03470B37">
      <w:pPr>
        <w:pStyle w:val="39"/>
        <w:tabs>
          <w:tab w:val="right" w:leader="dot" w:pos="9629"/>
        </w:tabs>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w:t>
      </w:r>
      <w:r>
        <w:rPr>
          <w:rFonts w:hint="eastAsia" w:eastAsia="黑体"/>
          <w:color w:val="auto"/>
          <w:sz w:val="30"/>
          <w:szCs w:val="30"/>
          <w:highlight w:val="none"/>
        </w:rPr>
        <w:t>：</w:t>
      </w:r>
    </w:p>
    <w:p w14:paraId="1F58C55B">
      <w:pPr>
        <w:jc w:val="center"/>
        <w:rPr>
          <w:rFonts w:hint="eastAsia" w:eastAsia="黑体"/>
          <w:color w:val="auto"/>
          <w:sz w:val="30"/>
          <w:szCs w:val="30"/>
          <w:highlight w:val="none"/>
        </w:rPr>
      </w:pPr>
      <w:r>
        <w:rPr>
          <w:rFonts w:hint="eastAsia" w:eastAsia="黑体"/>
          <w:color w:val="auto"/>
          <w:sz w:val="30"/>
          <w:szCs w:val="30"/>
          <w:highlight w:val="none"/>
          <w:lang w:val="en-US" w:eastAsia="zh-CN"/>
        </w:rPr>
        <w:t>开标一览表</w:t>
      </w:r>
    </w:p>
    <w:tbl>
      <w:tblPr>
        <w:tblStyle w:val="4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3959" w:type="dxa"/>
            <w:noWrap w:val="0"/>
            <w:vAlign w:val="center"/>
          </w:tcPr>
          <w:p w14:paraId="7FFCD0DC">
            <w:pPr>
              <w:pStyle w:val="24"/>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24"/>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24"/>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24"/>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24"/>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24"/>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24"/>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24"/>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743C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6AD95A5E">
            <w:pPr>
              <w:pStyle w:val="24"/>
              <w:jc w:val="center"/>
              <w:rPr>
                <w:rFonts w:hint="default" w:hAnsi="宋体"/>
                <w:bCs/>
                <w:szCs w:val="21"/>
                <w:highlight w:val="none"/>
                <w:lang w:val="en-US" w:eastAsia="zh-CN"/>
              </w:rPr>
            </w:pPr>
            <w:r>
              <w:rPr>
                <w:rFonts w:hint="eastAsia" w:hAnsi="宋体"/>
                <w:bCs/>
                <w:szCs w:val="21"/>
                <w:highlight w:val="none"/>
                <w:lang w:val="en-US" w:eastAsia="zh-CN"/>
              </w:rPr>
              <w:t>防水卷材品牌</w:t>
            </w:r>
          </w:p>
          <w:p w14:paraId="0D8CF283">
            <w:pPr>
              <w:pStyle w:val="24"/>
              <w:jc w:val="center"/>
              <w:rPr>
                <w:rFonts w:hint="default" w:hAnsi="宋体" w:eastAsia="宋体"/>
                <w:bCs/>
                <w:szCs w:val="21"/>
                <w:highlight w:val="none"/>
                <w:lang w:val="en-US" w:eastAsia="zh-CN"/>
              </w:rPr>
            </w:pPr>
            <w:r>
              <w:rPr>
                <w:rFonts w:hint="eastAsia" w:hAnsi="宋体"/>
                <w:bCs/>
                <w:szCs w:val="21"/>
                <w:highlight w:val="none"/>
                <w:lang w:val="en-US" w:eastAsia="zh-CN"/>
              </w:rPr>
              <w:t>（必填，在推荐品牌中选择或与推荐品牌同档次）</w:t>
            </w:r>
          </w:p>
        </w:tc>
        <w:tc>
          <w:tcPr>
            <w:tcW w:w="5100" w:type="dxa"/>
            <w:gridSpan w:val="4"/>
            <w:noWrap w:val="0"/>
            <w:vAlign w:val="center"/>
          </w:tcPr>
          <w:p w14:paraId="11B92FE0">
            <w:pPr>
              <w:pStyle w:val="24"/>
              <w:rPr>
                <w:rFonts w:hint="default"/>
                <w:lang w:val="en-US" w:eastAsia="zh-CN"/>
              </w:rPr>
            </w:pPr>
            <w:r>
              <w:rPr>
                <w:rFonts w:hint="eastAsia"/>
                <w:lang w:val="en-US" w:eastAsia="zh-CN"/>
              </w:rPr>
              <w:t>1、SBS防水卷材推荐品牌：东方雨虹、北新禹王、CKS佛山科顺、潍坊宏源、北京中建友、Sika西卡等。</w:t>
            </w:r>
          </w:p>
          <w:p w14:paraId="5E58E4B7">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1AA08CD4">
            <w:pPr>
              <w:pStyle w:val="24"/>
              <w:rPr>
                <w:rFonts w:hint="default"/>
                <w:lang w:val="en-US" w:eastAsia="zh-CN"/>
              </w:rPr>
            </w:pPr>
            <w:r>
              <w:rPr>
                <w:rFonts w:hint="eastAsia"/>
                <w:lang w:val="en-US" w:eastAsia="zh-CN"/>
              </w:rPr>
              <w:t>2、PVC防水卷材推荐品牌：Sika西卡、SOPREMA索普瑞玛、MAPEI马贝等。</w:t>
            </w:r>
          </w:p>
          <w:p w14:paraId="21F81C9F">
            <w:pPr>
              <w:pStyle w:val="24"/>
              <w:rPr>
                <w:rFonts w:hint="eastAsia"/>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p w14:paraId="5E20DDDF">
            <w:pPr>
              <w:pStyle w:val="24"/>
              <w:rPr>
                <w:rFonts w:hint="default"/>
                <w:lang w:val="en-US" w:eastAsia="zh-CN"/>
              </w:rPr>
            </w:pPr>
            <w:r>
              <w:rPr>
                <w:rFonts w:hint="eastAsia"/>
                <w:lang w:val="en-US" w:eastAsia="zh-CN"/>
              </w:rPr>
              <w:t>3、TPO防水卷材推荐品牌：Sika西卡、SOPREMA索普瑞玛、CARLISLE卡莱、东方雨虹等。</w:t>
            </w:r>
          </w:p>
          <w:p w14:paraId="443B53BC">
            <w:pPr>
              <w:pStyle w:val="24"/>
              <w:rPr>
                <w:rFonts w:hint="default"/>
                <w:lang w:val="en-US" w:eastAsia="zh-CN"/>
              </w:rPr>
            </w:pPr>
            <w:r>
              <w:rPr>
                <w:rFonts w:hint="eastAsia"/>
                <w:lang w:val="en-US" w:eastAsia="zh-CN"/>
              </w:rPr>
              <w:t>我公司选用的品牌是：</w:t>
            </w:r>
            <w:r>
              <w:rPr>
                <w:rFonts w:hint="eastAsia"/>
                <w:u w:val="single"/>
                <w:lang w:val="en-US" w:eastAsia="zh-CN"/>
              </w:rPr>
              <w:t xml:space="preserve">        </w:t>
            </w:r>
            <w:r>
              <w:rPr>
                <w:rFonts w:hint="eastAsia"/>
                <w:lang w:val="en-US" w:eastAsia="zh-CN"/>
              </w:rPr>
              <w:t xml:space="preserve"> </w:t>
            </w:r>
          </w:p>
        </w:tc>
      </w:tr>
      <w:tr w14:paraId="2BEA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067528">
            <w:pPr>
              <w:pStyle w:val="24"/>
              <w:jc w:val="center"/>
              <w:rPr>
                <w:rFonts w:hint="default" w:hAnsi="宋体"/>
                <w:bCs/>
                <w:color w:val="auto"/>
                <w:szCs w:val="21"/>
                <w:highlight w:val="none"/>
                <w:lang w:val="en-US" w:eastAsia="zh-CN"/>
              </w:rPr>
            </w:pPr>
            <w:r>
              <w:rPr>
                <w:rFonts w:hint="eastAsia" w:hAnsi="宋体"/>
                <w:bCs/>
                <w:color w:val="auto"/>
                <w:szCs w:val="21"/>
                <w:highlight w:val="none"/>
                <w:lang w:val="en-US" w:eastAsia="zh-CN"/>
              </w:rPr>
              <w:t>雨水管</w:t>
            </w:r>
          </w:p>
        </w:tc>
        <w:tc>
          <w:tcPr>
            <w:tcW w:w="5100" w:type="dxa"/>
            <w:gridSpan w:val="4"/>
            <w:noWrap w:val="0"/>
            <w:vAlign w:val="center"/>
          </w:tcPr>
          <w:p w14:paraId="1E218D59">
            <w:pPr>
              <w:pStyle w:val="24"/>
              <w:rPr>
                <w:rFonts w:hint="eastAsia"/>
                <w:color w:val="auto"/>
                <w:lang w:val="en-US" w:eastAsia="zh-CN"/>
              </w:rPr>
            </w:pPr>
            <w:r>
              <w:rPr>
                <w:rFonts w:hint="eastAsia"/>
                <w:color w:val="auto"/>
                <w:lang w:val="en-US" w:eastAsia="zh-CN"/>
              </w:rPr>
              <w:t>我公司选用的品牌是：</w:t>
            </w:r>
            <w:r>
              <w:rPr>
                <w:rFonts w:hint="eastAsia"/>
                <w:color w:val="auto"/>
                <w:u w:val="single"/>
                <w:lang w:val="en-US" w:eastAsia="zh-CN"/>
              </w:rPr>
              <w:t xml:space="preserve">        </w:t>
            </w:r>
            <w:r>
              <w:rPr>
                <w:rFonts w:hint="eastAsia"/>
                <w:color w:val="auto"/>
                <w:lang w:val="en-US" w:eastAsia="zh-CN"/>
              </w:rPr>
              <w:t xml:space="preserve"> </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24"/>
              <w:jc w:val="center"/>
              <w:rPr>
                <w:rFonts w:hint="eastAsia" w:hAnsi="宋体" w:eastAsia="宋体"/>
                <w:bCs/>
                <w:color w:val="auto"/>
                <w:szCs w:val="21"/>
                <w:highlight w:val="none"/>
                <w:lang w:val="en-US" w:eastAsia="zh-CN"/>
              </w:rPr>
            </w:pPr>
            <w:r>
              <w:rPr>
                <w:rFonts w:hint="eastAsia" w:hAnsi="宋体"/>
                <w:bCs/>
                <w:color w:val="auto"/>
                <w:szCs w:val="21"/>
                <w:highlight w:val="none"/>
                <w:lang w:val="en-US" w:eastAsia="zh-CN"/>
              </w:rPr>
              <w:t>工期</w:t>
            </w:r>
          </w:p>
        </w:tc>
        <w:tc>
          <w:tcPr>
            <w:tcW w:w="5100" w:type="dxa"/>
            <w:gridSpan w:val="4"/>
            <w:noWrap w:val="0"/>
            <w:vAlign w:val="center"/>
          </w:tcPr>
          <w:p w14:paraId="2C5DAD59">
            <w:pPr>
              <w:pStyle w:val="24"/>
              <w:jc w:val="center"/>
              <w:rPr>
                <w:rFonts w:hint="default" w:hAnsi="宋体" w:eastAsia="宋体"/>
                <w:bCs/>
                <w:color w:val="auto"/>
                <w:szCs w:val="21"/>
                <w:highlight w:val="none"/>
                <w:lang w:val="en-US" w:eastAsia="zh-CN"/>
              </w:rPr>
            </w:pPr>
            <w:r>
              <w:rPr>
                <w:rFonts w:hint="eastAsia" w:hAnsi="宋体"/>
                <w:bCs/>
                <w:color w:val="auto"/>
                <w:szCs w:val="21"/>
                <w:highlight w:val="none"/>
                <w:lang w:val="en-US" w:eastAsia="zh-CN"/>
              </w:rPr>
              <w:t>60个日历日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24"/>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24"/>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24"/>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24"/>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24"/>
              <w:jc w:val="center"/>
              <w:rPr>
                <w:rFonts w:hint="eastAsia" w:hAnsi="宋体"/>
                <w:bCs/>
                <w:szCs w:val="21"/>
                <w:highlight w:val="none"/>
              </w:rPr>
            </w:pPr>
          </w:p>
        </w:tc>
        <w:tc>
          <w:tcPr>
            <w:tcW w:w="1098" w:type="dxa"/>
            <w:noWrap w:val="0"/>
            <w:vAlign w:val="center"/>
          </w:tcPr>
          <w:p w14:paraId="59C232CC">
            <w:pPr>
              <w:pStyle w:val="24"/>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24"/>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24"/>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24"/>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24"/>
              <w:rPr>
                <w:rFonts w:hint="eastAsia" w:hAnsi="宋体"/>
                <w:bCs/>
                <w:szCs w:val="21"/>
                <w:highlight w:val="none"/>
              </w:rPr>
            </w:pPr>
            <w:r>
              <w:rPr>
                <w:rFonts w:hint="eastAsia" w:hAnsi="宋体"/>
                <w:bCs/>
                <w:szCs w:val="21"/>
                <w:highlight w:val="none"/>
              </w:rPr>
              <w:t>投标人确认（签字）：</w:t>
            </w:r>
          </w:p>
        </w:tc>
      </w:tr>
    </w:tbl>
    <w:p w14:paraId="14B967C2">
      <w:pPr>
        <w:pStyle w:val="24"/>
        <w:rPr>
          <w:rFonts w:hint="eastAsia" w:hAnsi="宋体"/>
          <w:bCs/>
          <w:szCs w:val="21"/>
          <w:highlight w:val="none"/>
        </w:rPr>
      </w:pPr>
    </w:p>
    <w:p w14:paraId="79A80358">
      <w:pPr>
        <w:pStyle w:val="24"/>
        <w:rPr>
          <w:rFonts w:hint="eastAsia" w:hAnsi="宋体"/>
          <w:bCs/>
          <w:szCs w:val="21"/>
          <w:highlight w:val="none"/>
        </w:rPr>
      </w:pPr>
      <w:r>
        <w:rPr>
          <w:rFonts w:hint="eastAsia" w:hAnsi="宋体"/>
          <w:bCs/>
          <w:szCs w:val="21"/>
          <w:highlight w:val="none"/>
        </w:rPr>
        <w:t>投标人：（盖章）                            法定代表人：（签字盖章）</w:t>
      </w:r>
    </w:p>
    <w:p w14:paraId="47EF6FC8">
      <w:pPr>
        <w:pStyle w:val="24"/>
        <w:rPr>
          <w:rFonts w:hint="eastAsia" w:hAnsi="宋体"/>
          <w:bCs/>
          <w:szCs w:val="21"/>
          <w:highlight w:val="none"/>
        </w:rPr>
      </w:pPr>
    </w:p>
    <w:p w14:paraId="39643FB8">
      <w:pPr>
        <w:pStyle w:val="24"/>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47"/>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十二</w:t>
      </w:r>
      <w:r>
        <w:rPr>
          <w:rFonts w:hint="eastAsia" w:eastAsia="黑体"/>
          <w:color w:val="auto"/>
          <w:sz w:val="30"/>
          <w:szCs w:val="30"/>
          <w:highlight w:val="none"/>
        </w:rPr>
        <w:t>：</w:t>
      </w:r>
    </w:p>
    <w:p w14:paraId="49A0963C">
      <w:pPr>
        <w:jc w:val="center"/>
        <w:rPr>
          <w:rFonts w:hint="eastAsia" w:ascii="宋体" w:hAnsi="宋体" w:eastAsia="宋体" w:cs="宋体"/>
          <w:b/>
          <w:bCs/>
          <w:color w:val="auto"/>
          <w:sz w:val="32"/>
          <w:szCs w:val="21"/>
          <w:highlight w:val="none"/>
        </w:rPr>
      </w:pPr>
      <w:r>
        <w:rPr>
          <w:rFonts w:hint="eastAsia" w:ascii="宋体" w:hAnsi="宋体" w:eastAsia="宋体" w:cs="宋体"/>
          <w:b/>
          <w:bCs/>
          <w:color w:val="auto"/>
          <w:sz w:val="32"/>
          <w:szCs w:val="21"/>
          <w:highlight w:val="none"/>
        </w:rPr>
        <w:t>投标清单报价表</w:t>
      </w:r>
    </w:p>
    <w:tbl>
      <w:tblPr>
        <w:tblStyle w:val="48"/>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8"/>
        <w:gridCol w:w="1126"/>
        <w:gridCol w:w="3267"/>
        <w:gridCol w:w="753"/>
        <w:gridCol w:w="967"/>
        <w:gridCol w:w="982"/>
        <w:gridCol w:w="1189"/>
        <w:gridCol w:w="722"/>
      </w:tblGrid>
      <w:tr w14:paraId="0091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6"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E2A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C542">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12B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施工内容</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5864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CECBA">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20" w:type="pct"/>
            <w:tcBorders>
              <w:top w:val="single" w:color="000000" w:sz="4" w:space="0"/>
              <w:left w:val="single" w:color="000000" w:sz="4" w:space="0"/>
              <w:right w:val="single" w:color="000000" w:sz="4" w:space="0"/>
            </w:tcBorders>
            <w:shd w:val="clear" w:color="auto" w:fill="auto"/>
            <w:vAlign w:val="center"/>
          </w:tcPr>
          <w:p w14:paraId="2D21E35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综合单价</w:t>
            </w:r>
          </w:p>
          <w:p w14:paraId="4B39805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513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总价</w:t>
            </w:r>
          </w:p>
          <w:p w14:paraId="5FCB979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（未税，元）</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922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30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nil"/>
              <w:right w:val="single" w:color="000000" w:sz="4" w:space="0"/>
            </w:tcBorders>
            <w:shd w:val="clear" w:color="auto" w:fill="auto"/>
            <w:vAlign w:val="center"/>
          </w:tcPr>
          <w:p w14:paraId="639F3F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96" w:type="pct"/>
            <w:tcBorders>
              <w:top w:val="single" w:color="000000" w:sz="4" w:space="0"/>
              <w:left w:val="single" w:color="000000" w:sz="4" w:space="0"/>
              <w:bottom w:val="nil"/>
              <w:right w:val="single" w:color="000000" w:sz="4" w:space="0"/>
            </w:tcBorders>
            <w:shd w:val="clear" w:color="auto" w:fill="auto"/>
            <w:vAlign w:val="center"/>
          </w:tcPr>
          <w:p w14:paraId="321BB98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仓库边天沟TPO包覆</w:t>
            </w:r>
          </w:p>
        </w:tc>
        <w:tc>
          <w:tcPr>
            <w:tcW w:w="1731" w:type="pct"/>
            <w:vMerge w:val="restart"/>
            <w:tcBorders>
              <w:top w:val="single" w:color="000000" w:sz="4" w:space="0"/>
              <w:left w:val="single" w:color="000000" w:sz="4" w:space="0"/>
              <w:right w:val="single" w:color="000000" w:sz="4" w:space="0"/>
            </w:tcBorders>
            <w:shd w:val="clear" w:color="auto" w:fill="auto"/>
            <w:vAlign w:val="center"/>
          </w:tcPr>
          <w:p w14:paraId="0F2B9A7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将原屋面与旧天沟连接包覆的防水材料清理干净，天沟内部清理干净，将拆除防水材料后的屋面板恢复原样，表面毛刺处理到位防止刮坏刮伤新防水材料，底层防水材料采用1.2厚TPO(耐热性强于SBS,耐久性耐候性强于PVC)满粘铺贴，从屋面板边缘至屋脊方向1米起向天沟女儿墙处铺贴，直至女儿墙侧天沟顶端0.72米处止(檩条处)，屋面板处做防水加强层，采用现场原有的薄型防水材料（丙纶布外涂丙烯酸三遍，成活不低于1.5厚），防水加强层宽500，其中与彩钢板屋面粘贴350宽，与TPO防水卷材搭接150宽，满粘铺贴，360度咬合处需粘接严密或其他有效防护封堵措施，防止雨水渗漏，封口处采用丁基胶或耐候性较好的防水胶涂抹，女儿墙的TPO顶端设置泛水板固定至女儿墙内侧墙梁处，见后附示意图，原边天沟内侧增设50*50*5厚角钢，两端焊接于结构柱，侧面焊接于老天沟上，焊接处增加防锈措施，泛水板的固定钉需要采用防水胶、防水垫圈等措施密封严实。中天沟处同此屋面板及新天沟的处理办法。</w:t>
            </w:r>
          </w:p>
        </w:tc>
        <w:tc>
          <w:tcPr>
            <w:tcW w:w="399" w:type="pct"/>
            <w:tcBorders>
              <w:top w:val="single" w:color="000000" w:sz="4" w:space="0"/>
              <w:left w:val="single" w:color="000000" w:sz="4" w:space="0"/>
              <w:bottom w:val="nil"/>
              <w:right w:val="single" w:color="000000" w:sz="4" w:space="0"/>
            </w:tcBorders>
            <w:shd w:val="clear" w:color="auto" w:fill="auto"/>
            <w:vAlign w:val="center"/>
          </w:tcPr>
          <w:p w14:paraId="7B85F0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nil"/>
              <w:right w:val="single" w:color="000000" w:sz="4" w:space="0"/>
            </w:tcBorders>
            <w:shd w:val="clear" w:color="auto" w:fill="auto"/>
            <w:vAlign w:val="center"/>
          </w:tcPr>
          <w:p w14:paraId="68B19191">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627</w:t>
            </w:r>
          </w:p>
        </w:tc>
        <w:tc>
          <w:tcPr>
            <w:tcW w:w="520" w:type="pct"/>
            <w:tcBorders>
              <w:top w:val="single" w:color="000000" w:sz="4" w:space="0"/>
              <w:left w:val="single" w:color="000000" w:sz="4" w:space="0"/>
              <w:bottom w:val="nil"/>
              <w:right w:val="single" w:color="000000" w:sz="4" w:space="0"/>
            </w:tcBorders>
            <w:shd w:val="clear" w:color="auto" w:fill="auto"/>
            <w:vAlign w:val="center"/>
          </w:tcPr>
          <w:p w14:paraId="09E6D303">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D87C">
            <w:pPr>
              <w:snapToGrid w:val="0"/>
              <w:jc w:val="center"/>
              <w:rPr>
                <w:rFonts w:hint="eastAsia" w:ascii="宋体" w:hAnsi="宋体" w:eastAsia="宋体" w:cs="宋体"/>
                <w:i w:val="0"/>
                <w:iCs w:val="0"/>
                <w:color w:val="000000"/>
                <w:sz w:val="21"/>
                <w:szCs w:val="21"/>
                <w:u w:val="none"/>
              </w:rPr>
            </w:pPr>
          </w:p>
        </w:tc>
        <w:tc>
          <w:tcPr>
            <w:tcW w:w="382" w:type="pct"/>
            <w:vMerge w:val="restart"/>
            <w:tcBorders>
              <w:top w:val="single" w:color="000000" w:sz="4" w:space="0"/>
              <w:left w:val="single" w:color="000000" w:sz="4" w:space="0"/>
              <w:right w:val="single" w:color="000000" w:sz="4" w:space="0"/>
            </w:tcBorders>
            <w:shd w:val="clear" w:color="auto" w:fill="auto"/>
            <w:noWrap/>
            <w:vAlign w:val="center"/>
          </w:tcPr>
          <w:p w14:paraId="6AFC26D0">
            <w:pPr>
              <w:snapToGrid w:val="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边天沟长度120*2=240米，宽度0.4米、深度0.2米</w:t>
            </w:r>
          </w:p>
          <w:p w14:paraId="4B3C19D3">
            <w:pPr>
              <w:pStyle w:val="2"/>
              <w:rPr>
                <w:rFonts w:hint="eastAsia"/>
              </w:rPr>
            </w:pPr>
            <w:r>
              <w:rPr>
                <w:rFonts w:hint="eastAsia" w:ascii="宋体" w:hAnsi="宋体" w:eastAsia="宋体" w:cs="宋体"/>
                <w:sz w:val="22"/>
                <w:szCs w:val="22"/>
              </w:rPr>
              <w:t>中天沟长度120*2=240米，宽度0.4米、深度0.2米</w:t>
            </w:r>
          </w:p>
        </w:tc>
      </w:tr>
      <w:tr w14:paraId="78EF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B044">
            <w:pPr>
              <w:keepNext w:val="0"/>
              <w:keepLines w:val="0"/>
              <w:widowControl/>
              <w:suppressLineNumbers w:val="0"/>
              <w:snapToGrid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F6F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仓库中天沟TPO包覆</w:t>
            </w:r>
          </w:p>
        </w:tc>
        <w:tc>
          <w:tcPr>
            <w:tcW w:w="1731" w:type="pct"/>
            <w:vMerge w:val="continue"/>
            <w:tcBorders>
              <w:left w:val="single" w:color="000000" w:sz="4" w:space="0"/>
              <w:bottom w:val="single" w:color="000000" w:sz="4" w:space="0"/>
              <w:right w:val="single" w:color="000000" w:sz="4" w:space="0"/>
            </w:tcBorders>
            <w:shd w:val="clear" w:color="auto" w:fill="auto"/>
            <w:vAlign w:val="center"/>
          </w:tcPr>
          <w:p w14:paraId="5F03126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FF3FD">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B8C8">
            <w:pPr>
              <w:keepNext w:val="0"/>
              <w:keepLines w:val="0"/>
              <w:widowControl/>
              <w:suppressLineNumbers w:val="0"/>
              <w:snapToGrid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627</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A92F">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1E78">
            <w:pPr>
              <w:snapToGrid w:val="0"/>
              <w:jc w:val="center"/>
              <w:rPr>
                <w:rFonts w:hint="eastAsia" w:ascii="宋体" w:hAnsi="宋体" w:eastAsia="宋体" w:cs="宋体"/>
                <w:i w:val="0"/>
                <w:iCs w:val="0"/>
                <w:color w:val="000000"/>
                <w:sz w:val="21"/>
                <w:szCs w:val="21"/>
                <w:u w:val="none"/>
              </w:rPr>
            </w:pPr>
          </w:p>
        </w:tc>
        <w:tc>
          <w:tcPr>
            <w:tcW w:w="382" w:type="pct"/>
            <w:vMerge w:val="continue"/>
            <w:tcBorders>
              <w:left w:val="single" w:color="000000" w:sz="4" w:space="0"/>
              <w:bottom w:val="single" w:color="000000" w:sz="4" w:space="0"/>
              <w:right w:val="single" w:color="000000" w:sz="4" w:space="0"/>
            </w:tcBorders>
            <w:shd w:val="clear" w:color="auto" w:fill="auto"/>
            <w:noWrap/>
            <w:vAlign w:val="center"/>
          </w:tcPr>
          <w:p w14:paraId="27431A76">
            <w:pPr>
              <w:snapToGrid w:val="0"/>
              <w:rPr>
                <w:rFonts w:hint="eastAsia" w:ascii="宋体" w:hAnsi="宋体" w:eastAsia="宋体" w:cs="宋体"/>
                <w:i w:val="0"/>
                <w:iCs w:val="0"/>
                <w:color w:val="000000"/>
                <w:sz w:val="22"/>
                <w:szCs w:val="22"/>
                <w:u w:val="none"/>
              </w:rPr>
            </w:pPr>
          </w:p>
        </w:tc>
      </w:tr>
      <w:tr w14:paraId="29C7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98E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36D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仓库嵌套天沟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F6F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5D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69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B39">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814C">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0193">
            <w:pPr>
              <w:snapToGrid w:val="0"/>
              <w:rPr>
                <w:rFonts w:hint="eastAsia" w:ascii="宋体" w:hAnsi="宋体" w:eastAsia="宋体" w:cs="宋体"/>
                <w:i w:val="0"/>
                <w:iCs w:val="0"/>
                <w:color w:val="000000"/>
                <w:sz w:val="22"/>
                <w:szCs w:val="22"/>
                <w:u w:val="none"/>
              </w:rPr>
            </w:pPr>
          </w:p>
        </w:tc>
      </w:tr>
      <w:tr w14:paraId="0228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813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3AB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B2C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219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p w14:paraId="3D9E6AB1">
            <w:pPr>
              <w:pStyle w:val="47"/>
              <w:rPr>
                <w:rFonts w:hint="eastAsia"/>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DEF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A382">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AA4">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2D1">
            <w:pPr>
              <w:snapToGrid w:val="0"/>
              <w:rPr>
                <w:rFonts w:hint="eastAsia" w:ascii="宋体" w:hAnsi="宋体" w:eastAsia="宋体" w:cs="宋体"/>
                <w:i w:val="0"/>
                <w:iCs w:val="0"/>
                <w:color w:val="000000"/>
                <w:sz w:val="22"/>
                <w:szCs w:val="22"/>
                <w:u w:val="none"/>
              </w:rPr>
            </w:pPr>
          </w:p>
        </w:tc>
      </w:tr>
      <w:tr w14:paraId="5FC2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DF8E">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E75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西侧辅房嵌套天沟</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3D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清理现状天沟除锈，嵌套2.0mm厚不锈钢天沟。需做好雨水斗与天沟连接部分的紧固、防水等处理，</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824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D4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8740">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5F66">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C837">
            <w:pPr>
              <w:snapToGrid w:val="0"/>
              <w:rPr>
                <w:rFonts w:hint="eastAsia" w:ascii="宋体" w:hAnsi="宋体" w:eastAsia="宋体" w:cs="宋体"/>
                <w:i w:val="0"/>
                <w:iCs w:val="0"/>
                <w:color w:val="000000"/>
                <w:sz w:val="22"/>
                <w:szCs w:val="22"/>
                <w:u w:val="none"/>
              </w:rPr>
            </w:pPr>
          </w:p>
        </w:tc>
      </w:tr>
      <w:tr w14:paraId="0E2D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4FC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DE9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西侧辅房雨水斗和雨水管，校核或更换</w:t>
            </w:r>
          </w:p>
        </w:tc>
        <w:tc>
          <w:tcPr>
            <w:tcW w:w="1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B0AC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根据提供的资料，现状雨水管的管径满足雨水排水要求，针对现状雨水斗、雨水管的淤堵等情况进行整体或部分换新</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065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D3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05E1">
            <w:pPr>
              <w:snapToGrid w:val="0"/>
              <w:jc w:val="center"/>
              <w:rPr>
                <w:rFonts w:hint="eastAsia" w:ascii="宋体" w:hAnsi="宋体" w:eastAsia="宋体" w:cs="宋体"/>
                <w:i w:val="0"/>
                <w:iCs w:val="0"/>
                <w:color w:val="000000"/>
                <w:sz w:val="21"/>
                <w:szCs w:val="21"/>
                <w:u w:val="none"/>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E15">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E71F">
            <w:pPr>
              <w:snapToGrid w:val="0"/>
              <w:rPr>
                <w:rFonts w:hint="eastAsia" w:ascii="宋体" w:hAnsi="宋体" w:eastAsia="宋体" w:cs="宋体"/>
                <w:i w:val="0"/>
                <w:iCs w:val="0"/>
                <w:color w:val="000000"/>
                <w:sz w:val="22"/>
                <w:szCs w:val="22"/>
                <w:u w:val="none"/>
              </w:rPr>
            </w:pPr>
          </w:p>
        </w:tc>
      </w:tr>
      <w:tr w14:paraId="2927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F698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8D66">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BD0EA">
            <w:pPr>
              <w:snapToGrid w:val="0"/>
              <w:jc w:val="center"/>
              <w:rPr>
                <w:rFonts w:hint="eastAsia" w:ascii="宋体" w:hAnsi="宋体" w:eastAsia="宋体" w:cs="宋体"/>
                <w:b/>
                <w:bCs/>
                <w:i w:val="0"/>
                <w:iCs w:val="0"/>
                <w:color w:val="000000"/>
                <w:sz w:val="21"/>
                <w:szCs w:val="21"/>
                <w:u w:val="none"/>
              </w:rPr>
            </w:pPr>
          </w:p>
        </w:tc>
      </w:tr>
      <w:tr w14:paraId="470D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32221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税额（元，9%）</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9381">
            <w:pPr>
              <w:snapToGrid w:val="0"/>
              <w:jc w:val="cente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6619F">
            <w:pPr>
              <w:snapToGrid w:val="0"/>
              <w:jc w:val="center"/>
              <w:rPr>
                <w:rFonts w:hint="eastAsia" w:ascii="宋体" w:hAnsi="宋体" w:eastAsia="宋体" w:cs="宋体"/>
                <w:i w:val="0"/>
                <w:iCs w:val="0"/>
                <w:color w:val="000000"/>
                <w:sz w:val="21"/>
                <w:szCs w:val="21"/>
                <w:u w:val="none"/>
              </w:rPr>
            </w:pPr>
          </w:p>
        </w:tc>
      </w:tr>
      <w:tr w14:paraId="659C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1F20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含税合计（元）</w:t>
            </w:r>
          </w:p>
        </w:tc>
        <w:tc>
          <w:tcPr>
            <w:tcW w:w="6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96A9">
            <w:pPr>
              <w:snapToGrid w:val="0"/>
              <w:jc w:val="right"/>
              <w:rPr>
                <w:rFonts w:hint="eastAsia" w:ascii="宋体" w:hAnsi="宋体" w:eastAsia="宋体" w:cs="宋体"/>
                <w:b/>
                <w:bCs/>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690B">
            <w:pPr>
              <w:snapToGrid w:val="0"/>
              <w:rPr>
                <w:rFonts w:hint="eastAsia" w:ascii="宋体" w:hAnsi="宋体" w:eastAsia="宋体" w:cs="宋体"/>
                <w:i w:val="0"/>
                <w:iCs w:val="0"/>
                <w:color w:val="000000"/>
                <w:sz w:val="22"/>
                <w:szCs w:val="22"/>
                <w:u w:val="none"/>
              </w:rPr>
            </w:pPr>
          </w:p>
        </w:tc>
      </w:tr>
    </w:tbl>
    <w:p w14:paraId="5DDDDEE7">
      <w:pPr>
        <w:pStyle w:val="24"/>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b/>
          <w:bCs/>
          <w:color w:val="auto"/>
          <w:kern w:val="0"/>
          <w:sz w:val="24"/>
          <w:szCs w:val="24"/>
          <w:highlight w:val="none"/>
          <w:lang w:val="en-US" w:eastAsia="zh-CN" w:bidi="ar"/>
        </w:rPr>
      </w:pPr>
    </w:p>
    <w:p w14:paraId="0AD57BC2">
      <w:pPr>
        <w:pStyle w:val="24"/>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color w:val="auto"/>
          <w:kern w:val="0"/>
          <w:sz w:val="24"/>
          <w:szCs w:val="24"/>
          <w:highlight w:val="none"/>
          <w:lang w:val="en-US" w:eastAsia="zh-CN" w:bidi="ar"/>
        </w:rPr>
        <w:t>：</w:t>
      </w:r>
    </w:p>
    <w:p w14:paraId="359F6D54">
      <w:pPr>
        <w:rPr>
          <w:rFonts w:hint="eastAsia"/>
          <w:highlight w:val="none"/>
          <w:lang w:val="en-US" w:eastAsia="zh-CN"/>
        </w:rPr>
      </w:pPr>
    </w:p>
    <w:p w14:paraId="74011E3A">
      <w:pPr>
        <w:pStyle w:val="24"/>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报价表中单价为</w:t>
      </w:r>
      <w:r>
        <w:rPr>
          <w:rFonts w:hint="eastAsia" w:ascii="宋体" w:hAnsi="宋体" w:eastAsia="宋体" w:cs="Times New Roman"/>
          <w:b/>
          <w:bCs/>
          <w:sz w:val="24"/>
          <w:szCs w:val="24"/>
          <w:highlight w:val="none"/>
          <w:lang w:val="en-US" w:eastAsia="zh-CN"/>
        </w:rPr>
        <w:t>综合单价</w:t>
      </w:r>
      <w:r>
        <w:rPr>
          <w:rFonts w:hint="eastAsia" w:ascii="宋体" w:hAnsi="宋体" w:cs="Times New Roman"/>
          <w:b/>
          <w:bCs/>
          <w:sz w:val="24"/>
          <w:szCs w:val="24"/>
          <w:highlight w:val="none"/>
          <w:lang w:val="en-US" w:eastAsia="zh-CN"/>
        </w:rPr>
        <w:t>；</w:t>
      </w:r>
      <w:r>
        <w:rPr>
          <w:rFonts w:hint="eastAsia" w:ascii="宋体" w:hAnsi="宋体" w:eastAsia="宋体" w:cs="Times New Roman"/>
          <w:sz w:val="24"/>
          <w:szCs w:val="24"/>
          <w:highlight w:val="none"/>
          <w:lang w:val="en-US" w:eastAsia="zh-CN"/>
        </w:rPr>
        <w:t>本工程采用</w:t>
      </w:r>
      <w:r>
        <w:rPr>
          <w:rFonts w:hint="eastAsia" w:ascii="宋体" w:hAnsi="宋体" w:eastAsia="宋体" w:cs="Times New Roman"/>
          <w:b/>
          <w:bCs/>
          <w:sz w:val="24"/>
          <w:szCs w:val="24"/>
          <w:highlight w:val="none"/>
        </w:rPr>
        <w:t>固定综合单价</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rPr>
        <w:t>合同价格形式</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单价不变，据实工程量结算。</w:t>
      </w:r>
      <w:r>
        <w:rPr>
          <w:rFonts w:hint="eastAsia" w:ascii="宋体" w:hAnsi="宋体" w:eastAsia="宋体" w:cs="Times New Roman"/>
          <w:b/>
          <w:bCs/>
          <w:sz w:val="24"/>
          <w:szCs w:val="24"/>
          <w:highlight w:val="none"/>
          <w:lang w:val="en-US" w:eastAsia="zh-CN"/>
        </w:rPr>
        <w:t>所有清单价格按照总价下浮比例等比例下浮</w:t>
      </w:r>
      <w:r>
        <w:rPr>
          <w:rFonts w:hint="eastAsia" w:ascii="宋体" w:hAnsi="宋体" w:cs="Times New Roman"/>
          <w:b/>
          <w:bCs/>
          <w:sz w:val="24"/>
          <w:szCs w:val="24"/>
          <w:highlight w:val="none"/>
          <w:lang w:val="en-US" w:eastAsia="zh-CN"/>
        </w:rPr>
        <w:t>。</w:t>
      </w:r>
    </w:p>
    <w:p w14:paraId="678DAB7E">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47"/>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24"/>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24"/>
              <w:ind w:firstLine="48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4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4995632D">
      <w:pPr>
        <w:keepNext/>
        <w:keepLines/>
        <w:outlineLvl w:val="2"/>
        <w:rPr>
          <w:rFonts w:hint="eastAsia" w:asciiTheme="minorEastAsia" w:hAnsiTheme="minorEastAsia" w:eastAsiaTheme="minorEastAsia" w:cstheme="minorEastAsia"/>
          <w:b/>
          <w:color w:val="auto"/>
          <w:sz w:val="24"/>
          <w:szCs w:val="24"/>
          <w:highlight w:val="none"/>
        </w:rPr>
      </w:pPr>
    </w:p>
    <w:p w14:paraId="3E1E91E0">
      <w:pPr>
        <w:keepNext/>
        <w:keepLines/>
        <w:outlineLvl w:val="2"/>
        <w:rPr>
          <w:rFonts w:hint="eastAsia" w:asciiTheme="minorEastAsia" w:hAnsiTheme="minorEastAsia" w:eastAsiaTheme="minorEastAsia" w:cstheme="minorEastAsia"/>
          <w:b/>
          <w:color w:val="auto"/>
          <w:sz w:val="24"/>
          <w:szCs w:val="24"/>
          <w:highlight w:val="none"/>
        </w:rPr>
      </w:pPr>
    </w:p>
    <w:p w14:paraId="4B105FAB">
      <w:pPr>
        <w:keepNext/>
        <w:keepLines/>
        <w:outlineLvl w:val="2"/>
        <w:rPr>
          <w:rFonts w:hint="eastAsia" w:asciiTheme="minorEastAsia" w:hAnsiTheme="minorEastAsia" w:eastAsiaTheme="minorEastAsia" w:cstheme="minorEastAsia"/>
          <w:b/>
          <w:color w:val="auto"/>
          <w:sz w:val="24"/>
          <w:szCs w:val="24"/>
          <w:highlight w:val="none"/>
        </w:rPr>
      </w:pPr>
    </w:p>
    <w:p w14:paraId="06C66369">
      <w:pPr>
        <w:keepNext/>
        <w:keepLines/>
        <w:outlineLvl w:val="2"/>
        <w:rPr>
          <w:rFonts w:hint="eastAsia" w:asciiTheme="minorEastAsia" w:hAnsiTheme="minorEastAsia" w:eastAsiaTheme="minorEastAsia" w:cstheme="minorEastAsia"/>
          <w:b/>
          <w:color w:val="auto"/>
          <w:sz w:val="24"/>
          <w:szCs w:val="24"/>
          <w:highlight w:val="none"/>
        </w:rPr>
      </w:pPr>
    </w:p>
    <w:p w14:paraId="7C6B0122">
      <w:pPr>
        <w:keepNext/>
        <w:keepLines/>
        <w:outlineLvl w:val="2"/>
        <w:rPr>
          <w:rFonts w:hint="eastAsia" w:asciiTheme="minorEastAsia" w:hAnsiTheme="minorEastAsia" w:eastAsiaTheme="minorEastAsia" w:cstheme="minorEastAsia"/>
          <w:b/>
          <w:color w:val="auto"/>
          <w:sz w:val="24"/>
          <w:szCs w:val="24"/>
          <w:highlight w:val="none"/>
        </w:rPr>
      </w:pPr>
    </w:p>
    <w:p w14:paraId="3BF327CD">
      <w:pPr>
        <w:ind w:firstLine="240" w:firstLineChars="100"/>
        <w:rPr>
          <w:rFonts w:hint="eastAsia" w:ascii="宋体" w:hAnsi="宋体"/>
          <w:color w:val="auto"/>
          <w:sz w:val="24"/>
          <w:highlight w:val="none"/>
        </w:rPr>
      </w:pPr>
    </w:p>
    <w:p w14:paraId="7C45AD02">
      <w:pPr>
        <w:ind w:firstLine="240" w:firstLineChars="100"/>
        <w:rPr>
          <w:rFonts w:hint="eastAsia" w:ascii="宋体" w:hAnsi="宋体"/>
          <w:color w:val="auto"/>
          <w:sz w:val="24"/>
          <w:highlight w:val="none"/>
        </w:rPr>
      </w:pPr>
    </w:p>
    <w:p w14:paraId="614A29A3">
      <w:pPr>
        <w:ind w:firstLine="240" w:firstLineChars="100"/>
        <w:rPr>
          <w:rFonts w:hint="eastAsia" w:ascii="宋体" w:hAnsi="宋体"/>
          <w:color w:val="auto"/>
          <w:sz w:val="24"/>
          <w:highlight w:val="none"/>
        </w:rPr>
      </w:pPr>
    </w:p>
    <w:p w14:paraId="0B2076D1">
      <w:pPr>
        <w:rPr>
          <w:rFonts w:hint="eastAsia" w:eastAsia="黑体"/>
          <w:sz w:val="30"/>
          <w:szCs w:val="30"/>
          <w:highlight w:val="none"/>
        </w:rPr>
      </w:pPr>
    </w:p>
    <w:p w14:paraId="1D3DBA92">
      <w:pPr>
        <w:rPr>
          <w:rFonts w:hint="eastAsia" w:eastAsia="黑体"/>
          <w:sz w:val="30"/>
          <w:szCs w:val="30"/>
          <w:highlight w:val="none"/>
        </w:rPr>
      </w:pPr>
    </w:p>
    <w:p w14:paraId="0AA9A017">
      <w:pPr>
        <w:rPr>
          <w:rFonts w:hint="eastAsia" w:eastAsia="黑体"/>
          <w:sz w:val="30"/>
          <w:szCs w:val="30"/>
          <w:highlight w:val="none"/>
          <w:lang w:eastAsia="zh-CN"/>
        </w:rPr>
      </w:pPr>
      <w:r>
        <w:rPr>
          <w:rFonts w:hint="eastAsia" w:eastAsia="黑体"/>
          <w:sz w:val="30"/>
          <w:szCs w:val="30"/>
          <w:highlight w:val="none"/>
        </w:rPr>
        <w:t>附件</w:t>
      </w:r>
      <w:r>
        <w:rPr>
          <w:rFonts w:hint="eastAsia" w:eastAsia="黑体"/>
          <w:sz w:val="30"/>
          <w:szCs w:val="30"/>
          <w:highlight w:val="none"/>
          <w:lang w:val="en-US" w:eastAsia="zh-CN"/>
        </w:rPr>
        <w:t>十五：</w:t>
      </w:r>
    </w:p>
    <w:p w14:paraId="28AB25B2">
      <w:pPr>
        <w:rPr>
          <w:rFonts w:ascii="宋体" w:hAnsi="宋体"/>
          <w:color w:val="auto"/>
          <w:highlight w:val="none"/>
        </w:rPr>
      </w:pPr>
      <w:r>
        <w:rPr>
          <w:rFonts w:hint="eastAsia" w:ascii="宋体" w:hAnsi="宋体"/>
          <w:color w:val="auto"/>
          <w:highlight w:val="none"/>
        </w:rPr>
        <w:t>项目名称：</w:t>
      </w:r>
      <w:r>
        <w:rPr>
          <w:rFonts w:hint="eastAsia"/>
          <w:color w:val="auto"/>
          <w:highlight w:val="none"/>
          <w:u w:val="none"/>
        </w:rPr>
        <w:t>《</w:t>
      </w:r>
      <w:r>
        <w:rPr>
          <w:rFonts w:hint="eastAsia" w:ascii="宋体" w:hAnsi="宋体"/>
          <w:color w:val="auto"/>
          <w:highlight w:val="none"/>
          <w:u w:val="none"/>
          <w:lang w:val="en-US" w:eastAsia="zh-CN"/>
        </w:rPr>
        <w:t>中国重汽集团全球客户服务中心旧件园区增配办公用集装箱房项目</w:t>
      </w:r>
      <w:r>
        <w:rPr>
          <w:rFonts w:hint="eastAsia"/>
          <w:color w:val="auto"/>
          <w:highlight w:val="none"/>
          <w:u w:val="none"/>
        </w:rPr>
        <w:t>》</w:t>
      </w:r>
    </w:p>
    <w:p w14:paraId="136CFCDC">
      <w:pPr>
        <w:pStyle w:val="24"/>
        <w:spacing w:line="360" w:lineRule="auto"/>
        <w:ind w:left="1014" w:leftChars="-6" w:hanging="1027" w:hangingChars="428"/>
        <w:rPr>
          <w:rFonts w:hAnsi="宋体"/>
          <w:color w:val="auto"/>
          <w:szCs w:val="21"/>
          <w:highlight w:val="none"/>
        </w:rPr>
      </w:pPr>
      <w:r>
        <w:rPr>
          <w:rFonts w:hint="eastAsia" w:hAnsi="宋体"/>
          <w:color w:val="auto"/>
          <w:szCs w:val="21"/>
          <w:highlight w:val="none"/>
        </w:rPr>
        <w:t>日期：  年   月   日</w:t>
      </w:r>
    </w:p>
    <w:p w14:paraId="10E8D014">
      <w:pPr>
        <w:jc w:val="center"/>
        <w:rPr>
          <w:rFonts w:eastAsia="黑体"/>
          <w:b/>
          <w:bCs/>
          <w:color w:val="auto"/>
          <w:sz w:val="28"/>
          <w:highlight w:val="none"/>
        </w:rPr>
      </w:pPr>
      <w:r>
        <w:rPr>
          <w:rFonts w:hint="eastAsia" w:eastAsia="黑体"/>
          <w:b/>
          <w:bCs/>
          <w:color w:val="auto"/>
          <w:sz w:val="28"/>
          <w:highlight w:val="none"/>
        </w:rPr>
        <w:t>投标保证金退付表</w:t>
      </w:r>
    </w:p>
    <w:tbl>
      <w:tblPr>
        <w:tblStyle w:val="48"/>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586A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D26196E">
            <w:pPr>
              <w:pStyle w:val="24"/>
              <w:spacing w:line="360" w:lineRule="auto"/>
              <w:rPr>
                <w:color w:val="auto"/>
                <w:highlight w:val="none"/>
              </w:rPr>
            </w:pPr>
            <w:r>
              <w:rPr>
                <w:rFonts w:hint="eastAsia"/>
                <w:color w:val="auto"/>
                <w:highlight w:val="none"/>
              </w:rPr>
              <w:t>投标人单位名称：</w:t>
            </w:r>
          </w:p>
        </w:tc>
      </w:tr>
      <w:tr w14:paraId="41BA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222E61B">
            <w:pPr>
              <w:pStyle w:val="24"/>
              <w:spacing w:line="360" w:lineRule="auto"/>
              <w:rPr>
                <w:color w:val="auto"/>
                <w:highlight w:val="none"/>
              </w:rPr>
            </w:pPr>
            <w:r>
              <w:rPr>
                <w:rFonts w:hint="eastAsia"/>
                <w:color w:val="auto"/>
                <w:highlight w:val="none"/>
              </w:rPr>
              <w:t>开户银行：</w:t>
            </w:r>
          </w:p>
        </w:tc>
      </w:tr>
      <w:tr w14:paraId="466C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7EAEADA">
            <w:pPr>
              <w:pStyle w:val="24"/>
              <w:spacing w:line="360" w:lineRule="auto"/>
              <w:rPr>
                <w:color w:val="auto"/>
                <w:highlight w:val="none"/>
              </w:rPr>
            </w:pPr>
            <w:r>
              <w:rPr>
                <w:rFonts w:hint="eastAsia"/>
                <w:color w:val="auto"/>
                <w:highlight w:val="none"/>
              </w:rPr>
              <w:t>开户行行号：</w:t>
            </w:r>
          </w:p>
        </w:tc>
      </w:tr>
      <w:tr w14:paraId="3D5A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52AF7F">
            <w:pPr>
              <w:pStyle w:val="24"/>
              <w:spacing w:line="360" w:lineRule="auto"/>
              <w:rPr>
                <w:color w:val="auto"/>
                <w:highlight w:val="none"/>
              </w:rPr>
            </w:pPr>
            <w:r>
              <w:rPr>
                <w:rFonts w:hint="eastAsia"/>
                <w:color w:val="auto"/>
                <w:highlight w:val="none"/>
              </w:rPr>
              <w:t>户名：</w:t>
            </w:r>
          </w:p>
        </w:tc>
      </w:tr>
      <w:tr w14:paraId="7C37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11A10FE5">
            <w:pPr>
              <w:pStyle w:val="24"/>
              <w:spacing w:line="360" w:lineRule="auto"/>
              <w:rPr>
                <w:color w:val="auto"/>
                <w:highlight w:val="none"/>
              </w:rPr>
            </w:pPr>
            <w:r>
              <w:rPr>
                <w:rFonts w:hint="eastAsia"/>
                <w:color w:val="auto"/>
                <w:highlight w:val="none"/>
              </w:rPr>
              <w:t>账号：</w:t>
            </w:r>
          </w:p>
        </w:tc>
      </w:tr>
      <w:tr w14:paraId="010B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DF711EF">
            <w:pPr>
              <w:pStyle w:val="24"/>
              <w:spacing w:line="360" w:lineRule="auto"/>
              <w:rPr>
                <w:color w:val="auto"/>
                <w:highlight w:val="none"/>
              </w:rPr>
            </w:pPr>
            <w:r>
              <w:rPr>
                <w:rFonts w:hint="eastAsia"/>
                <w:color w:val="auto"/>
                <w:highlight w:val="none"/>
              </w:rPr>
              <w:t>纳税人识别号：</w:t>
            </w:r>
          </w:p>
        </w:tc>
      </w:tr>
    </w:tbl>
    <w:p w14:paraId="1AFDC08D">
      <w:pPr>
        <w:pStyle w:val="24"/>
        <w:spacing w:line="360" w:lineRule="auto"/>
        <w:ind w:firstLine="240" w:firstLineChars="100"/>
        <w:rPr>
          <w:rFonts w:ascii="仿宋_GB2312" w:hAnsi="宋体" w:eastAsia="仿宋_GB2312"/>
          <w:color w:val="auto"/>
          <w:sz w:val="24"/>
          <w:highlight w:val="none"/>
        </w:rPr>
      </w:pPr>
    </w:p>
    <w:p w14:paraId="020DFF41">
      <w:pPr>
        <w:pStyle w:val="24"/>
        <w:outlineLvl w:val="2"/>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rPr>
        <w:t>投标人名称（盖章）：              法定代表人或授权代表签字：</w:t>
      </w:r>
      <w:r>
        <w:rPr>
          <w:rFonts w:hint="eastAsia" w:ascii="仿宋_GB2312" w:hAnsi="宋体"/>
          <w:color w:val="auto"/>
          <w:sz w:val="24"/>
          <w:highlight w:val="none"/>
          <w:lang w:val="en-US" w:eastAsia="zh-CN"/>
        </w:rPr>
        <w:t xml:space="preserve">  </w:t>
      </w:r>
    </w:p>
    <w:p w14:paraId="65ACA036">
      <w:pPr>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rPr>
        <w:br w:type="page"/>
      </w:r>
    </w:p>
    <w:p w14:paraId="35977FDB">
      <w:pPr>
        <w:pStyle w:val="24"/>
        <w:outlineLvl w:val="2"/>
        <w:rPr>
          <w:rFonts w:hAnsi="宋体" w:eastAsia="宋体" w:cs="宋体"/>
          <w:b/>
          <w:bCs/>
          <w:color w:val="auto"/>
          <w:sz w:val="24"/>
          <w:szCs w:val="24"/>
          <w:highlight w:val="none"/>
        </w:rPr>
      </w:pPr>
      <w:r>
        <w:rPr>
          <w:rFonts w:hint="eastAsia" w:hAnsi="宋体" w:eastAsia="宋体" w:cs="宋体"/>
          <w:b/>
          <w:bCs/>
          <w:color w:val="auto"/>
          <w:sz w:val="24"/>
          <w:szCs w:val="24"/>
          <w:highlight w:val="none"/>
        </w:rPr>
        <w:t>附件</w:t>
      </w:r>
      <w:r>
        <w:rPr>
          <w:rFonts w:hint="eastAsia" w:hAnsi="宋体" w:cs="宋体"/>
          <w:b/>
          <w:bCs/>
          <w:color w:val="auto"/>
          <w:sz w:val="24"/>
          <w:szCs w:val="24"/>
          <w:highlight w:val="none"/>
          <w:lang w:val="en-US" w:eastAsia="zh-CN"/>
        </w:rPr>
        <w:t>一</w:t>
      </w:r>
      <w:r>
        <w:rPr>
          <w:rFonts w:hint="eastAsia" w:hAnsi="宋体" w:eastAsia="宋体" w:cs="宋体"/>
          <w:b/>
          <w:bCs/>
          <w:color w:val="auto"/>
          <w:sz w:val="24"/>
          <w:szCs w:val="24"/>
          <w:highlight w:val="none"/>
        </w:rPr>
        <w:t xml:space="preserve"> SRM非生产供应商注册操作手册</w:t>
      </w:r>
    </w:p>
    <w:p w14:paraId="0342634E">
      <w:pPr>
        <w:adjustRightInd w:val="0"/>
        <w:snapToGrid w:val="0"/>
        <w:jc w:val="left"/>
        <w:rPr>
          <w:rFonts w:ascii="宋体" w:hAnsi="宋体" w:eastAsia="宋体" w:cs="宋体"/>
          <w:color w:val="auto"/>
          <w:sz w:val="24"/>
          <w:szCs w:val="24"/>
          <w:highlight w:val="none"/>
        </w:rPr>
      </w:pPr>
    </w:p>
    <w:p w14:paraId="17370DE6">
      <w:pPr>
        <w:adjustRightInd w:val="0"/>
        <w:snapToGrid w:val="0"/>
        <w:spacing w:line="360"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浏览器中输入地址</w:t>
      </w:r>
      <w:r>
        <w:rPr>
          <w:rFonts w:hint="eastAsia" w:ascii="宋体" w:hAnsi="宋体" w:cs="宋体"/>
          <w:color w:val="auto"/>
          <w:sz w:val="24"/>
          <w:szCs w:val="24"/>
          <w:highlight w:val="none"/>
          <w:lang w:eastAsia="zh-CN"/>
        </w:rPr>
        <w:t>；</w:t>
      </w:r>
    </w:p>
    <w:p w14:paraId="10F5DD3B">
      <w:pPr>
        <w:adjustRightInd w:val="0"/>
        <w:snapToGrid w:val="0"/>
        <w:spacing w:line="360" w:lineRule="auto"/>
        <w:jc w:val="left"/>
        <w:rPr>
          <w:rFonts w:hint="eastAsia" w:ascii="宋体" w:hAnsi="宋体" w:cs="宋体"/>
          <w:b/>
          <w:bCs/>
          <w:color w:val="auto"/>
          <w:sz w:val="24"/>
          <w:szCs w:val="24"/>
          <w:highlight w:val="none"/>
          <w:lang w:val="en-US" w:eastAsia="zh-CN"/>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ascii="宋体" w:hAnsi="宋体" w:eastAsia="宋体" w:cs="宋体"/>
          <w:color w:val="auto"/>
          <w:sz w:val="24"/>
          <w:szCs w:val="24"/>
          <w:highlight w:val="none"/>
        </w:rPr>
        <w:t>http</w:t>
      </w:r>
      <w:r>
        <w:rPr>
          <w:rFonts w:hint="eastAsia" w:ascii="宋体" w:hAnsi="宋体" w:eastAsia="宋体" w:cs="宋体"/>
          <w:color w:val="auto"/>
          <w:sz w:val="24"/>
          <w:szCs w:val="24"/>
          <w:highlight w:val="none"/>
          <w:lang w:val="en-US" w:eastAsia="zh-CN"/>
        </w:rPr>
        <w:t>s</w:t>
      </w:r>
      <w:r>
        <w:rPr>
          <w:rFonts w:ascii="宋体" w:hAnsi="宋体" w:eastAsia="宋体" w:cs="宋体"/>
          <w:color w:val="auto"/>
          <w:sz w:val="24"/>
          <w:szCs w:val="24"/>
          <w:highlight w:val="none"/>
        </w:rPr>
        <w:t>://ecaitong.sinotruk.com:8012/#/login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1.下载《供应商用户手册》</w:t>
      </w:r>
    </w:p>
    <w:p w14:paraId="033A6258">
      <w:pPr>
        <w:outlineLvl w:val="9"/>
        <w:rPr>
          <w:rFonts w:hint="default"/>
          <w:color w:val="auto"/>
          <w:highlight w:val="none"/>
          <w:lang w:val="en-US" w:eastAsia="zh-CN"/>
        </w:rPr>
      </w:pPr>
      <w:r>
        <w:rPr>
          <w:color w:val="auto"/>
          <w:highlight w:val="none"/>
        </w:rP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758815" cy="2764790"/>
                    </a:xfrm>
                    <a:prstGeom prst="rect">
                      <a:avLst/>
                    </a:prstGeom>
                    <a:noFill/>
                    <a:ln>
                      <a:noFill/>
                    </a:ln>
                  </pic:spPr>
                </pic:pic>
              </a:graphicData>
            </a:graphic>
          </wp:inline>
        </w:drawing>
      </w:r>
    </w:p>
    <w:p w14:paraId="2F069F37">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一、首次注册</w:t>
      </w:r>
    </w:p>
    <w:p w14:paraId="735C260C">
      <w:pPr>
        <w:adjustRightInd w:val="0"/>
        <w:snapToGrid w:val="0"/>
        <w:spacing w:line="360" w:lineRule="auto"/>
        <w:jc w:val="left"/>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1.点击立即注册</w:t>
      </w:r>
    </w:p>
    <w:p w14:paraId="21284BA9">
      <w:pPr>
        <w:snapToGrid w:val="0"/>
        <w:spacing w:line="312" w:lineRule="auto"/>
        <w:rPr>
          <w:color w:val="auto"/>
          <w:highlight w:val="none"/>
        </w:rPr>
      </w:pPr>
      <w:r>
        <w:rPr>
          <w:color w:val="auto"/>
          <w:highlight w:val="none"/>
        </w:rP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9" cstate="print"/>
                    <a:srcRect/>
                    <a:stretch>
                      <a:fillRect/>
                    </a:stretch>
                  </pic:blipFill>
                  <pic:spPr>
                    <a:xfrm>
                      <a:off x="0" y="0"/>
                      <a:ext cx="5760085" cy="2933065"/>
                    </a:xfrm>
                    <a:prstGeom prst="rect">
                      <a:avLst/>
                    </a:prstGeom>
                  </pic:spPr>
                </pic:pic>
              </a:graphicData>
            </a:graphic>
          </wp:inline>
        </w:drawing>
      </w:r>
    </w:p>
    <w:p w14:paraId="675BAA1E">
      <w:pPr>
        <w:keepNext w:val="0"/>
        <w:keepLines w:val="0"/>
        <w:widowControl/>
        <w:suppressLineNumbers w:val="0"/>
        <w:jc w:val="left"/>
        <w:rPr>
          <w:color w:val="auto"/>
          <w:highlight w:val="none"/>
        </w:rPr>
      </w:pPr>
      <w:r>
        <w:rPr>
          <w:rFonts w:hint="eastAsia" w:ascii="宋体" w:hAnsi="宋体" w:eastAsia="宋体" w:cs="宋体"/>
          <w:color w:val="auto"/>
          <w:sz w:val="24"/>
          <w:szCs w:val="28"/>
          <w:highlight w:val="none"/>
        </w:rPr>
        <w:t>2.</w:t>
      </w:r>
      <w:r>
        <w:rPr>
          <w:rFonts w:ascii="宋体" w:hAnsi="宋体" w:eastAsia="宋体" w:cs="宋体"/>
          <w:color w:val="auto"/>
          <w:sz w:val="24"/>
          <w:szCs w:val="28"/>
          <w:highlight w:val="none"/>
        </w:rPr>
        <w:t>填写</w:t>
      </w:r>
      <w:r>
        <w:rPr>
          <w:rFonts w:hint="eastAsia" w:ascii="宋体" w:hAnsi="宋体" w:cs="宋体"/>
          <w:color w:val="auto"/>
          <w:sz w:val="24"/>
          <w:szCs w:val="28"/>
          <w:highlight w:val="none"/>
          <w:lang w:val="en-US" w:eastAsia="zh-CN"/>
        </w:rPr>
        <w:t>姓名、</w:t>
      </w:r>
      <w:r>
        <w:rPr>
          <w:rFonts w:ascii="宋体" w:hAnsi="宋体" w:eastAsia="宋体" w:cs="宋体"/>
          <w:color w:val="auto"/>
          <w:sz w:val="24"/>
          <w:szCs w:val="28"/>
          <w:highlight w:val="none"/>
        </w:rPr>
        <w:t>手机号码（没有注册过的）</w:t>
      </w:r>
      <w:r>
        <w:rPr>
          <w:rFonts w:hint="eastAsia" w:ascii="宋体" w:hAnsi="宋体" w:cs="宋体"/>
          <w:color w:val="auto"/>
          <w:sz w:val="24"/>
          <w:szCs w:val="28"/>
          <w:highlight w:val="none"/>
          <w:lang w:eastAsia="zh-CN"/>
        </w:rPr>
        <w:t>，</w:t>
      </w:r>
      <w:r>
        <w:rPr>
          <w:rFonts w:hint="eastAsia" w:ascii="宋体" w:hAnsi="宋体" w:eastAsia="宋体" w:cs="宋体"/>
          <w:color w:val="auto"/>
          <w:sz w:val="24"/>
          <w:szCs w:val="28"/>
          <w:highlight w:val="none"/>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auto"/>
          <w:kern w:val="0"/>
          <w:sz w:val="20"/>
          <w:szCs w:val="20"/>
          <w:highlight w:val="none"/>
          <w:lang w:val="en-US" w:eastAsia="zh-CN" w:bidi="ar"/>
        </w:rPr>
        <w:t>。</w:t>
      </w:r>
    </w:p>
    <w:p w14:paraId="7042775F">
      <w:pPr>
        <w:spacing w:line="360" w:lineRule="auto"/>
        <w:rPr>
          <w:rFonts w:ascii="宋体" w:hAnsi="宋体" w:eastAsia="宋体" w:cs="宋体"/>
          <w:color w:val="auto"/>
          <w:sz w:val="24"/>
          <w:szCs w:val="28"/>
          <w:highlight w:val="none"/>
        </w:rPr>
      </w:pPr>
    </w:p>
    <w:p w14:paraId="761A359B">
      <w:pPr>
        <w:snapToGrid w:val="0"/>
        <w:spacing w:line="312" w:lineRule="auto"/>
        <w:rPr>
          <w:color w:val="auto"/>
          <w:highlight w:val="none"/>
        </w:rPr>
      </w:pPr>
      <w:r>
        <w:rPr>
          <w:color w:val="auto"/>
          <w:highlight w:val="none"/>
        </w:rP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0" cstate="print"/>
                    <a:srcRect/>
                    <a:stretch>
                      <a:fillRect/>
                    </a:stretch>
                  </pic:blipFill>
                  <pic:spPr>
                    <a:xfrm>
                      <a:off x="0" y="0"/>
                      <a:ext cx="5760085" cy="2766695"/>
                    </a:xfrm>
                    <a:prstGeom prst="rect">
                      <a:avLst/>
                    </a:prstGeom>
                  </pic:spPr>
                </pic:pic>
              </a:graphicData>
            </a:graphic>
          </wp:inline>
        </w:drawing>
      </w:r>
    </w:p>
    <w:p w14:paraId="609FB27F">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3.</w:t>
      </w:r>
      <w:r>
        <w:rPr>
          <w:rFonts w:ascii="宋体" w:hAnsi="宋体" w:eastAsia="宋体" w:cs="宋体"/>
          <w:color w:val="auto"/>
          <w:sz w:val="24"/>
          <w:szCs w:val="28"/>
          <w:highlight w:val="none"/>
        </w:rPr>
        <w:t>注册成功登录这个手机号码的账号进入系统，点击供应商注册</w:t>
      </w:r>
    </w:p>
    <w:p w14:paraId="3B71243E">
      <w:pPr>
        <w:snapToGrid w:val="0"/>
        <w:spacing w:line="312" w:lineRule="auto"/>
        <w:rPr>
          <w:color w:val="auto"/>
          <w:highlight w:val="none"/>
        </w:rPr>
      </w:pPr>
      <w:r>
        <w:rPr>
          <w:color w:val="auto"/>
          <w:highlight w:val="none"/>
        </w:rP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1" cstate="print"/>
                    <a:srcRect/>
                    <a:stretch>
                      <a:fillRect/>
                    </a:stretch>
                  </pic:blipFill>
                  <pic:spPr>
                    <a:xfrm>
                      <a:off x="0" y="0"/>
                      <a:ext cx="5760085" cy="2869565"/>
                    </a:xfrm>
                    <a:prstGeom prst="rect">
                      <a:avLst/>
                    </a:prstGeom>
                  </pic:spPr>
                </pic:pic>
              </a:graphicData>
            </a:graphic>
          </wp:inline>
        </w:drawing>
      </w:r>
    </w:p>
    <w:p w14:paraId="3E7F3F10">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4.</w:t>
      </w:r>
      <w:r>
        <w:rPr>
          <w:rFonts w:ascii="宋体" w:hAnsi="宋体" w:eastAsia="宋体" w:cs="宋体"/>
          <w:color w:val="auto"/>
          <w:sz w:val="24"/>
          <w:szCs w:val="28"/>
          <w:highlight w:val="none"/>
        </w:rPr>
        <w:t>点击新增</w:t>
      </w:r>
    </w:p>
    <w:p w14:paraId="433B93E6">
      <w:pPr>
        <w:snapToGrid w:val="0"/>
        <w:spacing w:line="312" w:lineRule="auto"/>
        <w:rPr>
          <w:color w:val="auto"/>
          <w:highlight w:val="none"/>
        </w:rPr>
      </w:pPr>
      <w:r>
        <w:rPr>
          <w:color w:val="auto"/>
          <w:highlight w:val="none"/>
        </w:rP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2" cstate="print"/>
                    <a:srcRect/>
                    <a:stretch>
                      <a:fillRect/>
                    </a:stretch>
                  </pic:blipFill>
                  <pic:spPr>
                    <a:xfrm>
                      <a:off x="0" y="0"/>
                      <a:ext cx="5760085" cy="2853055"/>
                    </a:xfrm>
                    <a:prstGeom prst="rect">
                      <a:avLst/>
                    </a:prstGeom>
                  </pic:spPr>
                </pic:pic>
              </a:graphicData>
            </a:graphic>
          </wp:inline>
        </w:drawing>
      </w:r>
    </w:p>
    <w:p w14:paraId="254A5C2F">
      <w:pPr>
        <w:numPr>
          <w:ilvl w:val="0"/>
          <w:numId w:val="5"/>
        </w:numPr>
        <w:spacing w:line="360" w:lineRule="auto"/>
        <w:rPr>
          <w:color w:val="auto"/>
          <w:highlight w:val="none"/>
        </w:rPr>
      </w:pPr>
      <w:r>
        <w:rPr>
          <w:rFonts w:ascii="宋体" w:hAnsi="宋体" w:eastAsia="宋体" w:cs="宋体"/>
          <w:color w:val="auto"/>
          <w:sz w:val="24"/>
          <w:szCs w:val="28"/>
          <w:highlight w:val="none"/>
        </w:rPr>
        <w:t>按要求填写所有信息，注意非生产类要填写合作单位，最后提交审批</w:t>
      </w:r>
      <w:r>
        <w:rPr>
          <w:color w:val="auto"/>
          <w:highlight w:val="none"/>
        </w:rP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3"/>
                    <a:stretch>
                      <a:fillRect/>
                    </a:stretch>
                  </pic:blipFill>
                  <pic:spPr>
                    <a:xfrm>
                      <a:off x="0" y="0"/>
                      <a:ext cx="5758180" cy="3058795"/>
                    </a:xfrm>
                    <a:prstGeom prst="rect">
                      <a:avLst/>
                    </a:prstGeom>
                    <a:noFill/>
                    <a:ln>
                      <a:noFill/>
                    </a:ln>
                  </pic:spPr>
                </pic:pic>
              </a:graphicData>
            </a:graphic>
          </wp:inline>
        </w:drawing>
      </w:r>
    </w:p>
    <w:p w14:paraId="186B010F">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非生产-直管-直管</w:t>
      </w:r>
      <w:r>
        <w:rPr>
          <w:rFonts w:hint="eastAsia" w:ascii="宋体" w:hAnsi="宋体" w:eastAsia="宋体" w:cs="宋体"/>
          <w:color w:val="auto"/>
          <w:sz w:val="24"/>
          <w:szCs w:val="24"/>
          <w:highlight w:val="none"/>
          <w:lang w:val="en-US" w:eastAsia="zh-CN"/>
        </w:rPr>
        <w:t>）</w:t>
      </w:r>
    </w:p>
    <w:p w14:paraId="7A383473">
      <w:pPr>
        <w:rPr>
          <w:color w:val="auto"/>
          <w:highlight w:val="none"/>
        </w:rPr>
      </w:pPr>
      <w:r>
        <w:rPr>
          <w:color w:val="auto"/>
          <w:highlight w:val="none"/>
        </w:rP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3F607A5E">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项目名称</w:t>
      </w:r>
      <w:r>
        <w:rPr>
          <w:rFonts w:hint="eastAsia" w:ascii="宋体" w:hAnsi="宋体" w:cs="宋体"/>
          <w:b/>
          <w:bCs/>
          <w:color w:val="auto"/>
          <w:sz w:val="24"/>
          <w:szCs w:val="28"/>
          <w:highlight w:val="none"/>
          <w:lang w:eastAsia="zh-CN"/>
        </w:rPr>
        <w:t>：</w:t>
      </w:r>
      <w:r>
        <w:rPr>
          <w:rFonts w:hint="eastAsia" w:ascii="宋体" w:hAnsi="宋体" w:eastAsia="宋体" w:cs="宋体"/>
          <w:b/>
          <w:bCs/>
          <w:i w:val="0"/>
          <w:strike w:val="0"/>
          <w:color w:val="auto"/>
          <w:sz w:val="24"/>
          <w:szCs w:val="52"/>
          <w:highlight w:val="none"/>
          <w:u w:val="single"/>
          <w:lang w:val="en-US" w:eastAsia="zh-CN"/>
        </w:rPr>
        <w:t>中国重汽集团全球客户服务中心旧件园区仓库天沟漏雨修缮项目</w:t>
      </w:r>
    </w:p>
    <w:p w14:paraId="4755B3D6">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u w:val="single"/>
        </w:rPr>
      </w:pPr>
      <w:r>
        <w:rPr>
          <w:rFonts w:hint="eastAsia" w:ascii="宋体" w:hAnsi="宋体" w:eastAsia="宋体" w:cs="宋体"/>
          <w:b/>
          <w:bCs/>
          <w:color w:val="auto"/>
          <w:sz w:val="24"/>
          <w:szCs w:val="28"/>
          <w:highlight w:val="none"/>
        </w:rPr>
        <w:t>采购形式编号</w:t>
      </w:r>
      <w:r>
        <w:rPr>
          <w:rFonts w:hint="eastAsia" w:ascii="宋体" w:hAnsi="宋体" w:cs="宋体"/>
          <w:b/>
          <w:bCs/>
          <w:color w:val="auto"/>
          <w:sz w:val="24"/>
          <w:szCs w:val="28"/>
          <w:highlight w:val="none"/>
          <w:lang w:eastAsia="zh-CN"/>
        </w:rPr>
        <w:t>：</w:t>
      </w:r>
      <w:r>
        <w:rPr>
          <w:rFonts w:hint="eastAsia" w:ascii="Cambria" w:hAnsi="Cambria" w:eastAsia="宋体" w:cs="宋体"/>
          <w:b/>
          <w:bCs/>
          <w:i w:val="0"/>
          <w:iCs/>
          <w:sz w:val="22"/>
          <w:szCs w:val="22"/>
          <w:highlight w:val="none"/>
          <w:u w:val="single"/>
          <w:lang w:eastAsia="zh-CN"/>
        </w:rPr>
        <w:t>ZBGL2026070223</w:t>
      </w:r>
    </w:p>
    <w:p w14:paraId="0DE96244">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lang w:val="en-US" w:eastAsia="zh-CN"/>
        </w:rPr>
        <w:t>基本信息</w:t>
      </w:r>
      <w:r>
        <w:rPr>
          <w:rFonts w:hint="eastAsia" w:ascii="宋体" w:hAnsi="宋体" w:cs="宋体"/>
          <w:b/>
          <w:bCs/>
          <w:color w:val="auto"/>
          <w:sz w:val="24"/>
          <w:szCs w:val="28"/>
          <w:highlight w:val="none"/>
          <w:lang w:val="en-US" w:eastAsia="zh-CN"/>
        </w:rPr>
        <w:t>的填写</w:t>
      </w:r>
      <w:r>
        <w:rPr>
          <w:rFonts w:hint="eastAsia" w:ascii="宋体" w:hAnsi="宋体" w:eastAsia="宋体" w:cs="宋体"/>
          <w:b/>
          <w:bCs/>
          <w:color w:val="auto"/>
          <w:sz w:val="24"/>
          <w:szCs w:val="28"/>
          <w:highlight w:val="none"/>
          <w:lang w:val="en-US" w:eastAsia="zh-CN"/>
        </w:rPr>
        <w:t>尽可能完整，原则上要求供应商必须填写近三年财务指标情况；</w:t>
      </w:r>
    </w:p>
    <w:p w14:paraId="30BAAF8B">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0" w:firstLineChars="0"/>
        <w:textAlignment w:val="auto"/>
        <w:rPr>
          <w:color w:val="auto"/>
          <w:highlight w:val="none"/>
        </w:rPr>
      </w:pPr>
      <w:r>
        <w:rPr>
          <w:rFonts w:hint="eastAsia" w:ascii="宋体" w:hAnsi="宋体" w:eastAsia="宋体" w:cs="宋体"/>
          <w:b/>
          <w:bCs/>
          <w:color w:val="auto"/>
          <w:sz w:val="24"/>
          <w:szCs w:val="28"/>
          <w:highlight w:val="none"/>
        </w:rPr>
        <w:t>管理单位选择【直管单位】、意向配套单位选择【直管单位】</w:t>
      </w:r>
      <w:r>
        <w:rPr>
          <w:rFonts w:hint="eastAsia" w:ascii="宋体" w:hAnsi="宋体" w:eastAsia="宋体" w:cs="宋体"/>
          <w:b/>
          <w:bCs/>
          <w:color w:val="auto"/>
          <w:sz w:val="24"/>
          <w:szCs w:val="28"/>
          <w:highlight w:val="none"/>
          <w:lang w:eastAsia="zh-CN"/>
        </w:rPr>
        <w:t>，</w:t>
      </w:r>
      <w:r>
        <w:rPr>
          <w:rFonts w:hint="eastAsia" w:ascii="宋体" w:hAnsi="宋体" w:eastAsia="宋体" w:cs="宋体"/>
          <w:b/>
          <w:bCs/>
          <w:color w:val="auto"/>
          <w:sz w:val="24"/>
          <w:szCs w:val="28"/>
          <w:highlight w:val="none"/>
        </w:rPr>
        <w:t xml:space="preserve">配套能力“供货类别”填“直管单位非生产招标 / </w:t>
      </w:r>
      <w:r>
        <w:rPr>
          <w:rFonts w:hint="eastAsia" w:ascii="宋体" w:hAnsi="宋体" w:cs="宋体"/>
          <w:b/>
          <w:bCs/>
          <w:color w:val="auto"/>
          <w:sz w:val="24"/>
          <w:szCs w:val="28"/>
          <w:highlight w:val="none"/>
          <w:lang w:val="en-US" w:eastAsia="zh-CN"/>
        </w:rPr>
        <w:t>维修</w:t>
      </w:r>
      <w:r>
        <w:rPr>
          <w:rFonts w:hint="eastAsia" w:ascii="宋体" w:hAnsi="宋体" w:eastAsia="宋体" w:cs="宋体"/>
          <w:b/>
          <w:bCs/>
          <w:color w:val="auto"/>
          <w:sz w:val="24"/>
          <w:szCs w:val="28"/>
          <w:highlight w:val="none"/>
        </w:rPr>
        <w:t>服务 ”，业务主管部门选择“</w:t>
      </w:r>
      <w:r>
        <w:rPr>
          <w:rFonts w:hint="eastAsia" w:ascii="宋体" w:hAnsi="宋体" w:cs="宋体"/>
          <w:b/>
          <w:bCs/>
          <w:color w:val="auto"/>
          <w:sz w:val="24"/>
          <w:szCs w:val="28"/>
          <w:highlight w:val="none"/>
          <w:lang w:val="en-US" w:eastAsia="zh-CN"/>
        </w:rPr>
        <w:t>保卫保障</w:t>
      </w:r>
      <w:r>
        <w:rPr>
          <w:rFonts w:hint="eastAsia" w:ascii="宋体" w:hAnsi="宋体" w:eastAsia="宋体" w:cs="宋体"/>
          <w:b/>
          <w:bCs/>
          <w:color w:val="auto"/>
          <w:sz w:val="24"/>
          <w:szCs w:val="28"/>
          <w:highlight w:val="none"/>
        </w:rPr>
        <w:t>部”。</w:t>
      </w:r>
    </w:p>
    <w:p w14:paraId="3DC76E8A">
      <w:pPr>
        <w:keepNext w:val="0"/>
        <w:keepLines w:val="0"/>
        <w:pageBreakBefore w:val="0"/>
        <w:widowControl w:val="0"/>
        <w:numPr>
          <w:ilvl w:val="0"/>
          <w:numId w:val="7"/>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color w:val="auto"/>
          <w:sz w:val="24"/>
          <w:szCs w:val="24"/>
          <w:highlight w:val="none"/>
          <w:lang w:val="en-US" w:eastAsia="zh-CN"/>
        </w:rPr>
      </w:pPr>
      <w:r>
        <w:rPr>
          <w:rFonts w:hint="eastAsia"/>
          <w:b/>
          <w:bCs/>
          <w:color w:val="auto"/>
          <w:sz w:val="24"/>
          <w:szCs w:val="24"/>
          <w:highlight w:val="none"/>
          <w:lang w:val="en-US" w:eastAsia="zh-CN"/>
        </w:rPr>
        <w:t>维护近三年财务指标</w:t>
      </w:r>
    </w:p>
    <w:p w14:paraId="2ED1F2E7">
      <w:pPr>
        <w:numPr>
          <w:ilvl w:val="0"/>
          <w:numId w:val="0"/>
        </w:numPr>
        <w:spacing w:line="360" w:lineRule="auto"/>
        <w:rPr>
          <w:rFonts w:ascii="宋体" w:hAnsi="宋体" w:eastAsia="宋体" w:cs="宋体"/>
          <w:color w:val="auto"/>
          <w:sz w:val="24"/>
          <w:szCs w:val="28"/>
          <w:highlight w:val="none"/>
        </w:rPr>
      </w:pPr>
      <w:r>
        <w:rPr>
          <w:rFonts w:hint="eastAsia" w:ascii="宋体" w:hAnsi="宋体" w:cs="宋体"/>
          <w:color w:val="auto"/>
          <w:sz w:val="24"/>
          <w:szCs w:val="28"/>
          <w:highlight w:val="none"/>
          <w:lang w:val="en-US" w:eastAsia="zh-CN"/>
        </w:rPr>
        <w:t>1.</w:t>
      </w:r>
      <w:r>
        <w:rPr>
          <w:rFonts w:hint="eastAsia" w:ascii="宋体" w:hAnsi="宋体" w:eastAsia="宋体" w:cs="宋体"/>
          <w:color w:val="auto"/>
          <w:sz w:val="24"/>
          <w:szCs w:val="28"/>
          <w:highlight w:val="none"/>
          <w:lang w:val="en-US" w:eastAsia="zh-CN"/>
        </w:rPr>
        <w:t>供应商使用业务账号登录系统后，通过菜单路径：供应商中心→供应商变更→供应商财务数据变更管理，点击【发起变更】按钮，进入供应商财务数据变更填写界面。</w:t>
      </w:r>
    </w:p>
    <w:p w14:paraId="3E00EFA9">
      <w:pPr>
        <w:outlineLvl w:val="9"/>
        <w:rPr>
          <w:rFonts w:hint="default"/>
          <w:color w:val="auto"/>
          <w:highlight w:val="none"/>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color w:val="auto"/>
          <w:highlight w:val="none"/>
          <w:lang w:val="en-US" w:eastAsia="zh-CN"/>
        </w:rPr>
        <w:br w:type="textWrapping"/>
      </w:r>
      <w:r>
        <w:rPr>
          <w:color w:val="auto"/>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5"/>
                    <a:stretch>
                      <a:fillRect/>
                    </a:stretch>
                  </pic:blipFill>
                  <pic:spPr>
                    <a:xfrm>
                      <a:off x="0" y="0"/>
                      <a:ext cx="5486400" cy="2661285"/>
                    </a:xfrm>
                    <a:prstGeom prst="rect">
                      <a:avLst/>
                    </a:prstGeom>
                    <a:noFill/>
                    <a:ln>
                      <a:noFill/>
                    </a:ln>
                  </pic:spPr>
                </pic:pic>
              </a:graphicData>
            </a:graphic>
          </wp:inline>
        </w:drawing>
      </w:r>
    </w:p>
    <w:p w14:paraId="1C58A9B8">
      <w:pPr>
        <w:pStyle w:val="234"/>
        <w:numPr>
          <w:ilvl w:val="0"/>
          <w:numId w:val="0"/>
        </w:numPr>
        <w:ind w:leftChars="0"/>
        <w:outlineLvl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附件二 SRM系统供应商用户手册</w:t>
      </w:r>
    </w:p>
    <w:p w14:paraId="087DC71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54"/>
          <w:rFonts w:hint="eastAsia" w:ascii="宋体" w:hAnsi="宋体" w:eastAsia="宋体" w:cs="宋体"/>
          <w:color w:val="auto"/>
          <w:sz w:val="24"/>
          <w:szCs w:val="24"/>
          <w:highlight w:val="none"/>
        </w:rPr>
        <w:t>http</w:t>
      </w:r>
      <w:r>
        <w:rPr>
          <w:rStyle w:val="54"/>
          <w:rFonts w:hint="eastAsia" w:ascii="宋体" w:hAnsi="宋体" w:eastAsia="宋体" w:cs="宋体"/>
          <w:color w:val="auto"/>
          <w:sz w:val="24"/>
          <w:szCs w:val="24"/>
          <w:highlight w:val="none"/>
          <w:lang w:val="en-US" w:eastAsia="zh-CN"/>
        </w:rPr>
        <w:t>s</w:t>
      </w:r>
      <w:r>
        <w:rPr>
          <w:rStyle w:val="54"/>
          <w:rFonts w:hint="eastAsia" w:ascii="宋体" w:hAnsi="宋体" w:eastAsia="宋体" w:cs="宋体"/>
          <w:color w:val="auto"/>
          <w:sz w:val="24"/>
          <w:szCs w:val="24"/>
          <w:highlight w:val="none"/>
        </w:rPr>
        <w:t>://ecaitong.sinotruk.com:8012/</w:t>
      </w:r>
      <w:r>
        <w:rPr>
          <w:rStyle w:val="54"/>
          <w:rFonts w:hint="eastAsia" w:ascii="宋体" w:hAnsi="宋体" w:eastAsia="宋体" w:cs="宋体"/>
          <w:color w:val="auto"/>
          <w:sz w:val="24"/>
          <w:szCs w:val="24"/>
          <w:highlight w:val="none"/>
        </w:rPr>
        <w:fldChar w:fldCharType="end"/>
      </w:r>
    </w:p>
    <w:p w14:paraId="1470A3A5">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1.供应商应标</w:t>
      </w:r>
    </w:p>
    <w:p w14:paraId="6D8045F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供应商应标</w:t>
      </w:r>
    </w:p>
    <w:p w14:paraId="680B45A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点击应标，上传文件之后点击提交。</w:t>
      </w:r>
    </w:p>
    <w:p w14:paraId="3CB15927">
      <w:pPr>
        <w:rPr>
          <w:color w:val="auto"/>
          <w:highlight w:val="none"/>
        </w:rPr>
      </w:pPr>
      <w:r>
        <w:rPr>
          <w:color w:val="auto"/>
          <w:highlight w:val="none"/>
        </w:rP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14:paraId="46AAD3EE">
      <w:pPr>
        <w:pStyle w:val="24"/>
        <w:rPr>
          <w:color w:val="auto"/>
          <w:highlight w:val="none"/>
        </w:rPr>
      </w:pPr>
    </w:p>
    <w:p w14:paraId="75666741">
      <w:pPr>
        <w:pStyle w:val="24"/>
        <w:rPr>
          <w:color w:val="auto"/>
          <w:highlight w:val="none"/>
        </w:rPr>
      </w:pPr>
      <w:r>
        <w:rPr>
          <w:rFonts w:hint="eastAsia" w:cs="Times New Roman"/>
          <w:b/>
          <w:bCs/>
          <w:color w:val="auto"/>
          <w:highlight w:val="none"/>
          <w:lang w:val="en-US" w:eastAsia="zh-CN"/>
        </w:rPr>
        <w:t>2.应标页面是否为代理商请如实选择，若为代理商应标，请在应标后联系商务联系人</w:t>
      </w:r>
    </w:p>
    <w:p w14:paraId="114859CF">
      <w:pPr>
        <w:rPr>
          <w:color w:val="auto"/>
          <w:highlight w:val="none"/>
        </w:rPr>
      </w:pPr>
    </w:p>
    <w:p w14:paraId="2401D637">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2.供应商投标</w:t>
      </w:r>
    </w:p>
    <w:p w14:paraId="40A0DF86">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供应商投标</w:t>
      </w:r>
    </w:p>
    <w:p w14:paraId="3795F813">
      <w:pPr>
        <w:rPr>
          <w:rFonts w:ascii="宋体" w:hAnsi="宋体" w:eastAsia="宋体" w:cs="宋体"/>
          <w:color w:val="auto"/>
          <w:highlight w:val="none"/>
        </w:rPr>
      </w:pPr>
      <w:r>
        <w:rPr>
          <w:rFonts w:ascii="宋体" w:hAnsi="宋体" w:eastAsia="宋体" w:cs="宋体"/>
          <w:color w:val="auto"/>
          <w:highlight w:val="none"/>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14:paraId="4DA3182D">
      <w:pPr>
        <w:spacing w:line="360" w:lineRule="auto"/>
        <w:rPr>
          <w:rFonts w:ascii="宋体" w:hAnsi="宋体" w:eastAsia="宋体" w:cs="宋体"/>
          <w:color w:val="auto"/>
          <w:sz w:val="24"/>
          <w:szCs w:val="28"/>
          <w:highlight w:val="none"/>
        </w:rPr>
      </w:pPr>
      <w:r>
        <w:rPr>
          <w:rFonts w:ascii="宋体" w:hAnsi="宋体" w:eastAsia="宋体" w:cs="宋体"/>
          <w:color w:val="auto"/>
          <w:sz w:val="24"/>
          <w:szCs w:val="28"/>
          <w:highlight w:val="none"/>
        </w:rPr>
        <w:t>点击投标按钮，进入详情页，输入投标报价并上传相应的附件。</w:t>
      </w:r>
    </w:p>
    <w:p w14:paraId="294FB397">
      <w:pPr>
        <w:pStyle w:val="24"/>
        <w:rPr>
          <w:rFonts w:hint="eastAsia" w:eastAsia="宋体"/>
          <w:color w:val="auto"/>
          <w:highlight w:val="none"/>
          <w:lang w:eastAsia="zh-CN"/>
        </w:rPr>
      </w:pPr>
      <w:r>
        <w:rPr>
          <w:rFonts w:hint="eastAsia" w:hAnsi="宋体" w:eastAsia="宋体" w:cs="宋体"/>
          <w:b/>
          <w:bCs/>
          <w:color w:val="auto"/>
          <w:sz w:val="24"/>
          <w:szCs w:val="28"/>
          <w:highlight w:val="none"/>
        </w:rPr>
        <w:t>注意：系统内的投标报价单位为“万元”，如开标现场发现填错报价，即直接淘汰</w:t>
      </w:r>
      <w:r>
        <w:rPr>
          <w:rFonts w:hint="eastAsia" w:hAnsi="宋体" w:eastAsia="宋体" w:cs="宋体"/>
          <w:b/>
          <w:bCs/>
          <w:color w:val="auto"/>
          <w:sz w:val="24"/>
          <w:szCs w:val="28"/>
          <w:highlight w:val="none"/>
          <w:lang w:eastAsia="zh-CN"/>
        </w:rPr>
        <w:t>。</w:t>
      </w:r>
    </w:p>
    <w:p w14:paraId="3972E1E8">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14:paraId="683D0EC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3.供应商技术标澄清函</w:t>
      </w:r>
    </w:p>
    <w:p w14:paraId="6E152D1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供应商技术标澄清函</w:t>
      </w:r>
    </w:p>
    <w:p w14:paraId="0021D2D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点击编辑按钮进入系统，上传技术标澄清函。</w:t>
      </w:r>
    </w:p>
    <w:p w14:paraId="7FDB95AE">
      <w:pPr>
        <w:spacing w:line="360" w:lineRule="auto"/>
        <w:rPr>
          <w:rFonts w:ascii="Arial" w:hAnsi="Arial" w:eastAsia="Arial" w:cs="Arial"/>
          <w:color w:val="auto"/>
          <w:sz w:val="28"/>
          <w:highlight w:val="none"/>
        </w:rPr>
      </w:pPr>
      <w:r>
        <w:rPr>
          <w:rFonts w:ascii="宋体" w:hAnsi="宋体" w:eastAsia="宋体" w:cs="宋体"/>
          <w:color w:val="auto"/>
          <w:sz w:val="24"/>
          <w:szCs w:val="24"/>
          <w:highlight w:val="none"/>
        </w:rPr>
        <w:t>开标之后所有投标的供应商都可编辑提交，技术标入围之后</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都不可编辑</w:t>
      </w:r>
      <w:r>
        <w:rPr>
          <w:rFonts w:ascii="Arial" w:hAnsi="Arial" w:eastAsia="Arial" w:cs="Arial"/>
          <w:color w:val="auto"/>
          <w:sz w:val="28"/>
          <w:highlight w:val="none"/>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14:paraId="0DF4DBDF">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4.供应商报价</w:t>
      </w:r>
    </w:p>
    <w:p w14:paraId="3980636E">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供应商报价</w:t>
      </w:r>
    </w:p>
    <w:p w14:paraId="40EC3FD7">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点击报价按钮进入报价详情界面，请在此轮报价起止时间内报价，否则无法报价。</w:t>
      </w:r>
    </w:p>
    <w:p w14:paraId="7CFFE984">
      <w:r>
        <w:rPr>
          <w:rFonts w:hint="eastAsia"/>
          <w:b/>
          <w:bCs/>
          <w:sz w:val="28"/>
          <w:szCs w:val="28"/>
          <w:highlight w:val="none"/>
        </w:rPr>
        <w:t>请注意，报价单位为万元含税</w:t>
      </w:r>
    </w:p>
    <w:p w14:paraId="04C6FF84">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5.供应商澄清报价</w:t>
      </w:r>
    </w:p>
    <w:p w14:paraId="6DBA9145">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供应商澄清报价</w:t>
      </w:r>
    </w:p>
    <w:p w14:paraId="13741154">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2078F1AF">
      <w:pPr>
        <w:ind w:left="425" w:hanging="425"/>
        <w:outlineLvl w:val="9"/>
        <w:rPr>
          <w:rFonts w:eastAsia="Arial" w:cs="Arial"/>
          <w:color w:val="auto"/>
          <w:highlight w:val="none"/>
        </w:rPr>
      </w:pPr>
      <w:r>
        <w:rPr>
          <w:rFonts w:eastAsia="Arial" w:cs="Arial"/>
          <w:color w:val="auto"/>
          <w:highlight w:val="none"/>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490210" cy="2544445"/>
                    </a:xfrm>
                    <a:prstGeom prst="rect">
                      <a:avLst/>
                    </a:prstGeom>
                  </pic:spPr>
                </pic:pic>
              </a:graphicData>
            </a:graphic>
          </wp:inline>
        </w:drawing>
      </w:r>
    </w:p>
    <w:p w14:paraId="0F8C9579">
      <w:pPr>
        <w:spacing w:line="36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6.供应商查看中标通知</w:t>
      </w:r>
    </w:p>
    <w:p w14:paraId="6FC66282">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路径：招投标中心</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非生产类招投标</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中标项目</w:t>
      </w:r>
    </w:p>
    <w:p w14:paraId="35F3C5EB">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点击查看进入查看中标项目详情</w:t>
      </w:r>
    </w:p>
    <w:p w14:paraId="06AB6CBB">
      <w:pPr>
        <w:rPr>
          <w:color w:val="auto"/>
          <w:highlight w:val="none"/>
        </w:rPr>
      </w:pPr>
      <w:r>
        <w:rPr>
          <w:color w:val="auto"/>
          <w:highlight w:val="none"/>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760085" cy="1956435"/>
                    </a:xfrm>
                    <a:prstGeom prst="rect">
                      <a:avLst/>
                    </a:prstGeom>
                  </pic:spPr>
                </pic:pic>
              </a:graphicData>
            </a:graphic>
          </wp:inline>
        </w:drawing>
      </w:r>
    </w:p>
    <w:p w14:paraId="3948BE6C">
      <w:pPr>
        <w:pStyle w:val="24"/>
        <w:rPr>
          <w:rFonts w:hAnsi="宋体" w:eastAsia="宋体" w:cs="Times New Roman"/>
          <w:b/>
          <w:color w:val="auto"/>
          <w:sz w:val="24"/>
          <w:szCs w:val="24"/>
          <w:highlight w:val="none"/>
        </w:rPr>
      </w:pPr>
    </w:p>
    <w:p w14:paraId="4F0B741E">
      <w:pPr>
        <w:pStyle w:val="24"/>
        <w:rPr>
          <w:rFonts w:hAnsi="宋体" w:eastAsia="宋体" w:cs="Times New Roman"/>
          <w:b/>
          <w:color w:val="auto"/>
          <w:sz w:val="24"/>
          <w:szCs w:val="24"/>
          <w:highlight w:val="none"/>
        </w:rPr>
      </w:pPr>
    </w:p>
    <w:p w14:paraId="445D3500">
      <w:pPr>
        <w:rPr>
          <w:rFonts w:hint="default" w:ascii="宋体" w:hAnsi="宋体" w:eastAsia="宋体" w:cs="宋体"/>
          <w:color w:val="auto"/>
          <w:sz w:val="24"/>
          <w:szCs w:val="24"/>
          <w:highlight w:val="none"/>
          <w:lang w:val="en-US"/>
        </w:rPr>
      </w:pPr>
    </w:p>
    <w:p w14:paraId="2A2D177A">
      <w:pPr>
        <w:pStyle w:val="223"/>
        <w:ind w:left="0" w:leftChars="0" w:right="960" w:firstLine="0" w:firstLineChars="0"/>
        <w:jc w:val="both"/>
        <w:rPr>
          <w:rFonts w:hint="eastAsia" w:asciiTheme="minorEastAsia" w:hAnsiTheme="minorEastAsia" w:eastAsiaTheme="minorEastAsia" w:cstheme="minorEastAsia"/>
          <w:color w:val="auto"/>
          <w:highlight w:val="none"/>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53A7310-F92F-49F2-8A45-F8629C49C355}"/>
  </w:font>
  <w:font w:name="黑体">
    <w:panose1 w:val="02010609060101010101"/>
    <w:charset w:val="86"/>
    <w:family w:val="auto"/>
    <w:pitch w:val="default"/>
    <w:sig w:usb0="800002BF" w:usb1="38CF7CFA" w:usb2="00000016" w:usb3="00000000" w:csb0="00040001" w:csb1="00000000"/>
    <w:embedRegular r:id="rId2" w:fontKey="{3625A1F3-31F1-4DB9-9DC0-06BA5EBD8E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3BA2507-2EC4-481C-8C3A-E3D998261CAB}"/>
  </w:font>
  <w:font w:name="Cambria">
    <w:panose1 w:val="02040503050406030204"/>
    <w:charset w:val="00"/>
    <w:family w:val="roman"/>
    <w:pitch w:val="default"/>
    <w:sig w:usb0="E00006FF" w:usb1="420024FF" w:usb2="02000000" w:usb3="00000000" w:csb0="2000019F" w:csb1="00000000"/>
    <w:embedRegular r:id="rId4" w:fontKey="{7A265E9A-EA78-444A-B987-23A20F4619E3}"/>
  </w:font>
  <w:font w:name="仿宋_GB2312">
    <w:panose1 w:val="02010609030101010101"/>
    <w:charset w:val="86"/>
    <w:family w:val="modern"/>
    <w:pitch w:val="default"/>
    <w:sig w:usb0="00000001" w:usb1="080E0000" w:usb2="00000000" w:usb3="00000000" w:csb0="00040000" w:csb1="00000000"/>
    <w:embedRegular r:id="rId5" w:fontKey="{5CA710F5-DAF0-4E2C-8A1E-9115B8B0E5B5}"/>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embedRegular r:id="rId6" w:fontKey="{9D610FF9-1C0E-4BC9-8D87-E040C951DCB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embedRegular r:id="rId7" w:fontKey="{6E8DF421-C4F0-4BBB-8292-380DB4F219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3997C5AB">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3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3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A99BA0E">
                    <w:pPr>
                      <w:pStyle w:val="3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3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3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3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3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3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3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20DD8">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827CF9A">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2827CF9A">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D25C0">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FE4EAAB">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3FE4EAAB">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93F3">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578050">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31"/>
      <w:pBdr>
        <w:bottom w:val="none" w:color="auto" w:sz="0" w:space="1"/>
      </w:pBdr>
      <w:tabs>
        <w:tab w:val="left" w:pos="1020"/>
        <w:tab w:val="clear" w:pos="4153"/>
      </w:tabs>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650C">
    <w:pPr>
      <w:pStyle w:val="31"/>
    </w:pPr>
  </w:p>
  <w:p w14:paraId="4C044114">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A33D">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51C">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4BF83F"/>
    <w:multiLevelType w:val="singleLevel"/>
    <w:tmpl w:val="F54BF83F"/>
    <w:lvl w:ilvl="0" w:tentative="0">
      <w:start w:val="1"/>
      <w:numFmt w:val="decimal"/>
      <w:suff w:val="space"/>
      <w:lvlText w:val="%1."/>
      <w:lvlJc w:val="left"/>
      <w:pPr>
        <w:ind w:left="0" w:firstLine="0"/>
      </w:p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4AF0723E"/>
    <w:multiLevelType w:val="singleLevel"/>
    <w:tmpl w:val="4AF0723E"/>
    <w:lvl w:ilvl="0" w:tentative="0">
      <w:start w:val="2"/>
      <w:numFmt w:val="chineseCounting"/>
      <w:suff w:val="nothing"/>
      <w:lvlText w:val="%1、"/>
      <w:lvlJc w:val="left"/>
      <w:rPr>
        <w:rFonts w:hint="eastAsia"/>
      </w:rPr>
    </w:lvl>
  </w:abstractNum>
  <w:abstractNum w:abstractNumId="5">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6">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5"/>
  </w:num>
  <w:num w:numId="2">
    <w:abstractNumId w:val="2"/>
  </w:num>
  <w:num w:numId="3">
    <w:abstractNumId w:val="6"/>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hdrShapeDefaults>
    <o:shapelayout v:ext="edit">
      <o:idmap v:ext="edit" data="3"/>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59D3"/>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06E28"/>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710365"/>
    <w:rsid w:val="01AA1407"/>
    <w:rsid w:val="01DD7146"/>
    <w:rsid w:val="020E76AB"/>
    <w:rsid w:val="02E74D14"/>
    <w:rsid w:val="02FC5AB3"/>
    <w:rsid w:val="035E6B0B"/>
    <w:rsid w:val="03634A0A"/>
    <w:rsid w:val="04B15209"/>
    <w:rsid w:val="04D70225"/>
    <w:rsid w:val="05131110"/>
    <w:rsid w:val="05160EF2"/>
    <w:rsid w:val="07811185"/>
    <w:rsid w:val="08A2174C"/>
    <w:rsid w:val="09114FB6"/>
    <w:rsid w:val="09131BB0"/>
    <w:rsid w:val="09704174"/>
    <w:rsid w:val="09830C4D"/>
    <w:rsid w:val="0A0B1D7B"/>
    <w:rsid w:val="0A9C09DD"/>
    <w:rsid w:val="0BEB0202"/>
    <w:rsid w:val="0C525237"/>
    <w:rsid w:val="0D326CC2"/>
    <w:rsid w:val="0DDA7292"/>
    <w:rsid w:val="0EA03360"/>
    <w:rsid w:val="0EB75826"/>
    <w:rsid w:val="0EE347E5"/>
    <w:rsid w:val="10790FE5"/>
    <w:rsid w:val="115C0692"/>
    <w:rsid w:val="116B3023"/>
    <w:rsid w:val="126B4B09"/>
    <w:rsid w:val="1378147A"/>
    <w:rsid w:val="14E74CA0"/>
    <w:rsid w:val="1542409B"/>
    <w:rsid w:val="16545F9A"/>
    <w:rsid w:val="166F74F7"/>
    <w:rsid w:val="1731761B"/>
    <w:rsid w:val="173B5BD8"/>
    <w:rsid w:val="184F0F81"/>
    <w:rsid w:val="1868332D"/>
    <w:rsid w:val="194245B0"/>
    <w:rsid w:val="1A082264"/>
    <w:rsid w:val="1C751F64"/>
    <w:rsid w:val="1CBA770B"/>
    <w:rsid w:val="1DA82577"/>
    <w:rsid w:val="1DD51824"/>
    <w:rsid w:val="1DFC3255"/>
    <w:rsid w:val="1E1170AC"/>
    <w:rsid w:val="1E353806"/>
    <w:rsid w:val="20120A10"/>
    <w:rsid w:val="20BA1510"/>
    <w:rsid w:val="21EE4687"/>
    <w:rsid w:val="21EF76C6"/>
    <w:rsid w:val="22A44CDF"/>
    <w:rsid w:val="22DF14E9"/>
    <w:rsid w:val="23093C7E"/>
    <w:rsid w:val="23AA2793"/>
    <w:rsid w:val="24F60EF9"/>
    <w:rsid w:val="25164BFC"/>
    <w:rsid w:val="251B2316"/>
    <w:rsid w:val="252512E3"/>
    <w:rsid w:val="268E39D0"/>
    <w:rsid w:val="270C7596"/>
    <w:rsid w:val="27EE04E9"/>
    <w:rsid w:val="29BD614F"/>
    <w:rsid w:val="29C928E7"/>
    <w:rsid w:val="2A7A7EDE"/>
    <w:rsid w:val="2A7C02EC"/>
    <w:rsid w:val="2A8F7CD5"/>
    <w:rsid w:val="2B3F4DD2"/>
    <w:rsid w:val="2B406A0A"/>
    <w:rsid w:val="2B9351F9"/>
    <w:rsid w:val="2B9654FA"/>
    <w:rsid w:val="2C005645"/>
    <w:rsid w:val="2C9D6E3B"/>
    <w:rsid w:val="2CC61FD7"/>
    <w:rsid w:val="2D937732"/>
    <w:rsid w:val="2E7345D1"/>
    <w:rsid w:val="2FB63264"/>
    <w:rsid w:val="32D37EB5"/>
    <w:rsid w:val="336E2348"/>
    <w:rsid w:val="34FD2822"/>
    <w:rsid w:val="353F5A8C"/>
    <w:rsid w:val="358437D5"/>
    <w:rsid w:val="36DE1355"/>
    <w:rsid w:val="36DE2D01"/>
    <w:rsid w:val="382B7111"/>
    <w:rsid w:val="38D5210A"/>
    <w:rsid w:val="39047736"/>
    <w:rsid w:val="393D26BB"/>
    <w:rsid w:val="3A5B7C10"/>
    <w:rsid w:val="3B1D75A8"/>
    <w:rsid w:val="3B9A7E9A"/>
    <w:rsid w:val="3C5D5046"/>
    <w:rsid w:val="3CD55C5A"/>
    <w:rsid w:val="3D9C2881"/>
    <w:rsid w:val="3F801B0E"/>
    <w:rsid w:val="406C0983"/>
    <w:rsid w:val="407C4370"/>
    <w:rsid w:val="40F10595"/>
    <w:rsid w:val="41354A89"/>
    <w:rsid w:val="413C1020"/>
    <w:rsid w:val="41A55A6F"/>
    <w:rsid w:val="429D2840"/>
    <w:rsid w:val="4363711A"/>
    <w:rsid w:val="44C06FFE"/>
    <w:rsid w:val="463C5281"/>
    <w:rsid w:val="469A733E"/>
    <w:rsid w:val="475F6E9F"/>
    <w:rsid w:val="48A82A9E"/>
    <w:rsid w:val="4A082E0A"/>
    <w:rsid w:val="4A565917"/>
    <w:rsid w:val="4A715249"/>
    <w:rsid w:val="4A7F4E6E"/>
    <w:rsid w:val="4AC268B8"/>
    <w:rsid w:val="4AC70113"/>
    <w:rsid w:val="4B074E64"/>
    <w:rsid w:val="4CC51E60"/>
    <w:rsid w:val="4CD949FD"/>
    <w:rsid w:val="4D3B0E91"/>
    <w:rsid w:val="4ED33B2F"/>
    <w:rsid w:val="4EFB59DA"/>
    <w:rsid w:val="4F4A4FC8"/>
    <w:rsid w:val="504C5A50"/>
    <w:rsid w:val="508341B3"/>
    <w:rsid w:val="51654692"/>
    <w:rsid w:val="52E635B0"/>
    <w:rsid w:val="546336F5"/>
    <w:rsid w:val="547E4918"/>
    <w:rsid w:val="54C122D8"/>
    <w:rsid w:val="54D7260C"/>
    <w:rsid w:val="56706368"/>
    <w:rsid w:val="56965DE5"/>
    <w:rsid w:val="57107AC1"/>
    <w:rsid w:val="57176289"/>
    <w:rsid w:val="57E02431"/>
    <w:rsid w:val="58055C15"/>
    <w:rsid w:val="58096EC6"/>
    <w:rsid w:val="58AE4B70"/>
    <w:rsid w:val="58D97C1B"/>
    <w:rsid w:val="592563FC"/>
    <w:rsid w:val="59464DA9"/>
    <w:rsid w:val="5CAF537B"/>
    <w:rsid w:val="5CD1707F"/>
    <w:rsid w:val="5D465A1D"/>
    <w:rsid w:val="5D537C7A"/>
    <w:rsid w:val="5F377063"/>
    <w:rsid w:val="5FD96A1F"/>
    <w:rsid w:val="5FF411EE"/>
    <w:rsid w:val="604B55C3"/>
    <w:rsid w:val="62E50A5D"/>
    <w:rsid w:val="633A3E82"/>
    <w:rsid w:val="65E3187B"/>
    <w:rsid w:val="660810AF"/>
    <w:rsid w:val="66672814"/>
    <w:rsid w:val="673F2C72"/>
    <w:rsid w:val="67F02B99"/>
    <w:rsid w:val="68C06BDA"/>
    <w:rsid w:val="68E12F11"/>
    <w:rsid w:val="69781CEA"/>
    <w:rsid w:val="69F8009E"/>
    <w:rsid w:val="6AB76068"/>
    <w:rsid w:val="6B4E1A76"/>
    <w:rsid w:val="6BC62D2A"/>
    <w:rsid w:val="6C491CDB"/>
    <w:rsid w:val="6C9132F0"/>
    <w:rsid w:val="6C9867AE"/>
    <w:rsid w:val="6D5B701C"/>
    <w:rsid w:val="71722B0A"/>
    <w:rsid w:val="721508CA"/>
    <w:rsid w:val="73450F14"/>
    <w:rsid w:val="7365646D"/>
    <w:rsid w:val="736A2597"/>
    <w:rsid w:val="74995770"/>
    <w:rsid w:val="74997C4A"/>
    <w:rsid w:val="7566264F"/>
    <w:rsid w:val="75CA0DE4"/>
    <w:rsid w:val="75CD3E17"/>
    <w:rsid w:val="77CD4BBB"/>
    <w:rsid w:val="79807A63"/>
    <w:rsid w:val="79B0607A"/>
    <w:rsid w:val="7A8F4EBB"/>
    <w:rsid w:val="7AEA5A84"/>
    <w:rsid w:val="7B2C7E4B"/>
    <w:rsid w:val="7B802C44"/>
    <w:rsid w:val="7D272997"/>
    <w:rsid w:val="7D551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1"/>
    <w:qFormat/>
    <w:uiPriority w:val="0"/>
    <w:pPr>
      <w:keepNext/>
      <w:keepLines/>
      <w:spacing w:before="340" w:after="330" w:line="576" w:lineRule="auto"/>
      <w:outlineLvl w:val="0"/>
    </w:pPr>
    <w:rPr>
      <w:b/>
      <w:kern w:val="44"/>
      <w:sz w:val="44"/>
      <w:lang w:val="zh-CN"/>
    </w:rPr>
  </w:style>
  <w:style w:type="paragraph" w:styleId="4">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5">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7">
    <w:name w:val="heading 5"/>
    <w:basedOn w:val="1"/>
    <w:next w:val="8"/>
    <w:link w:val="66"/>
    <w:qFormat/>
    <w:uiPriority w:val="0"/>
    <w:pPr>
      <w:keepNext/>
      <w:keepLines/>
      <w:spacing w:before="280" w:after="290" w:line="372" w:lineRule="auto"/>
      <w:outlineLvl w:val="4"/>
    </w:pPr>
    <w:rPr>
      <w:b/>
      <w:sz w:val="28"/>
      <w:lang w:val="zh-CN"/>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lang w:val="zh-CN"/>
    </w:rPr>
  </w:style>
  <w:style w:type="paragraph" w:styleId="10">
    <w:name w:val="heading 7"/>
    <w:basedOn w:val="1"/>
    <w:next w:val="8"/>
    <w:link w:val="68"/>
    <w:qFormat/>
    <w:uiPriority w:val="0"/>
    <w:pPr>
      <w:keepNext/>
      <w:keepLines/>
      <w:spacing w:before="240" w:after="64" w:line="317" w:lineRule="auto"/>
      <w:outlineLvl w:val="6"/>
    </w:pPr>
    <w:rPr>
      <w:b/>
      <w:sz w:val="24"/>
      <w:lang w:val="zh-CN"/>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lang w:val="zh-CN"/>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7"/>
    <w:qFormat/>
    <w:uiPriority w:val="99"/>
    <w:rPr>
      <w:sz w:val="24"/>
    </w:rPr>
  </w:style>
  <w:style w:type="paragraph" w:styleId="8">
    <w:name w:val="Normal Indent"/>
    <w:basedOn w:val="1"/>
    <w:link w:val="64"/>
    <w:qFormat/>
    <w:uiPriority w:val="0"/>
    <w:pPr>
      <w:ind w:firstLine="420"/>
    </w:pPr>
    <w:rPr>
      <w:kern w:val="0"/>
      <w:sz w:val="20"/>
    </w:rPr>
  </w:style>
  <w:style w:type="paragraph" w:styleId="13">
    <w:name w:val="toc 7"/>
    <w:basedOn w:val="1"/>
    <w:next w:val="1"/>
    <w:qFormat/>
    <w:uiPriority w:val="0"/>
    <w:pPr>
      <w:ind w:left="2520" w:leftChars="1200"/>
    </w:pPr>
  </w:style>
  <w:style w:type="paragraph" w:styleId="14">
    <w:name w:val="Note Heading"/>
    <w:basedOn w:val="1"/>
    <w:next w:val="1"/>
    <w:link w:val="115"/>
    <w:qFormat/>
    <w:uiPriority w:val="0"/>
    <w:pPr>
      <w:adjustRightInd w:val="0"/>
      <w:snapToGrid w:val="0"/>
      <w:jc w:val="center"/>
    </w:pPr>
    <w:rPr>
      <w:lang w:val="zh-CN" w:eastAsia="zh-TW"/>
    </w:rPr>
  </w:style>
  <w:style w:type="paragraph" w:styleId="15">
    <w:name w:val="caption"/>
    <w:basedOn w:val="1"/>
    <w:next w:val="1"/>
    <w:qFormat/>
    <w:uiPriority w:val="0"/>
    <w:rPr>
      <w:rFonts w:ascii="Cambria" w:hAnsi="Cambria" w:eastAsia="黑体"/>
    </w:rPr>
  </w:style>
  <w:style w:type="paragraph" w:styleId="16">
    <w:name w:val="Document Map"/>
    <w:basedOn w:val="1"/>
    <w:link w:val="111"/>
    <w:qFormat/>
    <w:uiPriority w:val="0"/>
    <w:pPr>
      <w:shd w:val="clear" w:color="auto" w:fill="000080"/>
    </w:pPr>
    <w:rPr>
      <w:kern w:val="0"/>
      <w:sz w:val="20"/>
    </w:rPr>
  </w:style>
  <w:style w:type="paragraph" w:styleId="17">
    <w:name w:val="toa heading"/>
    <w:basedOn w:val="1"/>
    <w:next w:val="1"/>
    <w:qFormat/>
    <w:uiPriority w:val="0"/>
    <w:pPr>
      <w:adjustRightInd w:val="0"/>
      <w:spacing w:before="120" w:line="312" w:lineRule="atLeast"/>
      <w:textAlignment w:val="baseline"/>
    </w:pPr>
    <w:rPr>
      <w:rFonts w:ascii="Arial" w:hAnsi="Arial"/>
      <w:sz w:val="24"/>
    </w:rPr>
  </w:style>
  <w:style w:type="paragraph" w:styleId="18">
    <w:name w:val="annotation text"/>
    <w:basedOn w:val="1"/>
    <w:link w:val="105"/>
    <w:qFormat/>
    <w:uiPriority w:val="0"/>
    <w:pPr>
      <w:adjustRightInd w:val="0"/>
      <w:spacing w:line="360" w:lineRule="atLeast"/>
      <w:textAlignment w:val="baseline"/>
    </w:pPr>
    <w:rPr>
      <w:kern w:val="0"/>
      <w:sz w:val="24"/>
      <w:lang w:val="zh-CN"/>
    </w:rPr>
  </w:style>
  <w:style w:type="paragraph" w:styleId="19">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Indent"/>
    <w:basedOn w:val="1"/>
    <w:next w:val="1"/>
    <w:link w:val="110"/>
    <w:qFormat/>
    <w:uiPriority w:val="0"/>
    <w:pPr>
      <w:ind w:firstLine="360"/>
    </w:pPr>
    <w:rPr>
      <w:kern w:val="0"/>
      <w:sz w:val="28"/>
      <w:szCs w:val="24"/>
    </w:rPr>
  </w:style>
  <w:style w:type="paragraph" w:styleId="21">
    <w:name w:val="Block Text"/>
    <w:basedOn w:val="1"/>
    <w:qFormat/>
    <w:uiPriority w:val="0"/>
    <w:pPr>
      <w:ind w:left="-540" w:right="-1054"/>
    </w:pPr>
    <w:rPr>
      <w:sz w:val="28"/>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8"/>
    <w:next w:val="18"/>
    <w:link w:val="120"/>
    <w:qFormat/>
    <w:uiPriority w:val="0"/>
    <w:pPr>
      <w:adjustRightInd/>
      <w:spacing w:line="240" w:lineRule="auto"/>
      <w:textAlignment w:val="auto"/>
    </w:pPr>
  </w:style>
  <w:style w:type="paragraph" w:styleId="46">
    <w:name w:val="Body Text First Indent"/>
    <w:basedOn w:val="2"/>
    <w:link w:val="121"/>
    <w:qFormat/>
    <w:uiPriority w:val="0"/>
    <w:pPr>
      <w:spacing w:after="120"/>
      <w:ind w:firstLine="420" w:firstLineChars="100"/>
    </w:pPr>
    <w:rPr>
      <w:rFonts w:ascii="宋体" w:hAnsi="宋体"/>
      <w:color w:val="000000"/>
      <w:lang w:val="zh-CN"/>
    </w:rPr>
  </w:style>
  <w:style w:type="paragraph" w:styleId="47">
    <w:name w:val="Body Text First Indent 2"/>
    <w:basedOn w:val="20"/>
    <w:next w:val="39"/>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3"/>
    <w:qFormat/>
    <w:uiPriority w:val="0"/>
    <w:rPr>
      <w:b/>
      <w:kern w:val="44"/>
      <w:sz w:val="44"/>
      <w:lang w:val="zh-CN" w:eastAsia="zh-CN"/>
    </w:rPr>
  </w:style>
  <w:style w:type="character" w:customStyle="1" w:styleId="62">
    <w:name w:val="标题 2 字符"/>
    <w:link w:val="4"/>
    <w:qFormat/>
    <w:uiPriority w:val="0"/>
    <w:rPr>
      <w:rFonts w:ascii="Arial" w:hAnsi="Arial" w:eastAsia="黑体"/>
      <w:b/>
      <w:sz w:val="32"/>
      <w:lang w:val="zh-CN" w:eastAsia="zh-CN"/>
    </w:rPr>
  </w:style>
  <w:style w:type="character" w:customStyle="1" w:styleId="63">
    <w:name w:val="标题 3 字符"/>
    <w:link w:val="5"/>
    <w:qFormat/>
    <w:uiPriority w:val="0"/>
    <w:rPr>
      <w:b/>
      <w:sz w:val="32"/>
      <w:lang w:val="zh-CN" w:eastAsia="zh-CN"/>
    </w:rPr>
  </w:style>
  <w:style w:type="character" w:customStyle="1" w:styleId="64">
    <w:name w:val="正文缩进 字符"/>
    <w:link w:val="8"/>
    <w:qFormat/>
    <w:uiPriority w:val="0"/>
    <w:rPr>
      <w:rFonts w:eastAsia="宋体"/>
      <w:lang w:val="en-US" w:eastAsia="zh-CN" w:bidi="ar-SA"/>
    </w:rPr>
  </w:style>
  <w:style w:type="character" w:customStyle="1" w:styleId="65">
    <w:name w:val="标题 4 字符"/>
    <w:link w:val="6"/>
    <w:qFormat/>
    <w:uiPriority w:val="0"/>
    <w:rPr>
      <w:rFonts w:ascii="Arial" w:hAnsi="Arial" w:eastAsia="黑体"/>
      <w:b/>
      <w:kern w:val="2"/>
      <w:sz w:val="28"/>
      <w:lang w:val="zh-CN" w:eastAsia="zh-CN"/>
    </w:rPr>
  </w:style>
  <w:style w:type="character" w:customStyle="1" w:styleId="66">
    <w:name w:val="标题 5 字符"/>
    <w:link w:val="7"/>
    <w:qFormat/>
    <w:uiPriority w:val="0"/>
    <w:rPr>
      <w:b/>
      <w:kern w:val="2"/>
      <w:sz w:val="28"/>
      <w:lang w:val="zh-CN" w:eastAsia="zh-CN"/>
    </w:rPr>
  </w:style>
  <w:style w:type="character" w:customStyle="1" w:styleId="67">
    <w:name w:val="标题 6 字符"/>
    <w:link w:val="9"/>
    <w:qFormat/>
    <w:uiPriority w:val="0"/>
    <w:rPr>
      <w:rFonts w:ascii="Arial" w:hAnsi="Arial" w:eastAsia="黑体"/>
      <w:b/>
      <w:kern w:val="2"/>
      <w:sz w:val="24"/>
      <w:lang w:val="zh-CN" w:eastAsia="zh-CN"/>
    </w:rPr>
  </w:style>
  <w:style w:type="character" w:customStyle="1" w:styleId="68">
    <w:name w:val="标题 7 字符"/>
    <w:link w:val="10"/>
    <w:qFormat/>
    <w:uiPriority w:val="0"/>
    <w:rPr>
      <w:b/>
      <w:kern w:val="2"/>
      <w:sz w:val="24"/>
      <w:lang w:val="zh-CN" w:eastAsia="zh-CN"/>
    </w:rPr>
  </w:style>
  <w:style w:type="character" w:customStyle="1" w:styleId="69">
    <w:name w:val="标题 8 字符"/>
    <w:link w:val="11"/>
    <w:qFormat/>
    <w:uiPriority w:val="0"/>
    <w:rPr>
      <w:rFonts w:ascii="Arial" w:hAnsi="Arial" w:eastAsia="黑体"/>
      <w:kern w:val="2"/>
      <w:sz w:val="24"/>
      <w:lang w:val="zh-CN" w:eastAsia="zh-CN"/>
    </w:rPr>
  </w:style>
  <w:style w:type="character" w:customStyle="1" w:styleId="70">
    <w:name w:val="标题 9 字符"/>
    <w:link w:val="12"/>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9"/>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8"/>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0"/>
    <w:qFormat/>
    <w:uiPriority w:val="0"/>
    <w:rPr>
      <w:rFonts w:eastAsia="宋体"/>
      <w:sz w:val="28"/>
      <w:szCs w:val="24"/>
      <w:lang w:val="en-US" w:eastAsia="zh-CN" w:bidi="ar-SA"/>
    </w:rPr>
  </w:style>
  <w:style w:type="character" w:customStyle="1" w:styleId="111">
    <w:name w:val="文档结构图 字符"/>
    <w:link w:val="16"/>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4"/>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6"/>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3"/>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3"/>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4"/>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4"/>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8"/>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4599d7f6-9040-4143-a5b7-761fcf122ffd</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4EEE68A4</paraID>
      <start>97</start>
      <end>103</end>
      <status>ignored</status>
      <modifiedWord/>
      <trackRevisions>false</trackRevisions>
    </reviewItem>
    <reviewItem>
      <errorID>2b0bdbaf-fc6c-485a-baff-455f64eeec75</errorID>
      <errorWord>作任何解释</errorWord>
      <group>L1_Word</group>
      <groupName>字词问题</groupName>
      <ability>L2_Alias</ability>
      <abilityName>也作/曾用词</abilityName>
      <candidateList>
        <item>做任何解释</item>
      </candidateList>
      <explain>词汇[作任何解释]为不规范表述或旧称，其规范书面表述为[做任何解释]。</explain>
      <paraID>18A0C9F4</paraID>
      <start>203</start>
      <end>208</end>
      <status>ignored</status>
      <modifiedWord/>
      <trackRevisions>false</trackRevisions>
    </reviewItem>
    <reviewItem>
      <errorID>ff0acfe8-8711-4c14-a2f5-459ce1475b60</errorID>
      <errorWord>至少3家技术得分80分以上</errorWord>
      <group>L1_Grammar</group>
      <groupName>语法问题</groupName>
      <ability>L2_Grammar</ability>
      <abilityName>语法错误</abilityName>
      <candidateList>
        <item>至少3家技术得分80分</item>
      </candidateList>
      <explain/>
      <paraID>18F00513</paraID>
      <start>25</start>
      <end>38</end>
      <status>ignored</status>
      <modifiedWord/>
      <trackRevisions>false</trackRevisions>
    </reviewItem>
    <reviewItem>
      <errorID>bc7d36df-ee90-4e73-8def-8ca6d0d1e431</errorID>
      <errorWord>表</errorWord>
      <group>L1_Word</group>
      <groupName>字词问题</groupName>
      <ability>L2_Typo</ability>
      <abilityName>字词错误</abilityName>
      <candidateList>
        <item>表人</item>
      </candidateList>
      <explain/>
      <paraID>69572533</paraID>
      <start>48</start>
      <end>50</end>
      <status>modified</status>
      <modifiedWord>表人</modifiedWord>
      <trackRevisions>false</trackRevisions>
    </reviewItem>
    <reviewItem>
      <errorID>5ba3f33f-85db-41be-9aa5-0a096ab03abc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5EAF43D</paraID>
      <start>0</start>
      <end>3</end>
      <status>modified</status>
      <modifiedWord>（1）</modifiedWord>
      <trackRevisions>false</trackRevisions>
    </reviewItem>
    <reviewItem>
      <errorID>7b478b83-3024-4d1d-be22-54e5b1b4e0db</errorID>
      <errorWord>勘查</errorWord>
      <group>L1_Word</group>
      <groupName>字词问题</groupName>
      <ability>L2_Typo</ability>
      <abilityName>字词错误</abilityName>
      <candidateList>
        <item>勘察</item>
      </candidateList>
      <explain>存在发音相同字词的误用。</explain>
      <paraID>370B1794</paraID>
      <start>2</start>
      <end>4</end>
      <status>modified</status>
      <modifiedWord>勘察</modifiedWord>
      <trackRevisions>false</trackRevisions>
    </reviewItem>
    <reviewItem>
      <errorID>9b29dedf-b9c0-4e00-a955-1e250a11f4d5</errorID>
      <errorWord>勘查</errorWord>
      <group>L1_Word</group>
      <groupName>字词问题</groupName>
      <ability>L2_Typo</ability>
      <abilityName>字词错误</abilityName>
      <candidateList>
        <item>勘察</item>
      </candidateList>
      <explain>存在发音相同字词的误用。</explain>
      <paraID>1E754AF6</paraID>
      <start>6</start>
      <end>8</end>
      <status>modified</status>
      <modifiedWord>勘察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49e27-c338-48ac-b2d5-e370cd390f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3549</Words>
  <Characters>3697</Characters>
  <Lines>52</Lines>
  <Paragraphs>14</Paragraphs>
  <TotalTime>9</TotalTime>
  <ScaleCrop>false</ScaleCrop>
  <LinksUpToDate>false</LinksUpToDate>
  <CharactersWithSpaces>4035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王兵</cp:lastModifiedBy>
  <cp:lastPrinted>2020-01-08T06:44:00Z</cp:lastPrinted>
  <dcterms:modified xsi:type="dcterms:W3CDTF">2026-09-04T06:19:40Z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63392911352A47F78AADB906AB2D183C_13</vt:lpwstr>
  </property>
  <property fmtid="{D5CDD505-2E9C-101B-9397-08002B2CF9AE}" pid="5" name="KSOTemplateDocerSaveRecord">
    <vt:lpwstr>eyJoZGlkIjoiNmRjYjU3MTQ4YTU1NjEyODFmZGY4NzZiMTEzMGVhOWQiLCJ1c2VySWQiOiI0MTExMjM2NTYifQ==</vt:lpwstr>
  </property>
</Properties>
</file>