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AC3186">
      <w:pPr>
        <w:jc w:val="center"/>
        <w:rPr>
          <w:rFonts w:ascii="宋体" w:hAnsi="Calibri" w:eastAsia="宋体" w:cs="Times New Roman"/>
          <w:color w:val="000000"/>
          <w:sz w:val="30"/>
          <w:szCs w:val="30"/>
        </w:rPr>
      </w:pPr>
      <w:bookmarkStart w:id="0" w:name="OLE_LINK30"/>
      <w:bookmarkStart w:id="1" w:name="OLE_LINK31"/>
    </w:p>
    <w:p w14:paraId="16F492C3">
      <w:pPr>
        <w:spacing w:line="276" w:lineRule="auto"/>
        <w:jc w:val="center"/>
        <w:rPr>
          <w:rFonts w:hint="eastAsia"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rPr>
        <w:t>中国重汽集团济南动力有限公司</w:t>
      </w:r>
    </w:p>
    <w:p w14:paraId="3606F4C8">
      <w:pPr>
        <w:pStyle w:val="2"/>
        <w:jc w:val="center"/>
      </w:pPr>
      <w:r>
        <w:rPr>
          <w:rFonts w:hint="eastAsia" w:ascii="Calibri" w:hAnsi="宋体" w:eastAsia="宋体" w:cs="Times New Roman"/>
          <w:b/>
          <w:bCs/>
          <w:color w:val="000000"/>
          <w:spacing w:val="-8"/>
          <w:sz w:val="52"/>
          <w:szCs w:val="52"/>
          <w:lang w:val="en-US" w:eastAsia="zh-CN"/>
        </w:rPr>
        <w:t>新建特殊产品产线技改</w:t>
      </w:r>
      <w:r>
        <w:rPr>
          <w:rFonts w:hint="eastAsia" w:ascii="Calibri" w:hAnsi="宋体" w:eastAsia="宋体" w:cs="Times New Roman"/>
          <w:b/>
          <w:bCs/>
          <w:color w:val="000000"/>
          <w:spacing w:val="-8"/>
          <w:sz w:val="52"/>
          <w:szCs w:val="52"/>
        </w:rPr>
        <w:t>项目</w:t>
      </w:r>
    </w:p>
    <w:p w14:paraId="43E95EE5">
      <w:pPr>
        <w:pStyle w:val="2"/>
      </w:pPr>
    </w:p>
    <w:p w14:paraId="6AEA408B">
      <w:pPr>
        <w:jc w:val="right"/>
        <w:rPr>
          <w:rFonts w:ascii="Calibri" w:hAnsi="Calibri" w:eastAsia="宋体" w:cs="Times New Roman"/>
          <w:color w:val="000000"/>
          <w:sz w:val="28"/>
          <w:szCs w:val="28"/>
        </w:rPr>
      </w:pPr>
    </w:p>
    <w:p w14:paraId="37BB0E08">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14:paraId="1E16145D">
      <w:pPr>
        <w:jc w:val="center"/>
        <w:rPr>
          <w:rFonts w:hint="eastAsia" w:ascii="黑体" w:hAnsi="宋体" w:eastAsia="黑体" w:cs="Times New Roman"/>
          <w:color w:val="000000"/>
          <w:sz w:val="72"/>
          <w:szCs w:val="72"/>
        </w:rPr>
      </w:pPr>
    </w:p>
    <w:p w14:paraId="5017E3E3">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14:paraId="3F8E6CD5">
      <w:pPr>
        <w:jc w:val="center"/>
        <w:rPr>
          <w:rFonts w:hint="eastAsia" w:ascii="黑体" w:hAnsi="宋体" w:eastAsia="黑体" w:cs="Times New Roman"/>
          <w:color w:val="000000"/>
          <w:sz w:val="72"/>
          <w:szCs w:val="72"/>
        </w:rPr>
      </w:pPr>
    </w:p>
    <w:p w14:paraId="55F1FA66">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09E27F3F">
      <w:pPr>
        <w:spacing w:line="860" w:lineRule="exac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6E9E7112">
      <w:pPr>
        <w:pStyle w:val="2"/>
        <w:rPr>
          <w:rFonts w:hint="eastAsia" w:ascii="华文仿宋" w:hAnsi="华文仿宋" w:eastAsia="华文仿宋"/>
          <w:sz w:val="32"/>
          <w:szCs w:val="28"/>
        </w:rPr>
      </w:pPr>
    </w:p>
    <w:p w14:paraId="60D4134F">
      <w:pPr>
        <w:pStyle w:val="2"/>
        <w:rPr>
          <w:rFonts w:hint="eastAsia" w:ascii="华文仿宋" w:hAnsi="华文仿宋" w:eastAsia="华文仿宋"/>
          <w:sz w:val="32"/>
          <w:szCs w:val="28"/>
        </w:rPr>
      </w:pPr>
    </w:p>
    <w:p w14:paraId="676F2B5A">
      <w:pPr>
        <w:pStyle w:val="2"/>
        <w:rPr>
          <w:rFonts w:hint="eastAsia" w:ascii="华文仿宋" w:hAnsi="华文仿宋" w:eastAsia="华文仿宋"/>
          <w:sz w:val="32"/>
          <w:szCs w:val="28"/>
        </w:rPr>
      </w:pPr>
    </w:p>
    <w:p w14:paraId="38E6823E">
      <w:pPr>
        <w:pStyle w:val="2"/>
        <w:rPr>
          <w:rFonts w:hint="eastAsia" w:ascii="华文仿宋" w:hAnsi="华文仿宋" w:eastAsia="华文仿宋"/>
          <w:sz w:val="32"/>
          <w:szCs w:val="28"/>
        </w:rPr>
      </w:pPr>
    </w:p>
    <w:p w14:paraId="7152BA9A">
      <w:pPr>
        <w:pStyle w:val="2"/>
        <w:rPr>
          <w:rFonts w:hint="eastAsia" w:ascii="华文仿宋" w:hAnsi="华文仿宋" w:eastAsia="华文仿宋"/>
          <w:sz w:val="32"/>
          <w:szCs w:val="28"/>
        </w:rPr>
      </w:pPr>
    </w:p>
    <w:p w14:paraId="513846D6">
      <w:pPr>
        <w:pStyle w:val="2"/>
        <w:rPr>
          <w:b/>
          <w:bCs/>
        </w:rPr>
      </w:pPr>
    </w:p>
    <w:p w14:paraId="3140FF47">
      <w:pPr>
        <w:jc w:val="center"/>
        <w:rPr>
          <w:rFonts w:hint="eastAsia" w:ascii="宋体" w:hAnsi="宋体"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人：中国重汽集团济南动力有限公司变速箱厂</w:t>
      </w:r>
    </w:p>
    <w:p w14:paraId="332A58A9">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6</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2</w:t>
      </w:r>
      <w:r>
        <w:rPr>
          <w:rFonts w:hint="eastAsia" w:ascii="Calibri" w:hAnsi="Calibri" w:eastAsia="宋体" w:cs="Times New Roman"/>
          <w:color w:val="000000"/>
          <w:sz w:val="28"/>
          <w:szCs w:val="28"/>
        </w:rPr>
        <w:t>月</w:t>
      </w:r>
    </w:p>
    <w:p w14:paraId="7A981725">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37BCD8C8">
          <w:pPr>
            <w:spacing w:line="480" w:lineRule="auto"/>
            <w:jc w:val="center"/>
            <w:rPr>
              <w:rFonts w:hint="eastAsia" w:cs="宋体"/>
              <w:b/>
              <w:bCs/>
              <w:sz w:val="48"/>
              <w:szCs w:val="48"/>
            </w:rPr>
          </w:pPr>
          <w:r>
            <w:rPr>
              <w:rFonts w:ascii="宋体" w:hAnsi="宋体" w:eastAsia="宋体" w:cs="宋体"/>
              <w:b/>
              <w:bCs/>
              <w:sz w:val="48"/>
              <w:szCs w:val="48"/>
            </w:rPr>
            <w:t>目录</w:t>
          </w:r>
        </w:p>
        <w:p w14:paraId="62D551B0">
          <w:pPr>
            <w:pStyle w:val="26"/>
            <w:tabs>
              <w:tab w:val="right" w:leader="dot" w:pos="9071"/>
            </w:tabs>
            <w:rPr>
              <w:rFonts w:hint="eastAsia"/>
              <w:color w:val="000000" w:themeColor="text1"/>
              <w:sz w:val="28"/>
              <w:szCs w:val="28"/>
              <w14:textFill>
                <w14:solidFill>
                  <w14:schemeClr w14:val="tx1"/>
                </w14:solidFill>
              </w14:textFill>
            </w:rPr>
          </w:pPr>
          <w:r>
            <w:rPr>
              <w:rFonts w:hint="eastAsia" w:ascii="Calibri" w:hAnsi="Calibri"/>
              <w:bCs/>
              <w:color w:val="000000" w:themeColor="text1"/>
              <w:kern w:val="44"/>
              <w:sz w:val="28"/>
              <w:szCs w:val="28"/>
              <w14:textFill>
                <w14:solidFill>
                  <w14:schemeClr w14:val="tx1"/>
                </w14:solidFill>
              </w14:textFill>
            </w:rPr>
            <w:fldChar w:fldCharType="begin"/>
          </w:r>
          <w:r>
            <w:rPr>
              <w:rFonts w:hint="eastAsia" w:ascii="Calibri" w:hAnsi="Calibri"/>
              <w:bCs/>
              <w:color w:val="000000" w:themeColor="text1"/>
              <w:kern w:val="44"/>
              <w:sz w:val="28"/>
              <w:szCs w:val="28"/>
              <w14:textFill>
                <w14:solidFill>
                  <w14:schemeClr w14:val="tx1"/>
                </w14:solidFill>
              </w14:textFill>
            </w:rPr>
            <w:instrText xml:space="preserve">TOC \o "1-1" \h \u </w:instrText>
          </w:r>
          <w:r>
            <w:rPr>
              <w:rFonts w:hint="eastAsia" w:ascii="Calibri" w:hAnsi="Calibri"/>
              <w:bCs/>
              <w:color w:val="000000" w:themeColor="text1"/>
              <w:kern w:val="44"/>
              <w:sz w:val="28"/>
              <w:szCs w:val="28"/>
              <w14:textFill>
                <w14:solidFill>
                  <w14:schemeClr w14:val="tx1"/>
                </w14:solidFill>
              </w14:textFill>
            </w:rPr>
            <w:fldChar w:fldCharType="separate"/>
          </w:r>
          <w:r>
            <w:fldChar w:fldCharType="begin"/>
          </w:r>
          <w:r>
            <w:instrText xml:space="preserve"> HYPERLINK \l "_Toc28080" </w:instrText>
          </w:r>
          <w:r>
            <w:fldChar w:fldCharType="separate"/>
          </w:r>
          <w:r>
            <w:rPr>
              <w:rFonts w:hint="eastAsia" w:ascii="Calibri" w:hAnsi="Calibri"/>
              <w:bCs/>
              <w:color w:val="000000" w:themeColor="text1"/>
              <w:kern w:val="44"/>
              <w:sz w:val="28"/>
              <w:szCs w:val="28"/>
              <w14:textFill>
                <w14:solidFill>
                  <w14:schemeClr w14:val="tx1"/>
                </w14:solidFill>
              </w14:textFill>
            </w:rPr>
            <w:t>第一部分 投标须知前附表</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_Toc28080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3</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2CABAF65">
          <w:pPr>
            <w:pStyle w:val="26"/>
            <w:tabs>
              <w:tab w:val="right" w:leader="dot" w:pos="9071"/>
            </w:tabs>
            <w:rPr>
              <w:rFonts w:hint="eastAsia"/>
              <w:color w:val="000000" w:themeColor="text1"/>
              <w:sz w:val="28"/>
              <w:szCs w:val="28"/>
              <w14:textFill>
                <w14:solidFill>
                  <w14:schemeClr w14:val="tx1"/>
                </w14:solidFill>
              </w14:textFill>
            </w:rPr>
          </w:pPr>
          <w:r>
            <w:fldChar w:fldCharType="begin"/>
          </w:r>
          <w:r>
            <w:instrText xml:space="preserve"> HYPERLINK \l "_Toc9219" </w:instrText>
          </w:r>
          <w:r>
            <w:fldChar w:fldCharType="separate"/>
          </w:r>
          <w:r>
            <w:rPr>
              <w:rFonts w:hint="eastAsia" w:ascii="Calibri" w:hAnsi="Calibri"/>
              <w:bCs/>
              <w:color w:val="000000" w:themeColor="text1"/>
              <w:kern w:val="44"/>
              <w:sz w:val="28"/>
              <w:szCs w:val="28"/>
              <w14:textFill>
                <w14:solidFill>
                  <w14:schemeClr w14:val="tx1"/>
                </w14:solidFill>
              </w14:textFill>
            </w:rPr>
            <w:t>第二部分 投标须知</w:t>
          </w:r>
          <w:r>
            <w:rPr>
              <w:color w:val="000000" w:themeColor="text1"/>
              <w:sz w:val="28"/>
              <w:szCs w:val="28"/>
              <w14:textFill>
                <w14:solidFill>
                  <w14:schemeClr w14:val="tx1"/>
                </w14:solidFill>
              </w14:textFill>
            </w:rPr>
            <w:tab/>
          </w:r>
          <w:r>
            <w:rPr>
              <w:rFonts w:hint="eastAsia"/>
              <w:color w:val="000000" w:themeColor="text1"/>
              <w:sz w:val="28"/>
              <w:szCs w:val="28"/>
              <w14:textFill>
                <w14:solidFill>
                  <w14:schemeClr w14:val="tx1"/>
                </w14:solidFill>
              </w14:textFill>
            </w:rPr>
            <w:t>7</w:t>
          </w:r>
          <w:r>
            <w:rPr>
              <w:rFonts w:hint="eastAsia"/>
              <w:color w:val="000000" w:themeColor="text1"/>
              <w:sz w:val="28"/>
              <w:szCs w:val="28"/>
              <w14:textFill>
                <w14:solidFill>
                  <w14:schemeClr w14:val="tx1"/>
                </w14:solidFill>
              </w14:textFill>
            </w:rPr>
            <w:fldChar w:fldCharType="end"/>
          </w:r>
        </w:p>
        <w:p w14:paraId="51748317">
          <w:pPr>
            <w:pStyle w:val="26"/>
            <w:tabs>
              <w:tab w:val="right" w:leader="dot" w:pos="9071"/>
            </w:tabs>
            <w:rPr>
              <w:rFonts w:hint="eastAsia"/>
              <w:color w:val="000000" w:themeColor="text1"/>
              <w:sz w:val="28"/>
              <w:szCs w:val="28"/>
              <w14:textFill>
                <w14:solidFill>
                  <w14:schemeClr w14:val="tx1"/>
                </w14:solidFill>
              </w14:textFill>
            </w:rPr>
          </w:pPr>
          <w:r>
            <w:fldChar w:fldCharType="begin"/>
          </w:r>
          <w:r>
            <w:instrText xml:space="preserve"> HYPERLINK \l "_Toc17234" </w:instrText>
          </w:r>
          <w:r>
            <w:fldChar w:fldCharType="separate"/>
          </w:r>
          <w:r>
            <w:rPr>
              <w:rFonts w:hint="eastAsia" w:ascii="Calibri" w:hAnsi="Calibri"/>
              <w:bCs/>
              <w:color w:val="000000" w:themeColor="text1"/>
              <w:kern w:val="44"/>
              <w:sz w:val="28"/>
              <w:szCs w:val="28"/>
              <w14:textFill>
                <w14:solidFill>
                  <w14:schemeClr w14:val="tx1"/>
                </w14:solidFill>
              </w14:textFill>
            </w:rPr>
            <w:t>第三部分 投标文件编制</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_Toc17234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1</w:t>
          </w:r>
          <w:r>
            <w:rPr>
              <w:rFonts w:hint="eastAsia"/>
              <w:color w:val="000000" w:themeColor="text1"/>
              <w:sz w:val="28"/>
              <w:szCs w:val="28"/>
              <w14:textFill>
                <w14:solidFill>
                  <w14:schemeClr w14:val="tx1"/>
                </w14:solidFill>
              </w14:textFill>
            </w:rPr>
            <w:t>3</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7DD5FB8B">
          <w:pPr>
            <w:pStyle w:val="26"/>
            <w:tabs>
              <w:tab w:val="right" w:leader="dot" w:pos="9071"/>
            </w:tabs>
            <w:rPr>
              <w:rFonts w:hint="eastAsia"/>
              <w:color w:val="000000" w:themeColor="text1"/>
              <w:sz w:val="28"/>
              <w:szCs w:val="28"/>
              <w14:textFill>
                <w14:solidFill>
                  <w14:schemeClr w14:val="tx1"/>
                </w14:solidFill>
              </w14:textFill>
            </w:rPr>
          </w:pPr>
          <w:r>
            <w:fldChar w:fldCharType="begin"/>
          </w:r>
          <w:r>
            <w:instrText xml:space="preserve"> HYPERLINK \l "_Toc11980" </w:instrText>
          </w:r>
          <w:r>
            <w:fldChar w:fldCharType="separate"/>
          </w:r>
          <w:r>
            <w:rPr>
              <w:rFonts w:hint="eastAsia" w:ascii="Calibri" w:hAnsi="Calibri"/>
              <w:bCs/>
              <w:color w:val="000000" w:themeColor="text1"/>
              <w:kern w:val="44"/>
              <w:sz w:val="28"/>
              <w:szCs w:val="28"/>
              <w14:textFill>
                <w14:solidFill>
                  <w14:schemeClr w14:val="tx1"/>
                </w14:solidFill>
              </w14:textFill>
            </w:rPr>
            <w:t>第四部分 技术标书</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_Toc11980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1</w:t>
          </w:r>
          <w:r>
            <w:rPr>
              <w:rFonts w:hint="eastAsia"/>
              <w:color w:val="000000" w:themeColor="text1"/>
              <w:sz w:val="28"/>
              <w:szCs w:val="28"/>
              <w14:textFill>
                <w14:solidFill>
                  <w14:schemeClr w14:val="tx1"/>
                </w14:solidFill>
              </w14:textFill>
            </w:rPr>
            <w:t>6</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14:paraId="151FFCCF">
          <w:pPr>
            <w:pStyle w:val="26"/>
            <w:tabs>
              <w:tab w:val="right" w:leader="dot" w:pos="9071"/>
            </w:tabs>
            <w:rPr>
              <w:rFonts w:hint="eastAsia" w:eastAsia="宋体"/>
              <w:color w:val="000000" w:themeColor="text1"/>
              <w:sz w:val="28"/>
              <w:szCs w:val="28"/>
              <w:lang w:val="en-US" w:eastAsia="zh-CN"/>
              <w14:textFill>
                <w14:solidFill>
                  <w14:schemeClr w14:val="tx1"/>
                </w14:solidFill>
              </w14:textFill>
            </w:rPr>
          </w:pPr>
          <w:r>
            <w:fldChar w:fldCharType="begin"/>
          </w:r>
          <w:r>
            <w:instrText xml:space="preserve"> HYPERLINK \l "_Toc6941" </w:instrText>
          </w:r>
          <w:r>
            <w:fldChar w:fldCharType="separate"/>
          </w:r>
          <w:r>
            <w:rPr>
              <w:rFonts w:hint="eastAsia"/>
              <w:color w:val="000000" w:themeColor="text1"/>
              <w:sz w:val="28"/>
              <w:szCs w:val="28"/>
              <w14:textFill>
                <w14:solidFill>
                  <w14:schemeClr w14:val="tx1"/>
                </w14:solidFill>
              </w14:textFill>
            </w:rPr>
            <w:t>第五部分</w:t>
          </w:r>
          <w:r>
            <w:rPr>
              <w:color w:val="000000" w:themeColor="text1"/>
              <w:sz w:val="28"/>
              <w:szCs w:val="28"/>
              <w14:textFill>
                <w14:solidFill>
                  <w14:schemeClr w14:val="tx1"/>
                </w14:solidFill>
              </w14:textFill>
            </w:rPr>
            <w:t xml:space="preserve"> </w:t>
          </w:r>
          <w:r>
            <w:rPr>
              <w:rFonts w:hint="eastAsia"/>
              <w:color w:val="000000" w:themeColor="text1"/>
              <w:sz w:val="28"/>
              <w:szCs w:val="28"/>
              <w14:textFill>
                <w14:solidFill>
                  <w14:schemeClr w14:val="tx1"/>
                </w14:solidFill>
              </w14:textFill>
            </w:rPr>
            <w:t>设备采购合同</w:t>
          </w:r>
          <w:r>
            <w:rPr>
              <w:color w:val="000000" w:themeColor="text1"/>
              <w:sz w:val="28"/>
              <w:szCs w:val="28"/>
              <w14:textFill>
                <w14:solidFill>
                  <w14:schemeClr w14:val="tx1"/>
                </w14:solidFill>
              </w14:textFill>
            </w:rPr>
            <w:tab/>
          </w:r>
          <w:r>
            <w:rPr>
              <w:rFonts w:hint="eastAsia"/>
              <w:color w:val="000000" w:themeColor="text1"/>
              <w:sz w:val="28"/>
              <w:szCs w:val="28"/>
              <w14:textFill>
                <w14:solidFill>
                  <w14:schemeClr w14:val="tx1"/>
                </w14:solidFill>
              </w14:textFill>
            </w:rPr>
            <w:t>4</w:t>
          </w:r>
          <w:r>
            <w:rPr>
              <w:rFonts w:hint="eastAsia"/>
              <w:color w:val="000000" w:themeColor="text1"/>
              <w:sz w:val="28"/>
              <w:szCs w:val="28"/>
              <w14:textFill>
                <w14:solidFill>
                  <w14:schemeClr w14:val="tx1"/>
                </w14:solidFill>
              </w14:textFill>
            </w:rPr>
            <w:fldChar w:fldCharType="end"/>
          </w:r>
          <w:r>
            <w:rPr>
              <w:rFonts w:hint="eastAsia"/>
              <w:color w:val="000000" w:themeColor="text1"/>
              <w:sz w:val="28"/>
              <w:szCs w:val="28"/>
              <w:lang w:val="en-US" w:eastAsia="zh-CN"/>
              <w14:textFill>
                <w14:solidFill>
                  <w14:schemeClr w14:val="tx1"/>
                </w14:solidFill>
              </w14:textFill>
            </w:rPr>
            <w:t>1</w:t>
          </w:r>
        </w:p>
        <w:p w14:paraId="073247AD">
          <w:pPr>
            <w:pStyle w:val="26"/>
            <w:tabs>
              <w:tab w:val="right" w:leader="dot" w:pos="9071"/>
            </w:tabs>
            <w:rPr>
              <w:rFonts w:hint="eastAsia"/>
              <w:color w:val="000000" w:themeColor="text1"/>
              <w14:textFill>
                <w14:solidFill>
                  <w14:schemeClr w14:val="tx1"/>
                </w14:solidFill>
              </w14:textFill>
            </w:rPr>
          </w:pPr>
          <w:r>
            <w:fldChar w:fldCharType="begin"/>
          </w:r>
          <w:r>
            <w:instrText xml:space="preserve"> HYPERLINK \l "_Toc26911" </w:instrText>
          </w:r>
          <w:r>
            <w:fldChar w:fldCharType="separate"/>
          </w:r>
          <w:r>
            <w:rPr>
              <w:rFonts w:hint="eastAsia" w:ascii="Calibri" w:hAnsi="Calibri"/>
              <w:bCs/>
              <w:color w:val="000000" w:themeColor="text1"/>
              <w:kern w:val="44"/>
              <w:sz w:val="28"/>
              <w:szCs w:val="28"/>
              <w14:textFill>
                <w14:solidFill>
                  <w14:schemeClr w14:val="tx1"/>
                </w14:solidFill>
              </w14:textFill>
            </w:rPr>
            <w:t>第六部分</w:t>
          </w:r>
          <w:r>
            <w:rPr>
              <w:rFonts w:ascii="Calibri" w:hAnsi="Calibri"/>
              <w:bCs/>
              <w:color w:val="000000" w:themeColor="text1"/>
              <w:kern w:val="44"/>
              <w:sz w:val="28"/>
              <w:szCs w:val="28"/>
              <w14:textFill>
                <w14:solidFill>
                  <w14:schemeClr w14:val="tx1"/>
                </w14:solidFill>
              </w14:textFill>
            </w:rPr>
            <w:t xml:space="preserve"> </w:t>
          </w:r>
          <w:r>
            <w:rPr>
              <w:rFonts w:hint="eastAsia" w:ascii="Calibri" w:hAnsi="Calibri"/>
              <w:bCs/>
              <w:color w:val="000000" w:themeColor="text1"/>
              <w:kern w:val="44"/>
              <w:sz w:val="28"/>
              <w:szCs w:val="28"/>
              <w14:textFill>
                <w14:solidFill>
                  <w14:schemeClr w14:val="tx1"/>
                </w14:solidFill>
              </w14:textFill>
            </w:rPr>
            <w:t>投标文件附件</w:t>
          </w:r>
          <w:r>
            <w:rPr>
              <w:color w:val="000000" w:themeColor="text1"/>
              <w:sz w:val="28"/>
              <w:szCs w:val="28"/>
              <w14:textFill>
                <w14:solidFill>
                  <w14:schemeClr w14:val="tx1"/>
                </w14:solidFill>
              </w14:textFill>
            </w:rPr>
            <w:tab/>
          </w:r>
          <w:r>
            <w:rPr>
              <w:rFonts w:hint="eastAsia"/>
              <w:color w:val="000000" w:themeColor="text1"/>
              <w:sz w:val="28"/>
              <w:szCs w:val="28"/>
              <w14:textFill>
                <w14:solidFill>
                  <w14:schemeClr w14:val="tx1"/>
                </w14:solidFill>
              </w14:textFill>
            </w:rPr>
            <w:t>6</w:t>
          </w:r>
          <w:r>
            <w:rPr>
              <w:rFonts w:hint="eastAsia"/>
              <w:color w:val="000000" w:themeColor="text1"/>
              <w:sz w:val="28"/>
              <w:szCs w:val="28"/>
              <w14:textFill>
                <w14:solidFill>
                  <w14:schemeClr w14:val="tx1"/>
                </w14:solidFill>
              </w14:textFill>
            </w:rPr>
            <w:fldChar w:fldCharType="end"/>
          </w:r>
          <w:r>
            <w:rPr>
              <w:rFonts w:hint="eastAsia"/>
              <w:color w:val="000000" w:themeColor="text1"/>
              <w:sz w:val="28"/>
              <w:szCs w:val="28"/>
              <w14:textFill>
                <w14:solidFill>
                  <w14:schemeClr w14:val="tx1"/>
                </w14:solidFill>
              </w14:textFill>
            </w:rPr>
            <w:t>6</w:t>
          </w:r>
        </w:p>
        <w:p w14:paraId="2EF46D59">
          <w:pPr>
            <w:pStyle w:val="2"/>
            <w:spacing w:line="480" w:lineRule="auto"/>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color w:val="000000" w:themeColor="text1"/>
              <w:kern w:val="44"/>
              <w:szCs w:val="28"/>
              <w14:textFill>
                <w14:solidFill>
                  <w14:schemeClr w14:val="tx1"/>
                </w14:solidFill>
              </w14:textFill>
            </w:rPr>
            <w:fldChar w:fldCharType="end"/>
          </w:r>
        </w:p>
      </w:sdtContent>
    </w:sdt>
    <w:p w14:paraId="7213BD54">
      <w:pPr>
        <w:pStyle w:val="2"/>
        <w:numPr>
          <w:ilvl w:val="0"/>
          <w:numId w:val="2"/>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 xml:space="preserve"> </w:t>
      </w:r>
      <w:bookmarkStart w:id="2" w:name="_Toc28080"/>
      <w:r>
        <w:rPr>
          <w:rFonts w:hint="eastAsia" w:ascii="Calibri" w:hAnsi="Calibri" w:eastAsia="宋体" w:cs="Times New Roman"/>
          <w:b/>
          <w:bCs/>
          <w:kern w:val="44"/>
          <w:sz w:val="36"/>
          <w:szCs w:val="44"/>
        </w:rPr>
        <w:t>投标须知前附表</w:t>
      </w:r>
      <w:bookmarkEnd w:id="2"/>
    </w:p>
    <w:p w14:paraId="7A534316">
      <w:pPr>
        <w:pStyle w:val="2"/>
        <w:jc w:val="center"/>
        <w:rPr>
          <w:rFonts w:ascii="Calibri" w:hAnsi="Calibri" w:eastAsia="宋体" w:cs="Times New Roman"/>
          <w:b/>
          <w:bCs/>
          <w:kern w:val="44"/>
          <w:sz w:val="36"/>
          <w:szCs w:val="44"/>
        </w:rPr>
      </w:pPr>
    </w:p>
    <w:p w14:paraId="6741A1B2">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4"/>
      </w:tblGrid>
      <w:tr w14:paraId="287AA1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5BE5097F">
            <w:pPr>
              <w:jc w:val="center"/>
              <w:rPr>
                <w:rStyle w:val="132"/>
                <w:rFonts w:hint="eastAsia"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4" w:type="dxa"/>
            <w:tcBorders>
              <w:top w:val="single" w:color="auto" w:sz="2" w:space="0"/>
              <w:left w:val="single" w:color="auto" w:sz="2" w:space="0"/>
              <w:bottom w:val="single" w:color="auto" w:sz="2" w:space="0"/>
              <w:right w:val="single" w:color="auto" w:sz="2" w:space="0"/>
            </w:tcBorders>
            <w:shd w:val="clear" w:color="auto" w:fill="E2EFD9"/>
            <w:vAlign w:val="center"/>
          </w:tcPr>
          <w:p w14:paraId="7CAA3330">
            <w:pPr>
              <w:ind w:firstLine="562" w:firstLineChars="200"/>
              <w:jc w:val="center"/>
              <w:rPr>
                <w:rFonts w:hint="eastAsia" w:ascii="宋体" w:hAnsi="宋体" w:eastAsia="宋体" w:cs="宋体"/>
                <w:b/>
                <w:bCs/>
                <w:sz w:val="28"/>
                <w:szCs w:val="28"/>
              </w:rPr>
            </w:pPr>
            <w:r>
              <w:rPr>
                <w:rStyle w:val="132"/>
                <w:rFonts w:hint="eastAsia" w:ascii="宋体" w:hAnsi="宋体" w:eastAsia="宋体" w:cs="宋体"/>
                <w:b/>
                <w:sz w:val="28"/>
                <w:szCs w:val="28"/>
              </w:rPr>
              <w:t>编  列  内  容</w:t>
            </w:r>
          </w:p>
        </w:tc>
      </w:tr>
      <w:tr w14:paraId="259B3F6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9"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038F256C">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74D5273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restart"/>
            <w:tcBorders>
              <w:top w:val="single" w:color="auto" w:sz="2" w:space="0"/>
              <w:left w:val="single" w:color="auto" w:sz="2" w:space="0"/>
              <w:right w:val="single" w:color="auto" w:sz="2" w:space="0"/>
            </w:tcBorders>
            <w:vAlign w:val="center"/>
          </w:tcPr>
          <w:p w14:paraId="4FDC41D6">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4" w:type="dxa"/>
            <w:tcBorders>
              <w:top w:val="single" w:color="auto" w:sz="2" w:space="0"/>
              <w:left w:val="single" w:color="auto" w:sz="2" w:space="0"/>
              <w:bottom w:val="single" w:color="auto" w:sz="2" w:space="0"/>
              <w:right w:val="single" w:color="auto" w:sz="2" w:space="0"/>
            </w:tcBorders>
            <w:vAlign w:val="center"/>
          </w:tcPr>
          <w:p w14:paraId="4FD68C67">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项目名称：新建特殊产品产线技改项目</w:t>
            </w:r>
          </w:p>
        </w:tc>
      </w:tr>
      <w:tr w14:paraId="4698AB2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continue"/>
            <w:tcBorders>
              <w:left w:val="single" w:color="auto" w:sz="2" w:space="0"/>
              <w:bottom w:val="single" w:color="auto" w:sz="2" w:space="0"/>
              <w:right w:val="single" w:color="auto" w:sz="2" w:space="0"/>
            </w:tcBorders>
            <w:vAlign w:val="center"/>
          </w:tcPr>
          <w:p w14:paraId="304DE34A">
            <w:pPr>
              <w:ind w:firstLine="420" w:firstLineChars="200"/>
              <w:rPr>
                <w:rFonts w:hint="eastAsia"/>
              </w:rPr>
            </w:pPr>
          </w:p>
        </w:tc>
        <w:tc>
          <w:tcPr>
            <w:tcW w:w="8364" w:type="dxa"/>
            <w:tcBorders>
              <w:top w:val="single" w:color="auto" w:sz="2" w:space="0"/>
              <w:left w:val="single" w:color="auto" w:sz="2" w:space="0"/>
              <w:bottom w:val="single" w:color="auto" w:sz="2" w:space="0"/>
              <w:right w:val="single" w:color="auto" w:sz="2" w:space="0"/>
            </w:tcBorders>
            <w:vAlign w:val="center"/>
          </w:tcPr>
          <w:p w14:paraId="371548DA">
            <w:pPr>
              <w:spacing w:line="320" w:lineRule="exact"/>
              <w:ind w:firstLine="480"/>
              <w:rPr>
                <w:rFonts w:hint="eastAsia" w:ascii="宋体" w:hAnsi="宋体" w:eastAsia="宋体" w:cs="宋体"/>
                <w:b/>
                <w:bCs/>
                <w:sz w:val="24"/>
                <w:szCs w:val="24"/>
              </w:rPr>
            </w:pPr>
            <w:r>
              <w:rPr>
                <w:rFonts w:hint="eastAsia" w:ascii="宋体" w:hAnsi="宋体" w:eastAsia="宋体" w:cs="宋体"/>
                <w:b/>
                <w:bCs/>
                <w:sz w:val="24"/>
                <w:szCs w:val="24"/>
              </w:rPr>
              <w:t>项目编号：ZBGL2026010318</w:t>
            </w:r>
          </w:p>
        </w:tc>
      </w:tr>
      <w:tr w14:paraId="364ECFB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restart"/>
            <w:tcBorders>
              <w:top w:val="single" w:color="auto" w:sz="2" w:space="0"/>
              <w:left w:val="single" w:color="auto" w:sz="2" w:space="0"/>
              <w:right w:val="single" w:color="auto" w:sz="2" w:space="0"/>
            </w:tcBorders>
            <w:vAlign w:val="center"/>
          </w:tcPr>
          <w:p w14:paraId="69EB272C">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4" w:type="dxa"/>
            <w:tcBorders>
              <w:top w:val="single" w:color="auto" w:sz="2" w:space="0"/>
              <w:left w:val="single" w:color="auto" w:sz="2" w:space="0"/>
              <w:bottom w:val="single" w:color="auto" w:sz="2" w:space="0"/>
              <w:right w:val="single" w:color="auto" w:sz="2" w:space="0"/>
            </w:tcBorders>
            <w:vAlign w:val="center"/>
          </w:tcPr>
          <w:p w14:paraId="7D4AB6AC">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招标内容：</w:t>
            </w:r>
            <w:r>
              <w:rPr>
                <w:rFonts w:hint="eastAsia" w:ascii="宋体" w:hAnsi="宋体" w:eastAsia="宋体" w:cs="宋体"/>
                <w:b/>
                <w:bCs/>
                <w:sz w:val="24"/>
                <w:szCs w:val="24"/>
                <w:lang w:val="en-US" w:eastAsia="zh-CN"/>
              </w:rPr>
              <w:t>新建1条特殊产品装配线，实现飞轮取力器、一轴取力器、过渡飞轮壳、扭转减振器、电动两档箱等产品成线装配。</w:t>
            </w:r>
          </w:p>
        </w:tc>
      </w:tr>
      <w:tr w14:paraId="183FE4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continue"/>
            <w:tcBorders>
              <w:left w:val="single" w:color="auto" w:sz="2" w:space="0"/>
              <w:bottom w:val="single" w:color="auto" w:sz="2" w:space="0"/>
              <w:right w:val="single" w:color="auto" w:sz="2" w:space="0"/>
            </w:tcBorders>
            <w:vAlign w:val="center"/>
          </w:tcPr>
          <w:p w14:paraId="088329E6">
            <w:pPr>
              <w:ind w:firstLine="420" w:firstLineChars="200"/>
              <w:rPr>
                <w:rFonts w:hint="eastAsia"/>
              </w:rPr>
            </w:pPr>
          </w:p>
        </w:tc>
        <w:tc>
          <w:tcPr>
            <w:tcW w:w="8364" w:type="dxa"/>
            <w:tcBorders>
              <w:top w:val="single" w:color="auto" w:sz="2" w:space="0"/>
              <w:left w:val="single" w:color="auto" w:sz="2" w:space="0"/>
              <w:bottom w:val="single" w:color="auto" w:sz="2" w:space="0"/>
              <w:right w:val="single" w:color="auto" w:sz="2" w:space="0"/>
            </w:tcBorders>
            <w:vAlign w:val="center"/>
          </w:tcPr>
          <w:p w14:paraId="2AEB198C">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招标形式：公开招标</w:t>
            </w:r>
          </w:p>
        </w:tc>
      </w:tr>
      <w:tr w14:paraId="624499C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66" w:hRule="atLeast"/>
        </w:trPr>
        <w:tc>
          <w:tcPr>
            <w:tcW w:w="595" w:type="dxa"/>
            <w:tcBorders>
              <w:top w:val="single" w:color="auto" w:sz="2" w:space="0"/>
              <w:left w:val="single" w:color="auto" w:sz="2" w:space="0"/>
              <w:bottom w:val="single" w:color="auto" w:sz="2" w:space="0"/>
              <w:right w:val="single" w:color="auto" w:sz="2" w:space="0"/>
            </w:tcBorders>
            <w:vAlign w:val="center"/>
          </w:tcPr>
          <w:p w14:paraId="66209344">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4" w:type="dxa"/>
            <w:tcBorders>
              <w:top w:val="single" w:color="auto" w:sz="2" w:space="0"/>
              <w:left w:val="single" w:color="auto" w:sz="2" w:space="0"/>
              <w:bottom w:val="single" w:color="auto" w:sz="2" w:space="0"/>
              <w:right w:val="single" w:color="auto" w:sz="2" w:space="0"/>
            </w:tcBorders>
            <w:vAlign w:val="center"/>
          </w:tcPr>
          <w:p w14:paraId="0ABE9583">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中国重汽集团济南动力有限公司变速箱厂</w:t>
            </w:r>
          </w:p>
          <w:p w14:paraId="4C7A7517">
            <w:pPr>
              <w:ind w:firstLine="482" w:firstLineChars="200"/>
              <w:rPr>
                <w:rFonts w:hint="default" w:ascii="宋体" w:hAnsi="宋体" w:eastAsia="宋体" w:cs="宋体"/>
                <w:sz w:val="24"/>
                <w:szCs w:val="24"/>
                <w:lang w:val="en-US" w:eastAsia="zh-CN"/>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山东省济南市历城区重汽科技大厦</w:t>
            </w:r>
          </w:p>
          <w:p w14:paraId="10EADD88">
            <w:pPr>
              <w:ind w:firstLine="482" w:firstLineChars="200"/>
              <w:rPr>
                <w:rFonts w:hint="eastAsia"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招标联系人：</w:t>
            </w:r>
            <w:r>
              <w:rPr>
                <w:rFonts w:hint="eastAsia" w:ascii="宋体" w:hAnsi="宋体" w:eastAsia="宋体" w:cs="宋体"/>
                <w:b/>
                <w:snapToGrid w:val="0"/>
                <w:kern w:val="0"/>
                <w:sz w:val="24"/>
                <w:szCs w:val="24"/>
                <w:lang w:val="en-US" w:eastAsia="zh-CN"/>
              </w:rPr>
              <w:t>李帅威</w:t>
            </w:r>
          </w:p>
          <w:p w14:paraId="71F1BF4B">
            <w:pPr>
              <w:pStyle w:val="2"/>
              <w:ind w:firstLine="482" w:firstLineChars="200"/>
              <w:rPr>
                <w:rFonts w:hint="eastAsia" w:hAnsi="宋体" w:eastAsia="宋体" w:cs="宋体"/>
                <w:b/>
                <w:snapToGrid w:val="0"/>
                <w:kern w:val="0"/>
                <w:sz w:val="24"/>
                <w:szCs w:val="24"/>
                <w:lang w:val="en-US" w:eastAsia="zh-CN"/>
              </w:rPr>
            </w:pPr>
            <w:r>
              <w:rPr>
                <w:rFonts w:hint="eastAsia" w:hAnsi="宋体" w:eastAsia="宋体" w:cs="宋体"/>
                <w:b/>
                <w:snapToGrid w:val="0"/>
                <w:kern w:val="0"/>
                <w:sz w:val="24"/>
                <w:szCs w:val="24"/>
              </w:rPr>
              <w:t>电话：</w:t>
            </w:r>
            <w:r>
              <w:rPr>
                <w:rFonts w:hint="eastAsia" w:hAnsi="宋体" w:eastAsia="宋体" w:cs="宋体"/>
                <w:b/>
                <w:snapToGrid w:val="0"/>
                <w:kern w:val="0"/>
                <w:sz w:val="24"/>
                <w:szCs w:val="24"/>
                <w:lang w:val="en-US" w:eastAsia="zh-CN"/>
              </w:rPr>
              <w:t>17860605079</w:t>
            </w:r>
          </w:p>
          <w:p w14:paraId="3900AA34">
            <w:pPr>
              <w:pStyle w:val="2"/>
              <w:ind w:firstLine="482" w:firstLineChars="200"/>
              <w:rPr>
                <w:rFonts w:hint="default" w:hAnsi="宋体" w:eastAsia="宋体" w:cs="宋体"/>
                <w:b/>
                <w:snapToGrid w:val="0"/>
                <w:kern w:val="0"/>
                <w:sz w:val="24"/>
                <w:szCs w:val="24"/>
                <w:lang w:val="en-US" w:eastAsia="zh-CN"/>
              </w:rPr>
            </w:pPr>
            <w:r>
              <w:rPr>
                <w:rFonts w:hint="eastAsia" w:hAnsi="宋体" w:eastAsia="宋体" w:cs="宋体"/>
                <w:b/>
                <w:snapToGrid w:val="0"/>
                <w:kern w:val="0"/>
                <w:sz w:val="24"/>
                <w:szCs w:val="24"/>
                <w:lang w:val="en-US" w:eastAsia="zh-CN"/>
              </w:rPr>
              <w:t>技术联系人：刘剑，17860608023</w:t>
            </w:r>
          </w:p>
        </w:tc>
      </w:tr>
      <w:tr w14:paraId="38AC27B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8" w:hRule="atLeast"/>
        </w:trPr>
        <w:tc>
          <w:tcPr>
            <w:tcW w:w="595" w:type="dxa"/>
            <w:tcBorders>
              <w:top w:val="single" w:color="auto" w:sz="2" w:space="0"/>
              <w:left w:val="single" w:color="auto" w:sz="2" w:space="0"/>
              <w:bottom w:val="single" w:color="auto" w:sz="2" w:space="0"/>
              <w:right w:val="single" w:color="auto" w:sz="2" w:space="0"/>
            </w:tcBorders>
            <w:vAlign w:val="center"/>
          </w:tcPr>
          <w:p w14:paraId="7CCC591B">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4" w:type="dxa"/>
            <w:tcBorders>
              <w:top w:val="single" w:color="auto" w:sz="2" w:space="0"/>
              <w:left w:val="single" w:color="auto" w:sz="2" w:space="0"/>
              <w:bottom w:val="single" w:color="auto" w:sz="2" w:space="0"/>
              <w:right w:val="single" w:color="auto" w:sz="2" w:space="0"/>
            </w:tcBorders>
            <w:vAlign w:val="center"/>
          </w:tcPr>
          <w:p w14:paraId="46835DA4">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062FB06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2" w:space="0"/>
            </w:tcBorders>
            <w:vAlign w:val="center"/>
          </w:tcPr>
          <w:p w14:paraId="3F7D11E4">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4" w:type="dxa"/>
            <w:tcBorders>
              <w:top w:val="single" w:color="auto" w:sz="2" w:space="0"/>
              <w:left w:val="single" w:color="auto" w:sz="2" w:space="0"/>
              <w:bottom w:val="single" w:color="auto" w:sz="2" w:space="0"/>
              <w:right w:val="single" w:color="auto" w:sz="2" w:space="0"/>
            </w:tcBorders>
            <w:vAlign w:val="center"/>
          </w:tcPr>
          <w:p w14:paraId="3C243351">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如需要，由投标人自行勘察现场，进行合理报价。投标总报价应包括设备费、原厂服务费及相关配件、随机资料、保险、税费、运杂、安装调试、与其他专业配合及可预见的风险以及其它不可预见等全部费。</w:t>
            </w:r>
          </w:p>
          <w:p w14:paraId="53D17BF2">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报价货币：</w:t>
            </w:r>
            <w:r>
              <w:rPr>
                <w:rFonts w:hint="eastAsia" w:ascii="宋体" w:hAnsi="宋体" w:eastAsia="宋体" w:cs="宋体"/>
                <w:sz w:val="24"/>
                <w:szCs w:val="24"/>
              </w:rPr>
              <w:t>人民币（应同时报含税价和不含税价，写明税率）。</w:t>
            </w:r>
          </w:p>
          <w:p w14:paraId="268CE4BB">
            <w:pPr>
              <w:ind w:firstLine="482" w:firstLineChars="200"/>
              <w:rPr>
                <w:rFonts w:hint="eastAsia"/>
              </w:rPr>
            </w:pPr>
            <w:r>
              <w:rPr>
                <w:rFonts w:hint="eastAsia" w:ascii="宋体" w:hAnsi="宋体" w:eastAsia="宋体" w:cs="宋体"/>
                <w:b/>
                <w:bCs/>
                <w:sz w:val="24"/>
                <w:szCs w:val="24"/>
                <w:lang w:val="en-US" w:eastAsia="zh-CN"/>
              </w:rPr>
              <w:t>项目预算</w:t>
            </w:r>
            <w:r>
              <w:rPr>
                <w:rFonts w:hint="eastAsia" w:ascii="宋体" w:hAnsi="宋体" w:eastAsia="宋体" w:cs="宋体"/>
                <w:b/>
                <w:bCs/>
                <w:sz w:val="24"/>
                <w:szCs w:val="24"/>
              </w:rPr>
              <w:t xml:space="preserve">: </w:t>
            </w:r>
            <w:r>
              <w:rPr>
                <w:rFonts w:hint="eastAsia" w:ascii="宋体" w:hAnsi="宋体" w:eastAsia="宋体" w:cs="宋体"/>
                <w:b/>
                <w:bCs/>
                <w:sz w:val="24"/>
                <w:szCs w:val="24"/>
                <w:lang w:val="en-US" w:eastAsia="zh-CN"/>
              </w:rPr>
              <w:t>244.31</w:t>
            </w:r>
            <w:r>
              <w:rPr>
                <w:rFonts w:hint="eastAsia" w:ascii="宋体" w:hAnsi="宋体" w:eastAsia="宋体" w:cs="宋体"/>
                <w:sz w:val="24"/>
                <w:szCs w:val="24"/>
                <w:highlight w:val="yellow"/>
              </w:rPr>
              <w:t>万(人民币含税) 。</w:t>
            </w:r>
          </w:p>
        </w:tc>
      </w:tr>
      <w:tr w14:paraId="628F88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080" w:hRule="atLeast"/>
        </w:trPr>
        <w:tc>
          <w:tcPr>
            <w:tcW w:w="595" w:type="dxa"/>
            <w:tcBorders>
              <w:top w:val="single" w:color="auto" w:sz="2" w:space="0"/>
              <w:left w:val="single" w:color="auto" w:sz="2" w:space="0"/>
              <w:bottom w:val="single" w:color="auto" w:sz="2" w:space="0"/>
              <w:right w:val="single" w:color="auto" w:sz="2" w:space="0"/>
            </w:tcBorders>
            <w:vAlign w:val="center"/>
          </w:tcPr>
          <w:p w14:paraId="6E8F2A6B">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4" w:type="dxa"/>
            <w:tcBorders>
              <w:top w:val="single" w:color="auto" w:sz="2" w:space="0"/>
              <w:left w:val="single" w:color="auto" w:sz="2" w:space="0"/>
              <w:bottom w:val="single" w:color="auto" w:sz="2" w:space="0"/>
              <w:right w:val="single" w:color="auto" w:sz="2" w:space="0"/>
            </w:tcBorders>
            <w:vAlign w:val="center"/>
          </w:tcPr>
          <w:p w14:paraId="055B4442">
            <w:pPr>
              <w:pStyle w:val="2"/>
              <w:ind w:firstLine="482" w:firstLineChars="200"/>
              <w:rPr>
                <w:rFonts w:hint="eastAsia" w:hAnsi="宋体" w:eastAsia="宋体" w:cs="宋体"/>
                <w:b/>
                <w:bCs/>
                <w:color w:val="FF0000"/>
                <w:sz w:val="24"/>
                <w:szCs w:val="24"/>
              </w:rPr>
            </w:pPr>
            <w:r>
              <w:rPr>
                <w:rFonts w:hint="eastAsia" w:hAnsi="宋体" w:eastAsia="宋体" w:cs="宋体"/>
                <w:b/>
                <w:bCs/>
                <w:color w:val="000000"/>
                <w:sz w:val="24"/>
                <w:szCs w:val="24"/>
              </w:rPr>
              <w:t>投标人条件：</w:t>
            </w:r>
          </w:p>
          <w:p w14:paraId="19565558">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b/>
                <w:color w:val="000000"/>
                <w:sz w:val="24"/>
                <w:szCs w:val="24"/>
                <w:highlight w:val="yellow"/>
                <w:u w:val="single"/>
                <w:lang w:val="en-US" w:eastAsia="zh-CN"/>
              </w:rPr>
              <w:t>300</w:t>
            </w:r>
            <w:r>
              <w:rPr>
                <w:rFonts w:hint="eastAsia" w:hAnsi="宋体" w:eastAsia="宋体" w:cs="宋体"/>
                <w:b/>
                <w:color w:val="000000"/>
                <w:sz w:val="24"/>
                <w:szCs w:val="24"/>
                <w:highlight w:val="yellow"/>
                <w:u w:val="single"/>
              </w:rPr>
              <w:t>万</w:t>
            </w:r>
            <w:r>
              <w:rPr>
                <w:rFonts w:hint="eastAsia" w:hAnsi="宋体" w:eastAsia="宋体" w:cs="宋体"/>
                <w:color w:val="000000"/>
                <w:sz w:val="24"/>
                <w:szCs w:val="24"/>
              </w:rPr>
              <w:t>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w:t>
            </w:r>
          </w:p>
          <w:p w14:paraId="2014E1BE">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副本原件和扫描件（需盖章）</w:t>
            </w:r>
            <w:r>
              <w:rPr>
                <w:rFonts w:hint="eastAsia" w:hAnsi="宋体" w:eastAsia="宋体" w:cs="宋体"/>
                <w:color w:val="000000"/>
                <w:sz w:val="24"/>
                <w:szCs w:val="24"/>
              </w:rPr>
              <w:t>；</w:t>
            </w:r>
          </w:p>
          <w:p w14:paraId="5C250885">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13C4AFA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4.</w:t>
            </w:r>
            <w:r>
              <w:rPr>
                <w:rFonts w:hAnsi="宋体" w:eastAsia="宋体" w:cs="宋体"/>
                <w:sz w:val="24"/>
                <w:szCs w:val="24"/>
              </w:rPr>
              <w:t>拟投标人在国家市场监督管理总局的《国家企业信用信息公示系统》中查询不存在不良记录</w:t>
            </w:r>
            <w:r>
              <w:rPr>
                <w:rFonts w:hint="eastAsia" w:hAnsi="宋体" w:eastAsia="宋体" w:cs="宋体"/>
                <w:color w:val="000000"/>
                <w:sz w:val="24"/>
                <w:szCs w:val="24"/>
              </w:rPr>
              <w:t>；</w:t>
            </w:r>
          </w:p>
          <w:p w14:paraId="7B92A11B">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 xml:space="preserve">5.拟投标人不存在严重违规或被列入招标人“黑名单”的声明； </w:t>
            </w:r>
          </w:p>
          <w:p w14:paraId="433B7F0C">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w:t>
            </w:r>
            <w:r>
              <w:rPr>
                <w:rFonts w:hint="eastAsia" w:hAnsi="宋体" w:eastAsia="宋体" w:cs="宋体"/>
                <w:sz w:val="24"/>
                <w:szCs w:val="24"/>
                <w:highlight w:val="yellow"/>
              </w:rPr>
              <w:t>202</w:t>
            </w:r>
            <w:r>
              <w:rPr>
                <w:rFonts w:hint="eastAsia" w:hAnsi="宋体" w:eastAsia="宋体" w:cs="宋体"/>
                <w:sz w:val="24"/>
                <w:szCs w:val="24"/>
                <w:highlight w:val="yellow"/>
                <w:lang w:val="en-US" w:eastAsia="zh-CN"/>
              </w:rPr>
              <w:t>3</w:t>
            </w:r>
            <w:r>
              <w:rPr>
                <w:rFonts w:hint="eastAsia" w:hAnsi="宋体" w:eastAsia="宋体" w:cs="宋体"/>
                <w:sz w:val="24"/>
                <w:szCs w:val="24"/>
                <w:highlight w:val="yellow"/>
              </w:rPr>
              <w:t>年1月1日</w:t>
            </w:r>
            <w:r>
              <w:rPr>
                <w:rFonts w:hint="eastAsia" w:hAnsi="宋体" w:eastAsia="宋体" w:cs="宋体"/>
                <w:sz w:val="24"/>
                <w:szCs w:val="24"/>
              </w:rPr>
              <w:t>至今</w:t>
            </w:r>
            <w:r>
              <w:rPr>
                <w:rFonts w:hint="eastAsia" w:hAnsi="宋体" w:eastAsia="宋体" w:cs="宋体"/>
                <w:color w:val="000000"/>
                <w:sz w:val="24"/>
                <w:szCs w:val="24"/>
              </w:rPr>
              <w:t>经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5C85BB1C">
            <w:pPr>
              <w:pStyle w:val="2"/>
              <w:ind w:firstLine="480" w:firstLineChars="200"/>
              <w:rPr>
                <w:rFonts w:hint="eastAsia"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拟投标人202</w:t>
            </w:r>
            <w:r>
              <w:rPr>
                <w:rFonts w:hint="eastAsia" w:hAnsi="宋体" w:eastAsia="宋体" w:cs="宋体"/>
                <w:color w:val="000000"/>
                <w:sz w:val="24"/>
                <w:szCs w:val="24"/>
                <w:lang w:val="en-US" w:eastAsia="zh-CN"/>
              </w:rPr>
              <w:t>3</w:t>
            </w:r>
            <w:r>
              <w:rPr>
                <w:rFonts w:hint="eastAsia" w:hAnsi="宋体" w:eastAsia="宋体" w:cs="宋体"/>
                <w:color w:val="000000"/>
                <w:sz w:val="24"/>
                <w:szCs w:val="24"/>
              </w:rPr>
              <w:t>年1月1日至今有与本次招标项目内容相同或类似项目业绩不少于三个（需出示合同），且近三年内无因服务不当而造成重大事故</w:t>
            </w:r>
            <w:r>
              <w:rPr>
                <w:rFonts w:hint="eastAsia" w:hAnsi="宋体" w:eastAsia="宋体" w:cs="宋体"/>
                <w:color w:val="000000"/>
                <w:kern w:val="0"/>
                <w:sz w:val="24"/>
                <w:szCs w:val="24"/>
              </w:rPr>
              <w:t>；报名及投标时需提供近三年用户清单，同时需提供用户合同复印件</w:t>
            </w:r>
            <w:r>
              <w:rPr>
                <w:rFonts w:hint="eastAsia" w:hAnsi="宋体" w:eastAsia="宋体" w:cs="宋体"/>
                <w:color w:val="000000"/>
                <w:sz w:val="24"/>
                <w:szCs w:val="24"/>
              </w:rPr>
              <w:t>；</w:t>
            </w:r>
          </w:p>
          <w:p w14:paraId="11681384">
            <w:pPr>
              <w:pStyle w:val="2"/>
              <w:ind w:left="479" w:leftChars="228"/>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8.拟投标人近三年内在经营活动中无与本项目有关的违法及重大违规情况；9.拟投标人须认可招标人的工作指令，包括节、假日能正常开展工作的要求；</w:t>
            </w:r>
          </w:p>
          <w:p w14:paraId="60C16978">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10.拟投标人最近半年纳税正常；</w:t>
            </w:r>
          </w:p>
          <w:p w14:paraId="76F81B79">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11.没有被我公司列入黑名单；</w:t>
            </w:r>
          </w:p>
          <w:p w14:paraId="2742ECF7">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12.拟投标人信用证明材料（征信报告）未显示异常；</w:t>
            </w:r>
          </w:p>
          <w:p w14:paraId="4D898AE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13.拟投标人的直接或间接股东、法定代表人、董事、监事、高管非重汽员工及其亲属；</w:t>
            </w:r>
          </w:p>
          <w:p w14:paraId="30A1E10F">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14.</w:t>
            </w:r>
            <w:r>
              <w:rPr>
                <w:rFonts w:hint="eastAsia" w:hAnsi="宋体" w:eastAsia="宋体" w:cs="宋体"/>
                <w:color w:val="000000"/>
                <w:sz w:val="24"/>
                <w:szCs w:val="24"/>
                <w:lang w:val="en-US" w:eastAsia="zh-CN"/>
              </w:rPr>
              <w:t>不允许</w:t>
            </w:r>
            <w:r>
              <w:rPr>
                <w:rFonts w:hint="eastAsia" w:hAnsi="宋体" w:eastAsia="宋体" w:cs="宋体"/>
                <w:color w:val="000000"/>
                <w:sz w:val="24"/>
                <w:szCs w:val="24"/>
              </w:rPr>
              <w:t>代理商投标；</w:t>
            </w:r>
          </w:p>
          <w:p w14:paraId="4D43D7F0">
            <w:pPr>
              <w:pStyle w:val="2"/>
              <w:ind w:firstLine="480" w:firstLineChars="200"/>
              <w:rPr>
                <w:rFonts w:hint="eastAsia" w:hAnsi="宋体" w:eastAsia="宋体" w:cs="宋体"/>
                <w:sz w:val="24"/>
                <w:szCs w:val="24"/>
              </w:rPr>
            </w:pPr>
            <w:bookmarkStart w:id="4" w:name="OLE_LINK7"/>
            <w:r>
              <w:rPr>
                <w:rFonts w:hint="eastAsia" w:hAnsi="宋体" w:eastAsia="宋体" w:cs="宋体"/>
                <w:color w:val="000000"/>
                <w:sz w:val="24"/>
                <w:szCs w:val="24"/>
              </w:rPr>
              <w:t>15.</w:t>
            </w:r>
            <w:r>
              <w:rPr>
                <w:rFonts w:hAnsi="宋体" w:eastAsia="宋体" w:cs="宋体"/>
                <w:sz w:val="24"/>
                <w:szCs w:val="24"/>
              </w:rPr>
              <w:t>与招标人存在利害关系可能影响招标公正性的法人、其他组织或者个人，不得参加投标</w:t>
            </w:r>
            <w:bookmarkEnd w:id="4"/>
            <w:r>
              <w:rPr>
                <w:rFonts w:hint="eastAsia" w:hAnsi="宋体" w:eastAsia="宋体" w:cs="宋体"/>
                <w:sz w:val="24"/>
                <w:szCs w:val="24"/>
              </w:rPr>
              <w:t>；</w:t>
            </w:r>
          </w:p>
          <w:p w14:paraId="3EBFE3B6">
            <w:pPr>
              <w:pStyle w:val="2"/>
              <w:ind w:firstLine="480" w:firstLineChars="200"/>
              <w:rPr>
                <w:rFonts w:hint="eastAsia" w:hAnsi="宋体" w:eastAsia="宋体" w:cs="宋体"/>
                <w:sz w:val="24"/>
                <w:szCs w:val="24"/>
              </w:rPr>
            </w:pPr>
            <w:r>
              <w:rPr>
                <w:rFonts w:hint="eastAsia" w:hAnsi="宋体" w:eastAsia="宋体" w:cs="宋体"/>
                <w:sz w:val="24"/>
                <w:szCs w:val="24"/>
              </w:rPr>
              <w:t>16.本项目不接受联合投标，拟投标人必须是最终投标单位和签订合同单位，不得以任何理由将已中标项目以任何形式分包或者转包给其他单位。</w:t>
            </w:r>
          </w:p>
        </w:tc>
      </w:tr>
      <w:tr w14:paraId="700089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9"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7771F82">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11FA73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7" w:hRule="atLeast"/>
        </w:trPr>
        <w:tc>
          <w:tcPr>
            <w:tcW w:w="595" w:type="dxa"/>
            <w:vMerge w:val="restart"/>
            <w:tcBorders>
              <w:top w:val="single" w:color="auto" w:sz="2" w:space="0"/>
              <w:left w:val="single" w:color="auto" w:sz="2" w:space="0"/>
              <w:right w:val="single" w:color="auto" w:sz="2" w:space="0"/>
            </w:tcBorders>
            <w:vAlign w:val="center"/>
          </w:tcPr>
          <w:p w14:paraId="5F9D6F74">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4" w:type="dxa"/>
            <w:tcBorders>
              <w:top w:val="single" w:color="auto" w:sz="2" w:space="0"/>
              <w:left w:val="single" w:color="auto" w:sz="2" w:space="0"/>
              <w:bottom w:val="single" w:color="auto" w:sz="2" w:space="0"/>
              <w:right w:val="single" w:color="auto" w:sz="2" w:space="0"/>
            </w:tcBorders>
            <w:vAlign w:val="center"/>
          </w:tcPr>
          <w:p w14:paraId="35C998DF">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rPr>
              <w:t>202</w:t>
            </w:r>
            <w:r>
              <w:rPr>
                <w:rFonts w:hint="eastAsia" w:ascii="宋体" w:hAnsi="宋体" w:eastAsia="宋体" w:cs="宋体"/>
                <w:bCs/>
                <w:sz w:val="24"/>
                <w:szCs w:val="24"/>
                <w:lang w:val="en-US" w:eastAsia="zh-CN"/>
              </w:rPr>
              <w:t>6</w:t>
            </w:r>
            <w:r>
              <w:rPr>
                <w:rFonts w:hint="eastAsia" w:ascii="宋体" w:hAnsi="宋体" w:eastAsia="宋体" w:cs="宋体"/>
                <w:bCs/>
                <w:sz w:val="24"/>
                <w:szCs w:val="24"/>
              </w:rPr>
              <w:t xml:space="preserve">年 </w:t>
            </w:r>
            <w:r>
              <w:rPr>
                <w:rFonts w:hint="eastAsia" w:ascii="宋体" w:hAnsi="宋体" w:eastAsia="宋体" w:cs="宋体"/>
                <w:bCs/>
                <w:sz w:val="24"/>
                <w:szCs w:val="24"/>
                <w:lang w:val="en-US" w:eastAsia="zh-CN"/>
              </w:rPr>
              <w:t>2</w:t>
            </w:r>
            <w:r>
              <w:rPr>
                <w:rFonts w:hint="eastAsia" w:ascii="宋体" w:hAnsi="宋体" w:eastAsia="宋体" w:cs="宋体"/>
                <w:bCs/>
                <w:sz w:val="24"/>
                <w:szCs w:val="24"/>
              </w:rPr>
              <w:t>月</w:t>
            </w:r>
            <w:r>
              <w:rPr>
                <w:rFonts w:hint="eastAsia" w:ascii="宋体" w:hAnsi="宋体" w:eastAsia="宋体" w:cs="宋体"/>
                <w:bCs/>
                <w:sz w:val="24"/>
                <w:szCs w:val="24"/>
                <w:lang w:val="en-US" w:eastAsia="zh-CN"/>
              </w:rPr>
              <w:t>9</w:t>
            </w:r>
            <w:r>
              <w:rPr>
                <w:rFonts w:hint="eastAsia" w:ascii="宋体" w:hAnsi="宋体" w:eastAsia="宋体" w:cs="宋体"/>
                <w:bCs/>
                <w:sz w:val="24"/>
                <w:szCs w:val="24"/>
              </w:rPr>
              <w:t xml:space="preserve"> 日;</w:t>
            </w:r>
          </w:p>
        </w:tc>
      </w:tr>
      <w:tr w14:paraId="723813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67" w:hRule="atLeast"/>
        </w:trPr>
        <w:tc>
          <w:tcPr>
            <w:tcW w:w="595" w:type="dxa"/>
            <w:vMerge w:val="continue"/>
            <w:tcBorders>
              <w:left w:val="single" w:color="auto" w:sz="2" w:space="0"/>
              <w:right w:val="single" w:color="auto" w:sz="2" w:space="0"/>
            </w:tcBorders>
            <w:vAlign w:val="center"/>
          </w:tcPr>
          <w:p w14:paraId="5038B884">
            <w:pPr>
              <w:snapToGrid w:val="0"/>
              <w:ind w:firstLine="420" w:firstLineChars="200"/>
              <w:rPr>
                <w:rFonts w:hint="eastAsia"/>
              </w:rPr>
            </w:pPr>
          </w:p>
        </w:tc>
        <w:tc>
          <w:tcPr>
            <w:tcW w:w="8364" w:type="dxa"/>
            <w:tcBorders>
              <w:top w:val="single" w:color="auto" w:sz="2" w:space="0"/>
              <w:left w:val="single" w:color="auto" w:sz="2" w:space="0"/>
              <w:bottom w:val="single" w:color="auto" w:sz="2" w:space="0"/>
              <w:right w:val="single" w:color="auto" w:sz="2" w:space="0"/>
            </w:tcBorders>
            <w:vAlign w:val="center"/>
          </w:tcPr>
          <w:p w14:paraId="2B0B7945">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14:paraId="465D7E6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89" w:hRule="atLeast"/>
        </w:trPr>
        <w:tc>
          <w:tcPr>
            <w:tcW w:w="595" w:type="dxa"/>
            <w:vMerge w:val="continue"/>
            <w:tcBorders>
              <w:left w:val="single" w:color="auto" w:sz="2" w:space="0"/>
              <w:bottom w:val="single" w:color="auto" w:sz="2" w:space="0"/>
              <w:right w:val="single" w:color="auto" w:sz="2" w:space="0"/>
            </w:tcBorders>
            <w:vAlign w:val="center"/>
          </w:tcPr>
          <w:p w14:paraId="6C4A2706">
            <w:pPr>
              <w:snapToGrid w:val="0"/>
              <w:ind w:firstLine="480" w:firstLineChars="200"/>
              <w:rPr>
                <w:rFonts w:hint="eastAsia" w:ascii="宋体" w:hAnsi="宋体" w:eastAsia="宋体" w:cs="宋体"/>
                <w:sz w:val="24"/>
                <w:szCs w:val="24"/>
              </w:rPr>
            </w:pPr>
          </w:p>
        </w:tc>
        <w:tc>
          <w:tcPr>
            <w:tcW w:w="8364" w:type="dxa"/>
            <w:tcBorders>
              <w:top w:val="single" w:color="auto" w:sz="2" w:space="0"/>
              <w:left w:val="single" w:color="auto" w:sz="2" w:space="0"/>
              <w:bottom w:val="single" w:color="auto" w:sz="2" w:space="0"/>
              <w:right w:val="single" w:color="auto" w:sz="2" w:space="0"/>
            </w:tcBorders>
            <w:vAlign w:val="center"/>
          </w:tcPr>
          <w:p w14:paraId="73C8034B">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5B3346A9">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rPr>
              <w:t>202</w:t>
            </w:r>
            <w:r>
              <w:rPr>
                <w:rFonts w:hint="eastAsia" w:ascii="宋体" w:hAnsi="宋体" w:eastAsia="宋体" w:cs="宋体"/>
                <w:bCs/>
                <w:sz w:val="24"/>
                <w:szCs w:val="24"/>
                <w:lang w:val="en-US" w:eastAsia="zh-CN"/>
              </w:rPr>
              <w:t>6</w:t>
            </w:r>
            <w:r>
              <w:rPr>
                <w:rFonts w:hint="eastAsia" w:ascii="宋体" w:hAnsi="宋体" w:eastAsia="宋体" w:cs="宋体"/>
                <w:bCs/>
                <w:sz w:val="24"/>
                <w:szCs w:val="24"/>
              </w:rPr>
              <w:t xml:space="preserve">年 </w:t>
            </w:r>
            <w:r>
              <w:rPr>
                <w:rFonts w:hint="eastAsia" w:ascii="宋体" w:hAnsi="宋体" w:eastAsia="宋体" w:cs="宋体"/>
                <w:bCs/>
                <w:sz w:val="24"/>
                <w:szCs w:val="24"/>
                <w:lang w:val="en-US" w:eastAsia="zh-CN"/>
              </w:rPr>
              <w:t>2</w:t>
            </w:r>
            <w:r>
              <w:rPr>
                <w:rFonts w:hint="eastAsia" w:ascii="宋体" w:hAnsi="宋体" w:eastAsia="宋体" w:cs="宋体"/>
                <w:bCs/>
                <w:sz w:val="24"/>
                <w:szCs w:val="24"/>
              </w:rPr>
              <w:t xml:space="preserve">月 </w:t>
            </w:r>
            <w:r>
              <w:rPr>
                <w:rFonts w:hint="eastAsia" w:ascii="宋体" w:hAnsi="宋体" w:eastAsia="宋体" w:cs="宋体"/>
                <w:bCs/>
                <w:sz w:val="24"/>
                <w:szCs w:val="24"/>
                <w:lang w:val="en-US" w:eastAsia="zh-CN"/>
              </w:rPr>
              <w:t>27日</w:t>
            </w:r>
            <w:r>
              <w:rPr>
                <w:rFonts w:hint="eastAsia" w:ascii="宋体" w:hAnsi="宋体" w:eastAsia="宋体" w:cs="宋体"/>
                <w:bCs/>
                <w:sz w:val="24"/>
                <w:szCs w:val="24"/>
              </w:rPr>
              <w:t>前；</w:t>
            </w:r>
          </w:p>
          <w:p w14:paraId="592AA952">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w:t>
            </w:r>
            <w:r>
              <w:rPr>
                <w:rFonts w:hint="eastAsia" w:ascii="宋体" w:hAnsi="宋体" w:eastAsia="宋体" w:cs="宋体"/>
                <w:sz w:val="24"/>
                <w:szCs w:val="24"/>
                <w:lang w:val="en-US" w:eastAsia="zh-CN"/>
              </w:rPr>
              <w:t>电话或者</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14:paraId="54AE8628">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14:paraId="58860E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10"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0BC809E5">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4"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1430580E">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b/>
                <w:bCs/>
                <w:sz w:val="24"/>
                <w:szCs w:val="24"/>
              </w:rPr>
              <w:t>：</w:t>
            </w:r>
            <w:r>
              <w:rPr>
                <w:rFonts w:hint="eastAsia" w:ascii="宋体" w:hAnsi="宋体" w:eastAsia="宋体" w:cs="宋体"/>
                <w:bCs/>
                <w:sz w:val="24"/>
                <w:szCs w:val="24"/>
              </w:rPr>
              <w:t>202</w:t>
            </w:r>
            <w:r>
              <w:rPr>
                <w:rFonts w:hint="eastAsia" w:ascii="宋体" w:hAnsi="宋体" w:eastAsia="宋体" w:cs="宋体"/>
                <w:bCs/>
                <w:sz w:val="24"/>
                <w:szCs w:val="24"/>
                <w:lang w:val="en-US" w:eastAsia="zh-CN"/>
              </w:rPr>
              <w:t>6</w:t>
            </w:r>
            <w:r>
              <w:rPr>
                <w:rFonts w:hint="eastAsia" w:ascii="宋体" w:hAnsi="宋体" w:eastAsia="宋体" w:cs="宋体"/>
                <w:bCs/>
                <w:sz w:val="24"/>
                <w:szCs w:val="24"/>
              </w:rPr>
              <w:t>年</w:t>
            </w:r>
            <w:r>
              <w:rPr>
                <w:rFonts w:hint="eastAsia" w:ascii="宋体" w:hAnsi="宋体" w:eastAsia="宋体" w:cs="宋体"/>
                <w:bCs/>
                <w:sz w:val="24"/>
                <w:szCs w:val="24"/>
                <w:lang w:val="en-US" w:eastAsia="zh-CN"/>
              </w:rPr>
              <w:t>2</w:t>
            </w:r>
            <w:r>
              <w:rPr>
                <w:rFonts w:hint="eastAsia" w:ascii="宋体" w:hAnsi="宋体" w:eastAsia="宋体" w:cs="宋体"/>
                <w:bCs/>
                <w:sz w:val="24"/>
                <w:szCs w:val="24"/>
              </w:rPr>
              <w:t xml:space="preserve"> 月 </w:t>
            </w:r>
            <w:r>
              <w:rPr>
                <w:rFonts w:hint="eastAsia" w:ascii="宋体" w:hAnsi="宋体" w:eastAsia="宋体" w:cs="宋体"/>
                <w:bCs/>
                <w:sz w:val="24"/>
                <w:szCs w:val="24"/>
                <w:lang w:val="en-US" w:eastAsia="zh-CN"/>
              </w:rPr>
              <w:t>26</w:t>
            </w:r>
            <w:r>
              <w:rPr>
                <w:rFonts w:hint="eastAsia" w:ascii="宋体" w:hAnsi="宋体" w:eastAsia="宋体" w:cs="宋体"/>
                <w:bCs/>
                <w:sz w:val="24"/>
                <w:szCs w:val="24"/>
              </w:rPr>
              <w:t>日</w:t>
            </w:r>
            <w:r>
              <w:rPr>
                <w:rFonts w:hint="eastAsia" w:ascii="宋体" w:hAnsi="宋体" w:eastAsia="宋体" w:cs="宋体"/>
                <w:sz w:val="24"/>
                <w:szCs w:val="24"/>
              </w:rPr>
              <w:t>17:00前；</w:t>
            </w:r>
          </w:p>
          <w:p w14:paraId="1DAEDDF7">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4E15EA5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58" w:hRule="atLeast"/>
        </w:trPr>
        <w:tc>
          <w:tcPr>
            <w:tcW w:w="595" w:type="dxa"/>
            <w:vMerge w:val="restart"/>
            <w:tcBorders>
              <w:top w:val="single" w:color="auto" w:sz="2" w:space="0"/>
              <w:left w:val="single" w:color="auto" w:sz="2" w:space="0"/>
              <w:right w:val="single" w:color="auto" w:sz="2" w:space="0"/>
            </w:tcBorders>
            <w:vAlign w:val="center"/>
          </w:tcPr>
          <w:p w14:paraId="29D96ADF">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4" w:type="dxa"/>
            <w:tcBorders>
              <w:top w:val="single" w:color="auto" w:sz="2" w:space="0"/>
              <w:left w:val="single" w:color="auto" w:sz="2" w:space="0"/>
              <w:bottom w:val="single" w:color="auto" w:sz="2" w:space="0"/>
              <w:right w:val="single" w:color="auto" w:sz="2" w:space="0"/>
            </w:tcBorders>
            <w:vAlign w:val="center"/>
          </w:tcPr>
          <w:p w14:paraId="14E5C727">
            <w:pPr>
              <w:pStyle w:val="115"/>
              <w:spacing w:line="240" w:lineRule="auto"/>
              <w:ind w:firstLine="482"/>
              <w:rPr>
                <w:rFonts w:hint="eastAsia" w:eastAsia="宋体" w:cs="宋体"/>
                <w:b/>
                <w:bCs/>
              </w:rPr>
            </w:pPr>
            <w:r>
              <w:rPr>
                <w:rFonts w:hint="eastAsia" w:eastAsia="宋体" w:cs="宋体"/>
                <w:b/>
                <w:bCs/>
              </w:rPr>
              <w:t>报名方式：</w:t>
            </w:r>
            <w:bookmarkStart w:id="5" w:name="OLE_LINK14"/>
            <w:r>
              <w:rPr>
                <w:rFonts w:hint="eastAsia" w:eastAsia="宋体" w:cs="宋体"/>
              </w:rPr>
              <w:t>拟投标人根据招标人的邀请，</w:t>
            </w:r>
            <w:bookmarkEnd w:id="5"/>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，登录后进入“供应商应标”，选择对应的项目，点击“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1.13准备资料并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14:paraId="17E2308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36" w:hRule="atLeast"/>
        </w:trPr>
        <w:tc>
          <w:tcPr>
            <w:tcW w:w="595" w:type="dxa"/>
            <w:vMerge w:val="continue"/>
            <w:tcBorders>
              <w:left w:val="single" w:color="auto" w:sz="2" w:space="0"/>
              <w:right w:val="single" w:color="auto" w:sz="2" w:space="0"/>
            </w:tcBorders>
            <w:vAlign w:val="center"/>
          </w:tcPr>
          <w:p w14:paraId="39CC479A">
            <w:pPr>
              <w:jc w:val="left"/>
              <w:rPr>
                <w:rFonts w:hint="eastAsia"/>
              </w:rPr>
            </w:pPr>
          </w:p>
        </w:tc>
        <w:tc>
          <w:tcPr>
            <w:tcW w:w="8364" w:type="dxa"/>
            <w:tcBorders>
              <w:top w:val="single" w:color="auto" w:sz="2" w:space="0"/>
              <w:left w:val="single" w:color="auto" w:sz="2" w:space="0"/>
              <w:bottom w:val="single" w:color="auto" w:sz="2" w:space="0"/>
              <w:right w:val="single" w:color="auto" w:sz="2" w:space="0"/>
            </w:tcBorders>
            <w:vAlign w:val="center"/>
          </w:tcPr>
          <w:p w14:paraId="6CE3AEAB">
            <w:pPr>
              <w:pStyle w:val="115"/>
              <w:spacing w:line="240" w:lineRule="auto"/>
              <w:ind w:firstLine="482"/>
              <w:rPr>
                <w:rFonts w:hint="eastAsia" w:eastAsia="宋体" w:cs="宋体"/>
                <w:highlight w:val="yellow"/>
              </w:rPr>
            </w:pPr>
            <w:r>
              <w:rPr>
                <w:rFonts w:hint="eastAsia" w:eastAsia="宋体" w:cs="宋体"/>
                <w:b/>
                <w:bCs/>
                <w:highlight w:val="yellow"/>
              </w:rPr>
              <w:t>应标</w:t>
            </w:r>
            <w:r>
              <w:rPr>
                <w:rFonts w:hint="eastAsia" w:eastAsia="宋体" w:cs="宋体"/>
                <w:b/>
                <w:bCs/>
                <w:highlight w:val="yellow"/>
                <w:lang w:val="en-US" w:eastAsia="zh-CN"/>
              </w:rPr>
              <w:t>报名</w:t>
            </w:r>
            <w:r>
              <w:rPr>
                <w:rFonts w:hint="eastAsia" w:eastAsia="宋体" w:cs="宋体"/>
                <w:b/>
                <w:bCs/>
                <w:highlight w:val="yellow"/>
              </w:rPr>
              <w:t>截止时间：：</w:t>
            </w:r>
            <w:r>
              <w:rPr>
                <w:rFonts w:hint="eastAsia" w:eastAsia="宋体" w:cs="宋体"/>
                <w:bCs/>
                <w:highlight w:val="yellow"/>
              </w:rPr>
              <w:t>202</w:t>
            </w:r>
            <w:r>
              <w:rPr>
                <w:rFonts w:hint="eastAsia" w:eastAsia="宋体" w:cs="宋体"/>
                <w:bCs/>
                <w:highlight w:val="yellow"/>
                <w:lang w:val="en-US" w:eastAsia="zh-CN"/>
              </w:rPr>
              <w:t>6</w:t>
            </w:r>
            <w:r>
              <w:rPr>
                <w:rFonts w:hint="eastAsia" w:eastAsia="宋体" w:cs="宋体"/>
                <w:bCs/>
                <w:highlight w:val="yellow"/>
              </w:rPr>
              <w:t xml:space="preserve">年 </w:t>
            </w:r>
            <w:r>
              <w:rPr>
                <w:rFonts w:hint="eastAsia" w:eastAsia="宋体" w:cs="宋体"/>
                <w:bCs/>
                <w:highlight w:val="yellow"/>
                <w:lang w:val="en-US" w:eastAsia="zh-CN"/>
              </w:rPr>
              <w:t>2</w:t>
            </w:r>
            <w:r>
              <w:rPr>
                <w:rFonts w:hint="eastAsia" w:eastAsia="宋体" w:cs="宋体"/>
                <w:bCs/>
                <w:highlight w:val="yellow"/>
              </w:rPr>
              <w:t xml:space="preserve">月 </w:t>
            </w:r>
            <w:r>
              <w:rPr>
                <w:rFonts w:hint="eastAsia" w:eastAsia="宋体" w:cs="宋体"/>
                <w:bCs/>
                <w:highlight w:val="yellow"/>
                <w:lang w:val="en-US" w:eastAsia="zh-CN"/>
              </w:rPr>
              <w:t>14</w:t>
            </w:r>
            <w:r>
              <w:rPr>
                <w:rFonts w:hint="eastAsia" w:eastAsia="宋体" w:cs="宋体"/>
                <w:bCs/>
                <w:highlight w:val="yellow"/>
              </w:rPr>
              <w:t>日</w:t>
            </w:r>
            <w:r>
              <w:rPr>
                <w:rFonts w:hint="eastAsia" w:eastAsia="宋体" w:cs="宋体"/>
                <w:highlight w:val="yellow"/>
              </w:rPr>
              <w:t>17时00分00秒</w:t>
            </w:r>
          </w:p>
          <w:p w14:paraId="75B0BA26">
            <w:pPr>
              <w:pStyle w:val="115"/>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6AAEC0B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5B6C7419">
            <w:pPr>
              <w:jc w:val="center"/>
              <w:rPr>
                <w:rFonts w:hint="eastAsia"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34A57FB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12" w:hRule="atLeast"/>
        </w:trPr>
        <w:tc>
          <w:tcPr>
            <w:tcW w:w="595" w:type="dxa"/>
            <w:tcBorders>
              <w:top w:val="single" w:color="auto" w:sz="2" w:space="0"/>
              <w:left w:val="single" w:color="auto" w:sz="2" w:space="0"/>
              <w:bottom w:val="single" w:color="auto" w:sz="2" w:space="0"/>
              <w:right w:val="single" w:color="auto" w:sz="2" w:space="0"/>
            </w:tcBorders>
            <w:vAlign w:val="center"/>
          </w:tcPr>
          <w:p w14:paraId="4D2514CF">
            <w:pPr>
              <w:jc w:val="center"/>
              <w:rPr>
                <w:rFonts w:hint="eastAsia" w:ascii="宋体" w:hAnsi="宋体" w:eastAsia="宋体" w:cs="宋体"/>
                <w:sz w:val="24"/>
                <w:szCs w:val="24"/>
              </w:rPr>
            </w:pPr>
            <w:r>
              <w:rPr>
                <w:rFonts w:hint="eastAsia" w:ascii="宋体" w:hAnsi="宋体" w:eastAsia="宋体" w:cs="宋体"/>
                <w:sz w:val="24"/>
                <w:szCs w:val="24"/>
              </w:rPr>
              <w:t>3.1</w:t>
            </w:r>
          </w:p>
        </w:tc>
        <w:tc>
          <w:tcPr>
            <w:tcW w:w="8364" w:type="dxa"/>
            <w:tcBorders>
              <w:top w:val="single" w:color="auto" w:sz="2" w:space="0"/>
              <w:left w:val="single" w:color="auto" w:sz="2" w:space="0"/>
              <w:bottom w:val="single" w:color="auto" w:sz="2" w:space="0"/>
              <w:right w:val="single" w:color="auto" w:sz="2" w:space="0"/>
            </w:tcBorders>
            <w:vAlign w:val="center"/>
          </w:tcPr>
          <w:p w14:paraId="229C3699">
            <w:pPr>
              <w:ind w:firstLine="480" w:firstLineChars="200"/>
              <w:rPr>
                <w:rFonts w:hint="eastAsia"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ascii="宋体" w:hAnsi="宋体" w:eastAsia="宋体" w:cs="宋体"/>
                <w:bCs/>
                <w:sz w:val="24"/>
                <w:szCs w:val="24"/>
              </w:rPr>
              <w:t>（</w:t>
            </w:r>
            <w:r>
              <w:rPr>
                <w:rFonts w:hint="eastAsia" w:ascii="宋体" w:hAnsi="宋体" w:eastAsia="宋体" w:cs="宋体"/>
                <w:bCs/>
                <w:sz w:val="24"/>
                <w:szCs w:val="24"/>
                <w:highlight w:val="yellow"/>
              </w:rPr>
              <w:t>电子版投标文件为纸质盖章版的扫描件</w:t>
            </w:r>
            <w:r>
              <w:rPr>
                <w:rFonts w:hint="eastAsia" w:ascii="宋体" w:hAnsi="Courier New" w:eastAsia="宋体"/>
                <w:bCs/>
                <w:color w:val="000000"/>
                <w:sz w:val="24"/>
                <w:szCs w:val="24"/>
                <w:highlight w:val="yellow"/>
              </w:rPr>
              <w:t>或加盖电子章</w:t>
            </w:r>
            <w:r>
              <w:rPr>
                <w:rFonts w:hint="eastAsia" w:ascii="宋体" w:hAnsi="宋体" w:eastAsia="宋体" w:cs="宋体"/>
                <w:bCs/>
                <w:sz w:val="24"/>
                <w:szCs w:val="24"/>
                <w:highlight w:val="yellow"/>
              </w:rPr>
              <w:t>，不盖章无效</w:t>
            </w:r>
            <w:r>
              <w:rPr>
                <w:rFonts w:hint="eastAsia" w:ascii="宋体" w:hAnsi="宋体" w:eastAsia="宋体" w:cs="宋体"/>
                <w:bCs/>
                <w:sz w:val="24"/>
                <w:szCs w:val="24"/>
              </w:rPr>
              <w:t>）</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5DE7468D">
            <w:pPr>
              <w:ind w:firstLine="482" w:firstLineChars="200"/>
              <w:rPr>
                <w:rFonts w:hint="eastAsia"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0C8A6731">
            <w:pPr>
              <w:ind w:firstLine="480" w:firstLineChars="200"/>
              <w:rPr>
                <w:rFonts w:hint="eastAsia"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5B4E29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892" w:hRule="atLeast"/>
        </w:trPr>
        <w:tc>
          <w:tcPr>
            <w:tcW w:w="595" w:type="dxa"/>
            <w:tcBorders>
              <w:top w:val="single" w:color="auto" w:sz="2" w:space="0"/>
              <w:left w:val="single" w:color="auto" w:sz="2" w:space="0"/>
              <w:bottom w:val="single" w:color="auto" w:sz="2" w:space="0"/>
              <w:right w:val="single" w:color="auto" w:sz="2" w:space="0"/>
            </w:tcBorders>
            <w:vAlign w:val="center"/>
          </w:tcPr>
          <w:p w14:paraId="4C21832B">
            <w:pPr>
              <w:jc w:val="center"/>
              <w:rPr>
                <w:rFonts w:hint="eastAsia" w:ascii="宋体" w:hAnsi="宋体" w:eastAsia="宋体" w:cs="宋体"/>
                <w:sz w:val="24"/>
                <w:szCs w:val="24"/>
              </w:rPr>
            </w:pPr>
            <w:r>
              <w:rPr>
                <w:rFonts w:hint="eastAsia" w:ascii="宋体" w:hAnsi="宋体" w:eastAsia="宋体" w:cs="宋体"/>
                <w:sz w:val="24"/>
                <w:szCs w:val="24"/>
              </w:rPr>
              <w:t>3.2</w:t>
            </w:r>
          </w:p>
        </w:tc>
        <w:tc>
          <w:tcPr>
            <w:tcW w:w="8364" w:type="dxa"/>
            <w:tcBorders>
              <w:top w:val="single" w:color="auto" w:sz="2" w:space="0"/>
              <w:left w:val="single" w:color="auto" w:sz="2" w:space="0"/>
              <w:bottom w:val="single" w:color="auto" w:sz="2" w:space="0"/>
              <w:right w:val="single" w:color="auto" w:sz="2" w:space="0"/>
            </w:tcBorders>
            <w:vAlign w:val="center"/>
          </w:tcPr>
          <w:p w14:paraId="2F39E68B">
            <w:pPr>
              <w:ind w:firstLine="482" w:firstLineChars="200"/>
              <w:rPr>
                <w:rFonts w:hint="default" w:hAnsi="宋体" w:eastAsia="宋体" w:cs="Times New Roman"/>
                <w:color w:val="000000"/>
                <w:sz w:val="24"/>
                <w:szCs w:val="24"/>
                <w:lang w:val="en-US" w:eastAsia="zh-CN"/>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tc>
      </w:tr>
      <w:tr w14:paraId="4833469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86" w:hRule="atLeast"/>
        </w:trPr>
        <w:tc>
          <w:tcPr>
            <w:tcW w:w="595" w:type="dxa"/>
            <w:tcBorders>
              <w:top w:val="single" w:color="auto" w:sz="2" w:space="0"/>
              <w:left w:val="single" w:color="auto" w:sz="2" w:space="0"/>
              <w:bottom w:val="single" w:color="auto" w:sz="2" w:space="0"/>
              <w:right w:val="single" w:color="auto" w:sz="2" w:space="0"/>
            </w:tcBorders>
            <w:vAlign w:val="center"/>
          </w:tcPr>
          <w:p w14:paraId="609EE13E">
            <w:pPr>
              <w:jc w:val="center"/>
              <w:rPr>
                <w:rFonts w:hint="eastAsia" w:ascii="宋体" w:hAnsi="宋体" w:eastAsia="宋体" w:cs="宋体"/>
                <w:sz w:val="24"/>
                <w:szCs w:val="24"/>
              </w:rPr>
            </w:pPr>
            <w:r>
              <w:rPr>
                <w:rFonts w:hint="eastAsia" w:ascii="宋体" w:hAnsi="宋体" w:eastAsia="宋体" w:cs="宋体"/>
                <w:sz w:val="24"/>
                <w:szCs w:val="24"/>
              </w:rPr>
              <w:t>3.3</w:t>
            </w:r>
          </w:p>
        </w:tc>
        <w:tc>
          <w:tcPr>
            <w:tcW w:w="8364" w:type="dxa"/>
            <w:tcBorders>
              <w:top w:val="single" w:color="auto" w:sz="2" w:space="0"/>
              <w:left w:val="single" w:color="auto" w:sz="2" w:space="0"/>
              <w:bottom w:val="single" w:color="auto" w:sz="2" w:space="0"/>
              <w:right w:val="single" w:color="auto" w:sz="2" w:space="0"/>
            </w:tcBorders>
            <w:vAlign w:val="center"/>
          </w:tcPr>
          <w:p w14:paraId="4A3401BB">
            <w:pPr>
              <w:pStyle w:val="2"/>
              <w:ind w:firstLine="482" w:firstLineChars="200"/>
              <w:rPr>
                <w:rFonts w:hint="eastAsia" w:hAnsi="宋体" w:eastAsia="宋体" w:cs="宋体"/>
                <w:b/>
                <w:bCs/>
                <w:sz w:val="24"/>
                <w:szCs w:val="24"/>
              </w:rPr>
            </w:pPr>
            <w:r>
              <w:rPr>
                <w:rFonts w:hint="eastAsia" w:hAnsi="宋体" w:eastAsia="宋体" w:cs="宋体"/>
                <w:b/>
                <w:bCs/>
                <w:sz w:val="24"/>
              </w:rPr>
              <w:t>纸质版投标文件和电子版投标文件</w:t>
            </w:r>
            <w:r>
              <w:rPr>
                <w:rFonts w:hint="eastAsia" w:hAnsi="宋体" w:eastAsia="宋体" w:cs="宋体"/>
                <w:bCs/>
                <w:sz w:val="24"/>
                <w:szCs w:val="24"/>
              </w:rPr>
              <w:t>（</w:t>
            </w:r>
            <w:r>
              <w:rPr>
                <w:rFonts w:hint="eastAsia" w:hAnsi="宋体" w:eastAsia="宋体" w:cs="宋体"/>
                <w:bCs/>
                <w:sz w:val="24"/>
                <w:szCs w:val="24"/>
                <w:highlight w:val="yellow"/>
              </w:rPr>
              <w:t>电子版投标文件为纸质盖章版的扫描件</w:t>
            </w:r>
            <w:r>
              <w:rPr>
                <w:rFonts w:hint="eastAsia" w:eastAsia="宋体"/>
                <w:bCs/>
                <w:color w:val="000000"/>
                <w:sz w:val="24"/>
                <w:szCs w:val="24"/>
                <w:highlight w:val="yellow"/>
              </w:rPr>
              <w:t>或加盖电子章</w:t>
            </w:r>
            <w:r>
              <w:rPr>
                <w:rFonts w:hint="eastAsia" w:hAnsi="宋体" w:eastAsia="宋体" w:cs="宋体"/>
                <w:bCs/>
                <w:sz w:val="24"/>
                <w:szCs w:val="24"/>
                <w:highlight w:val="yellow"/>
              </w:rPr>
              <w:t>，不盖章无效</w:t>
            </w:r>
            <w:r>
              <w:rPr>
                <w:rFonts w:hint="eastAsia" w:hAnsi="宋体" w:eastAsia="宋体" w:cs="宋体"/>
                <w:bCs/>
                <w:sz w:val="24"/>
                <w:szCs w:val="24"/>
              </w:rPr>
              <w:t>）</w:t>
            </w:r>
            <w:r>
              <w:rPr>
                <w:rFonts w:hint="eastAsia" w:hAnsi="宋体" w:eastAsia="宋体" w:cs="宋体"/>
                <w:b/>
                <w:bCs/>
                <w:sz w:val="24"/>
              </w:rPr>
              <w:t>必须保证内容一致；如确实存在不一致的，以电子标书为准，同时要求投标人对纸版标书做出修正。</w:t>
            </w:r>
          </w:p>
        </w:tc>
      </w:tr>
      <w:tr w14:paraId="2A8E5B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36" w:hRule="atLeast"/>
        </w:trPr>
        <w:tc>
          <w:tcPr>
            <w:tcW w:w="595" w:type="dxa"/>
            <w:tcBorders>
              <w:top w:val="single" w:color="auto" w:sz="2" w:space="0"/>
              <w:left w:val="single" w:color="auto" w:sz="2" w:space="0"/>
              <w:bottom w:val="single" w:color="auto" w:sz="2" w:space="0"/>
              <w:right w:val="single" w:color="auto" w:sz="2" w:space="0"/>
            </w:tcBorders>
            <w:vAlign w:val="center"/>
          </w:tcPr>
          <w:p w14:paraId="7657BCEC">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4</w:t>
            </w:r>
          </w:p>
        </w:tc>
        <w:tc>
          <w:tcPr>
            <w:tcW w:w="8364" w:type="dxa"/>
            <w:tcBorders>
              <w:top w:val="single" w:color="auto" w:sz="2" w:space="0"/>
              <w:left w:val="single" w:color="auto" w:sz="2" w:space="0"/>
              <w:bottom w:val="single" w:color="auto" w:sz="2" w:space="0"/>
              <w:right w:val="single" w:color="auto" w:sz="2" w:space="0"/>
            </w:tcBorders>
            <w:vAlign w:val="center"/>
          </w:tcPr>
          <w:p w14:paraId="1EF795B5">
            <w:pPr>
              <w:pStyle w:val="2"/>
              <w:ind w:firstLine="482" w:firstLineChars="200"/>
              <w:rPr>
                <w:rFonts w:hint="eastAsia" w:hAnsi="宋体" w:eastAsia="宋体" w:cs="宋体"/>
                <w:sz w:val="24"/>
                <w:szCs w:val="24"/>
                <w:highlight w:val="yellow"/>
              </w:rPr>
            </w:pPr>
            <w:r>
              <w:rPr>
                <w:rFonts w:hint="eastAsia" w:hAnsi="宋体" w:eastAsia="宋体" w:cs="宋体"/>
                <w:b/>
                <w:bCs/>
                <w:sz w:val="24"/>
                <w:szCs w:val="24"/>
                <w:highlight w:val="yellow"/>
              </w:rPr>
              <w:t>投标文件递交截止时间：</w:t>
            </w:r>
            <w:r>
              <w:rPr>
                <w:rFonts w:hint="eastAsia" w:hAnsi="宋体" w:eastAsia="宋体" w:cs="宋体"/>
                <w:bCs/>
                <w:sz w:val="24"/>
                <w:szCs w:val="24"/>
                <w:highlight w:val="yellow"/>
              </w:rPr>
              <w:t>202</w:t>
            </w:r>
            <w:r>
              <w:rPr>
                <w:rFonts w:hint="eastAsia" w:hAnsi="宋体" w:eastAsia="宋体" w:cs="宋体"/>
                <w:bCs/>
                <w:sz w:val="24"/>
                <w:szCs w:val="24"/>
                <w:highlight w:val="yellow"/>
                <w:lang w:val="en-US" w:eastAsia="zh-CN"/>
              </w:rPr>
              <w:t>6</w:t>
            </w:r>
            <w:r>
              <w:rPr>
                <w:rFonts w:hint="eastAsia" w:hAnsi="宋体" w:eastAsia="宋体" w:cs="宋体"/>
                <w:bCs/>
                <w:sz w:val="24"/>
                <w:szCs w:val="24"/>
                <w:highlight w:val="yellow"/>
              </w:rPr>
              <w:t>年</w:t>
            </w:r>
            <w:r>
              <w:rPr>
                <w:rFonts w:hint="eastAsia" w:hAnsi="宋体" w:eastAsia="宋体" w:cs="宋体"/>
                <w:bCs/>
                <w:sz w:val="24"/>
                <w:szCs w:val="24"/>
                <w:highlight w:val="yellow"/>
                <w:lang w:val="en-US" w:eastAsia="zh-CN"/>
              </w:rPr>
              <w:t>2</w:t>
            </w:r>
            <w:r>
              <w:rPr>
                <w:rFonts w:hint="eastAsia" w:hAnsi="宋体" w:eastAsia="宋体" w:cs="宋体"/>
                <w:bCs/>
                <w:sz w:val="24"/>
                <w:szCs w:val="24"/>
                <w:highlight w:val="yellow"/>
              </w:rPr>
              <w:t xml:space="preserve"> 月</w:t>
            </w:r>
            <w:r>
              <w:rPr>
                <w:rFonts w:hint="eastAsia" w:hAnsi="宋体" w:eastAsia="宋体" w:cs="宋体"/>
                <w:bCs/>
                <w:sz w:val="24"/>
                <w:szCs w:val="24"/>
                <w:highlight w:val="yellow"/>
                <w:lang w:val="en-US" w:eastAsia="zh-CN"/>
              </w:rPr>
              <w:t>27</w:t>
            </w:r>
            <w:bookmarkStart w:id="145" w:name="_GoBack"/>
            <w:bookmarkEnd w:id="145"/>
            <w:r>
              <w:rPr>
                <w:rFonts w:hint="eastAsia" w:hAnsi="宋体" w:eastAsia="宋体" w:cs="宋体"/>
                <w:bCs/>
                <w:sz w:val="24"/>
                <w:szCs w:val="24"/>
                <w:highlight w:val="yellow"/>
              </w:rPr>
              <w:t>日</w:t>
            </w:r>
            <w:r>
              <w:rPr>
                <w:rFonts w:hint="eastAsia" w:hAnsi="宋体" w:eastAsia="宋体" w:cs="宋体"/>
                <w:kern w:val="0"/>
                <w:sz w:val="24"/>
                <w:szCs w:val="24"/>
                <w:highlight w:val="yellow"/>
              </w:rPr>
              <w:t>上午09</w:t>
            </w:r>
            <w:r>
              <w:rPr>
                <w:rFonts w:hint="eastAsia" w:hAnsi="宋体" w:eastAsia="宋体" w:cs="宋体"/>
                <w:sz w:val="24"/>
                <w:szCs w:val="24"/>
                <w:highlight w:val="yellow"/>
              </w:rPr>
              <w:t>:00:00</w:t>
            </w:r>
            <w:r>
              <w:rPr>
                <w:rFonts w:hint="eastAsia" w:hAnsi="宋体" w:eastAsia="宋体" w:cs="宋体"/>
                <w:sz w:val="24"/>
                <w:szCs w:val="24"/>
              </w:rPr>
              <w:t>（北京时间）</w:t>
            </w:r>
          </w:p>
          <w:p w14:paraId="1B3710DB">
            <w:pPr>
              <w:pStyle w:val="2"/>
              <w:ind w:firstLine="482" w:firstLineChars="200"/>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14:paraId="0556CE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8" w:hRule="atLeast"/>
        </w:trPr>
        <w:tc>
          <w:tcPr>
            <w:tcW w:w="595" w:type="dxa"/>
            <w:tcBorders>
              <w:top w:val="single" w:color="auto" w:sz="2" w:space="0"/>
              <w:left w:val="single" w:color="auto" w:sz="2" w:space="0"/>
              <w:bottom w:val="single" w:color="auto" w:sz="2" w:space="0"/>
              <w:right w:val="single" w:color="auto" w:sz="2" w:space="0"/>
            </w:tcBorders>
            <w:vAlign w:val="center"/>
          </w:tcPr>
          <w:p w14:paraId="3260E06F">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5</w:t>
            </w:r>
          </w:p>
        </w:tc>
        <w:tc>
          <w:tcPr>
            <w:tcW w:w="8364" w:type="dxa"/>
            <w:tcBorders>
              <w:top w:val="single" w:color="auto" w:sz="2" w:space="0"/>
              <w:left w:val="single" w:color="auto" w:sz="2" w:space="0"/>
              <w:bottom w:val="single" w:color="auto" w:sz="2" w:space="0"/>
              <w:right w:val="single" w:color="auto" w:sz="2" w:space="0"/>
            </w:tcBorders>
            <w:vAlign w:val="center"/>
          </w:tcPr>
          <w:p w14:paraId="498EC636">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0A3E8D0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6E4939E2">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570124F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93" w:hRule="atLeast"/>
        </w:trPr>
        <w:tc>
          <w:tcPr>
            <w:tcW w:w="595" w:type="dxa"/>
            <w:tcBorders>
              <w:top w:val="single" w:color="auto" w:sz="2" w:space="0"/>
              <w:left w:val="single" w:color="auto" w:sz="2" w:space="0"/>
              <w:bottom w:val="single" w:color="auto" w:sz="2" w:space="0"/>
              <w:right w:val="single" w:color="auto" w:sz="2" w:space="0"/>
            </w:tcBorders>
            <w:vAlign w:val="center"/>
          </w:tcPr>
          <w:p w14:paraId="1CB473F3">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4" w:type="dxa"/>
            <w:tcBorders>
              <w:top w:val="single" w:color="auto" w:sz="2" w:space="0"/>
              <w:left w:val="single" w:color="auto" w:sz="2" w:space="0"/>
              <w:bottom w:val="single" w:color="auto" w:sz="2" w:space="0"/>
              <w:right w:val="single" w:color="auto" w:sz="2" w:space="0"/>
            </w:tcBorders>
            <w:vAlign w:val="center"/>
          </w:tcPr>
          <w:p w14:paraId="51D0EC2C">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14:paraId="3E4CE2E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5" w:hRule="atLeast"/>
        </w:trPr>
        <w:tc>
          <w:tcPr>
            <w:tcW w:w="595" w:type="dxa"/>
            <w:tcBorders>
              <w:top w:val="single" w:color="auto" w:sz="2" w:space="0"/>
              <w:left w:val="single" w:color="auto" w:sz="2" w:space="0"/>
              <w:bottom w:val="single" w:color="auto" w:sz="2" w:space="0"/>
              <w:right w:val="single" w:color="auto" w:sz="2" w:space="0"/>
            </w:tcBorders>
            <w:vAlign w:val="center"/>
          </w:tcPr>
          <w:p w14:paraId="61F49895">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4" w:type="dxa"/>
            <w:tcBorders>
              <w:top w:val="single" w:color="auto" w:sz="2" w:space="0"/>
              <w:left w:val="single" w:color="auto" w:sz="2" w:space="0"/>
              <w:bottom w:val="single" w:color="auto" w:sz="2" w:space="0"/>
              <w:right w:val="single" w:color="auto" w:sz="2" w:space="0"/>
            </w:tcBorders>
            <w:vAlign w:val="center"/>
          </w:tcPr>
          <w:p w14:paraId="7F8E7F71">
            <w:pPr>
              <w:tabs>
                <w:tab w:val="left" w:pos="932"/>
              </w:tabs>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20000</w:t>
            </w:r>
            <w:r>
              <w:rPr>
                <w:rFonts w:hint="eastAsia" w:ascii="宋体" w:hAnsi="宋体" w:eastAsia="宋体" w:cs="宋体"/>
                <w:sz w:val="24"/>
                <w:szCs w:val="24"/>
                <w:highlight w:val="yellow"/>
              </w:rPr>
              <w:t>元</w:t>
            </w:r>
          </w:p>
          <w:p w14:paraId="18BC00CC">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7F775790">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ascii="宋体" w:hAnsi="宋体" w:eastAsia="宋体" w:cs="宋体"/>
                <w:sz w:val="24"/>
                <w:szCs w:val="24"/>
                <w:highlight w:val="yellow"/>
              </w:rPr>
              <w:t>中国建设银行股份有限公司济南生产路支行</w:t>
            </w:r>
          </w:p>
          <w:p w14:paraId="20673E21">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ascii="宋体" w:hAnsi="宋体" w:eastAsia="宋体" w:cs="宋体"/>
                <w:sz w:val="24"/>
                <w:szCs w:val="24"/>
                <w:highlight w:val="yellow"/>
              </w:rPr>
              <w:t>37050161651700000519</w:t>
            </w:r>
          </w:p>
          <w:p w14:paraId="33C7338F">
            <w:pPr>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联行号：105451000400</w:t>
            </w:r>
          </w:p>
          <w:p w14:paraId="7C11B7EF">
            <w:pPr>
              <w:ind w:firstLine="480" w:firstLineChars="200"/>
              <w:rPr>
                <w:rFonts w:hint="eastAsia" w:ascii="宋体" w:hAnsi="宋体" w:eastAsia="宋体" w:cs="宋体"/>
                <w:sz w:val="24"/>
                <w:szCs w:val="24"/>
              </w:rPr>
            </w:pPr>
            <w:r>
              <w:rPr>
                <w:rFonts w:hint="eastAsia" w:ascii="宋体" w:hAnsi="宋体" w:eastAsia="宋体" w:cs="宋体"/>
                <w:sz w:val="24"/>
                <w:szCs w:val="24"/>
              </w:rPr>
              <w:t>投标保证金应从投标人的基本账户转出至上述账户并到账，否则视为无效投标。</w:t>
            </w:r>
          </w:p>
          <w:p w14:paraId="4ECA3480">
            <w:pPr>
              <w:ind w:firstLine="480" w:firstLineChars="200"/>
              <w:rPr>
                <w:rFonts w:hint="eastAsia" w:ascii="宋体" w:hAnsi="宋体" w:eastAsia="宋体" w:cs="宋体"/>
                <w:sz w:val="24"/>
                <w:szCs w:val="24"/>
                <w:highlight w:val="cyan"/>
              </w:rPr>
            </w:pPr>
            <w:r>
              <w:rPr>
                <w:rFonts w:hint="eastAsia" w:eastAsia="宋体" w:cs="Times New Roman"/>
                <w:sz w:val="24"/>
                <w:szCs w:val="28"/>
              </w:rPr>
              <w:t>转账附言：公司名称+项目名称+投标保证金。</w:t>
            </w:r>
          </w:p>
        </w:tc>
      </w:tr>
      <w:tr w14:paraId="0B6E42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850" w:hRule="atLeast"/>
        </w:trPr>
        <w:tc>
          <w:tcPr>
            <w:tcW w:w="595" w:type="dxa"/>
            <w:tcBorders>
              <w:top w:val="single" w:color="auto" w:sz="2" w:space="0"/>
              <w:left w:val="single" w:color="auto" w:sz="2" w:space="0"/>
              <w:bottom w:val="single" w:color="auto" w:sz="2" w:space="0"/>
              <w:right w:val="single" w:color="auto" w:sz="2" w:space="0"/>
            </w:tcBorders>
            <w:vAlign w:val="center"/>
          </w:tcPr>
          <w:p w14:paraId="26A96793">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4" w:type="dxa"/>
            <w:tcBorders>
              <w:top w:val="single" w:color="auto" w:sz="2" w:space="0"/>
              <w:left w:val="single" w:color="auto" w:sz="2" w:space="0"/>
              <w:bottom w:val="single" w:color="auto" w:sz="2" w:space="0"/>
              <w:right w:val="single" w:color="auto" w:sz="2" w:space="0"/>
            </w:tcBorders>
            <w:vAlign w:val="center"/>
          </w:tcPr>
          <w:p w14:paraId="4BF739F5">
            <w:pPr>
              <w:pStyle w:val="38"/>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6</w:t>
            </w:r>
            <w:r>
              <w:rPr>
                <w:rFonts w:hint="eastAsia" w:ascii="宋体" w:hAnsi="宋体" w:cs="宋体"/>
                <w:sz w:val="24"/>
                <w:szCs w:val="24"/>
                <w:highlight w:val="yellow"/>
              </w:rPr>
              <w:t xml:space="preserve">年 </w:t>
            </w:r>
            <w:r>
              <w:rPr>
                <w:rFonts w:hint="eastAsia" w:ascii="宋体" w:hAnsi="宋体" w:cs="宋体"/>
                <w:sz w:val="24"/>
                <w:szCs w:val="24"/>
                <w:highlight w:val="yellow"/>
                <w:lang w:val="en-US" w:eastAsia="zh-CN"/>
              </w:rPr>
              <w:t>2</w:t>
            </w:r>
            <w:r>
              <w:rPr>
                <w:rFonts w:hint="eastAsia" w:ascii="宋体" w:hAnsi="宋体" w:cs="宋体"/>
                <w:sz w:val="24"/>
                <w:szCs w:val="24"/>
                <w:highlight w:val="yellow"/>
              </w:rPr>
              <w:t xml:space="preserve">月 </w:t>
            </w:r>
            <w:r>
              <w:rPr>
                <w:rFonts w:hint="eastAsia" w:ascii="宋体" w:hAnsi="宋体" w:cs="宋体"/>
                <w:sz w:val="24"/>
                <w:szCs w:val="24"/>
                <w:highlight w:val="yellow"/>
                <w:lang w:val="en-US" w:eastAsia="zh-CN"/>
              </w:rPr>
              <w:t>26</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p>
          <w:p w14:paraId="667757C0">
            <w:pPr>
              <w:pStyle w:val="38"/>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14:paraId="5BF74D3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4" w:hRule="atLeast"/>
        </w:trPr>
        <w:tc>
          <w:tcPr>
            <w:tcW w:w="595" w:type="dxa"/>
            <w:tcBorders>
              <w:top w:val="single" w:color="auto" w:sz="2" w:space="0"/>
              <w:left w:val="single" w:color="auto" w:sz="2" w:space="0"/>
              <w:bottom w:val="single" w:color="auto" w:sz="2" w:space="0"/>
              <w:right w:val="single" w:color="auto" w:sz="2" w:space="0"/>
            </w:tcBorders>
            <w:vAlign w:val="center"/>
          </w:tcPr>
          <w:p w14:paraId="1FEFB757">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4" w:type="dxa"/>
            <w:tcBorders>
              <w:top w:val="single" w:color="auto" w:sz="2" w:space="0"/>
              <w:left w:val="single" w:color="auto" w:sz="2" w:space="0"/>
              <w:bottom w:val="single" w:color="auto" w:sz="2" w:space="0"/>
              <w:right w:val="single" w:color="auto" w:sz="2" w:space="0"/>
            </w:tcBorders>
            <w:vAlign w:val="center"/>
          </w:tcPr>
          <w:p w14:paraId="4A593948">
            <w:pPr>
              <w:pStyle w:val="38"/>
              <w:spacing w:after="0" w:line="240" w:lineRule="auto"/>
              <w:ind w:left="0" w:leftChars="0" w:firstLine="480"/>
              <w:rPr>
                <w:rFonts w:hint="eastAsia" w:ascii="宋体" w:hAnsi="宋体" w:cs="宋体"/>
                <w:b/>
                <w:bCs/>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14:paraId="67CFBF4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95AB49D">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14:paraId="140B10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7" w:hRule="atLeast"/>
        </w:trPr>
        <w:tc>
          <w:tcPr>
            <w:tcW w:w="595" w:type="dxa"/>
            <w:tcBorders>
              <w:top w:val="single" w:color="auto" w:sz="2" w:space="0"/>
              <w:left w:val="single" w:color="auto" w:sz="2" w:space="0"/>
              <w:bottom w:val="single" w:color="auto" w:sz="2" w:space="0"/>
              <w:right w:val="single" w:color="auto" w:sz="2" w:space="0"/>
            </w:tcBorders>
            <w:vAlign w:val="center"/>
          </w:tcPr>
          <w:p w14:paraId="27E900C0">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4" w:type="dxa"/>
            <w:tcBorders>
              <w:top w:val="single" w:color="auto" w:sz="2" w:space="0"/>
              <w:left w:val="single" w:color="auto" w:sz="2" w:space="0"/>
              <w:bottom w:val="single" w:color="auto" w:sz="2" w:space="0"/>
              <w:right w:val="single" w:color="auto" w:sz="2" w:space="0"/>
            </w:tcBorders>
            <w:vAlign w:val="center"/>
          </w:tcPr>
          <w:p w14:paraId="30CE7AF3">
            <w:pPr>
              <w:ind w:firstLine="482" w:firstLineChars="200"/>
              <w:rPr>
                <w:rFonts w:hint="default"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开标时间：</w:t>
            </w:r>
            <w:r>
              <w:rPr>
                <w:rFonts w:hint="eastAsia" w:ascii="宋体" w:hAnsi="宋体" w:eastAsia="宋体" w:cs="宋体"/>
                <w:b/>
                <w:bCs/>
                <w:sz w:val="24"/>
                <w:szCs w:val="24"/>
                <w:highlight w:val="yellow"/>
                <w:lang w:val="en-US" w:eastAsia="zh-CN"/>
              </w:rPr>
              <w:t>2026年2月27日9点</w:t>
            </w:r>
          </w:p>
          <w:p w14:paraId="7C4F94C4">
            <w:pPr>
              <w:ind w:firstLine="482" w:firstLineChars="200"/>
              <w:rPr>
                <w:rFonts w:hint="eastAsia" w:ascii="宋体" w:hAnsi="宋体" w:eastAsia="宋体" w:cs="宋体"/>
                <w:sz w:val="24"/>
                <w:szCs w:val="24"/>
                <w:lang w:val="en-US" w:eastAsia="zh-CN"/>
              </w:rPr>
            </w:pPr>
            <w:r>
              <w:rPr>
                <w:rFonts w:hint="eastAsia" w:ascii="宋体" w:hAnsi="宋体" w:eastAsia="宋体" w:cs="宋体"/>
                <w:b/>
                <w:bCs/>
                <w:sz w:val="24"/>
                <w:szCs w:val="24"/>
              </w:rPr>
              <w:t>开标地点：</w:t>
            </w:r>
            <w:r>
              <w:rPr>
                <w:rFonts w:hint="eastAsia" w:ascii="宋体" w:hAnsi="宋体" w:eastAsia="宋体" w:cs="宋体"/>
                <w:b/>
                <w:bCs/>
                <w:sz w:val="24"/>
                <w:szCs w:val="24"/>
                <w:lang w:val="en-US" w:eastAsia="zh-CN"/>
              </w:rPr>
              <w:t>现场（暂定若有变化另行通知）</w:t>
            </w:r>
          </w:p>
        </w:tc>
      </w:tr>
      <w:tr w14:paraId="747B427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2" w:space="0"/>
            </w:tcBorders>
            <w:vAlign w:val="center"/>
          </w:tcPr>
          <w:p w14:paraId="07941E66">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4" w:type="dxa"/>
            <w:tcBorders>
              <w:top w:val="single" w:color="auto" w:sz="2" w:space="0"/>
              <w:left w:val="single" w:color="auto" w:sz="2" w:space="0"/>
              <w:bottom w:val="single" w:color="auto" w:sz="2" w:space="0"/>
              <w:right w:val="single" w:color="auto" w:sz="2" w:space="0"/>
            </w:tcBorders>
            <w:vAlign w:val="center"/>
          </w:tcPr>
          <w:p w14:paraId="585EF689">
            <w:pPr>
              <w:pStyle w:val="12"/>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评标方法：资质标审核→唱标→</w:t>
            </w:r>
            <w:r>
              <w:rPr>
                <w:rFonts w:hint="eastAsia" w:ascii="宋体" w:hAnsi="宋体" w:eastAsia="宋体" w:cs="宋体"/>
                <w:b/>
                <w:bCs/>
                <w:sz w:val="24"/>
                <w:szCs w:val="24"/>
                <w:lang w:val="en-US" w:eastAsia="zh-CN"/>
              </w:rPr>
              <w:t>技术</w:t>
            </w:r>
            <w:r>
              <w:rPr>
                <w:rFonts w:hint="eastAsia" w:ascii="宋体" w:hAnsi="宋体" w:eastAsia="宋体" w:cs="宋体"/>
                <w:b/>
                <w:bCs/>
                <w:sz w:val="24"/>
                <w:szCs w:val="24"/>
              </w:rPr>
              <w:t>标</w:t>
            </w:r>
            <w:r>
              <w:rPr>
                <w:rFonts w:hint="eastAsia" w:ascii="宋体" w:hAnsi="宋体" w:eastAsia="宋体" w:cs="宋体"/>
                <w:b/>
                <w:bCs/>
                <w:sz w:val="24"/>
                <w:szCs w:val="24"/>
                <w:lang w:val="en-US" w:eastAsia="zh-CN"/>
              </w:rPr>
              <w:t>评审</w:t>
            </w:r>
            <w:r>
              <w:rPr>
                <w:rFonts w:hint="eastAsia" w:ascii="宋体" w:hAnsi="宋体" w:eastAsia="宋体" w:cs="宋体"/>
                <w:b/>
                <w:bCs/>
                <w:sz w:val="24"/>
                <w:szCs w:val="24"/>
              </w:rPr>
              <w:t>→商务标评审。资质标入围后</w:t>
            </w:r>
          </w:p>
          <w:p w14:paraId="4E24CA8C">
            <w:pPr>
              <w:pStyle w:val="12"/>
              <w:rPr>
                <w:rFonts w:hint="eastAsia" w:ascii="宋体" w:hAnsi="宋体" w:eastAsia="宋体" w:cs="宋体"/>
                <w:sz w:val="24"/>
                <w:szCs w:val="24"/>
              </w:rPr>
            </w:pPr>
            <w:r>
              <w:rPr>
                <w:rFonts w:hint="eastAsia" w:ascii="宋体" w:hAnsi="宋体" w:eastAsia="宋体" w:cs="宋体"/>
                <w:b/>
                <w:bCs/>
                <w:sz w:val="24"/>
                <w:szCs w:val="24"/>
              </w:rPr>
              <w:t>原则上选取</w:t>
            </w:r>
            <w:r>
              <w:rPr>
                <w:rFonts w:hint="eastAsia" w:ascii="宋体" w:hAnsi="宋体" w:eastAsia="宋体" w:cs="宋体"/>
                <w:b/>
                <w:bCs/>
                <w:sz w:val="24"/>
                <w:szCs w:val="24"/>
                <w:lang w:val="en-US" w:eastAsia="zh-CN"/>
              </w:rPr>
              <w:t>综合评标法进行评标</w:t>
            </w:r>
            <w:r>
              <w:rPr>
                <w:rFonts w:hint="eastAsia" w:ascii="宋体" w:hAnsi="宋体" w:eastAsia="宋体" w:cs="宋体"/>
                <w:b/>
                <w:bCs/>
                <w:sz w:val="24"/>
                <w:szCs w:val="24"/>
              </w:rPr>
              <w:t>。</w:t>
            </w:r>
          </w:p>
        </w:tc>
      </w:tr>
      <w:tr w14:paraId="31B0975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3"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7B18E65">
            <w:pPr>
              <w:jc w:val="center"/>
              <w:rPr>
                <w:rFonts w:hint="eastAsia" w:ascii="宋体" w:hAnsi="宋体" w:eastAsia="宋体" w:cs="宋体"/>
                <w:sz w:val="24"/>
                <w:szCs w:val="24"/>
              </w:rPr>
            </w:pPr>
            <w:r>
              <w:rPr>
                <w:rFonts w:hint="eastAsia" w:ascii="宋体" w:hAnsi="宋体" w:eastAsia="宋体" w:cs="宋体"/>
                <w:b/>
                <w:bCs/>
                <w:sz w:val="24"/>
                <w:szCs w:val="24"/>
              </w:rPr>
              <w:t>6.合同签订</w:t>
            </w:r>
          </w:p>
        </w:tc>
      </w:tr>
      <w:tr w14:paraId="3A4665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4" w:hRule="atLeast"/>
        </w:trPr>
        <w:tc>
          <w:tcPr>
            <w:tcW w:w="595" w:type="dxa"/>
            <w:tcBorders>
              <w:top w:val="single" w:color="auto" w:sz="2" w:space="0"/>
              <w:left w:val="single" w:color="auto" w:sz="2" w:space="0"/>
              <w:bottom w:val="single" w:color="auto" w:sz="2" w:space="0"/>
              <w:right w:val="single" w:color="auto" w:sz="2" w:space="0"/>
            </w:tcBorders>
            <w:vAlign w:val="center"/>
          </w:tcPr>
          <w:p w14:paraId="5EAA34CD">
            <w:pPr>
              <w:jc w:val="center"/>
              <w:rPr>
                <w:rFonts w:hint="eastAsia" w:ascii="宋体" w:hAnsi="宋体" w:eastAsia="宋体" w:cs="宋体"/>
                <w:sz w:val="24"/>
                <w:szCs w:val="24"/>
              </w:rPr>
            </w:pPr>
            <w:r>
              <w:rPr>
                <w:rFonts w:hint="eastAsia" w:ascii="宋体" w:hAnsi="宋体" w:eastAsia="宋体" w:cs="宋体"/>
                <w:sz w:val="24"/>
                <w:szCs w:val="24"/>
              </w:rPr>
              <w:t>6.1</w:t>
            </w:r>
          </w:p>
        </w:tc>
        <w:tc>
          <w:tcPr>
            <w:tcW w:w="8364" w:type="dxa"/>
            <w:tcBorders>
              <w:top w:val="single" w:color="auto" w:sz="2" w:space="0"/>
              <w:left w:val="single" w:color="auto" w:sz="2" w:space="0"/>
              <w:bottom w:val="single" w:color="auto" w:sz="2" w:space="0"/>
              <w:right w:val="single" w:color="auto" w:sz="2" w:space="0"/>
            </w:tcBorders>
            <w:vAlign w:val="center"/>
          </w:tcPr>
          <w:p w14:paraId="42B87AA8">
            <w:pPr>
              <w:ind w:firstLine="480" w:firstLineChars="200"/>
              <w:rPr>
                <w:rFonts w:hint="eastAsia" w:ascii="宋体" w:hAnsi="宋体" w:eastAsia="宋体" w:cs="宋体"/>
                <w:sz w:val="24"/>
                <w:szCs w:val="24"/>
              </w:rPr>
            </w:pPr>
            <w:r>
              <w:rPr>
                <w:rFonts w:hint="eastAsia" w:ascii="宋体" w:hAnsi="宋体" w:eastAsia="宋体" w:cs="宋体"/>
                <w:sz w:val="24"/>
                <w:szCs w:val="24"/>
              </w:rPr>
              <w:t>见第二部分投标须知第七条。</w:t>
            </w:r>
          </w:p>
        </w:tc>
      </w:tr>
      <w:tr w14:paraId="437036E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8"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39A67F58">
            <w:pPr>
              <w:jc w:val="center"/>
              <w:rPr>
                <w:rFonts w:hint="eastAsia" w:ascii="宋体" w:hAnsi="宋体" w:eastAsia="宋体" w:cs="宋体"/>
                <w:b/>
                <w:bCs/>
                <w:sz w:val="24"/>
                <w:szCs w:val="24"/>
              </w:rPr>
            </w:pPr>
            <w:r>
              <w:rPr>
                <w:rFonts w:hint="eastAsia" w:ascii="宋体" w:hAnsi="宋体" w:eastAsia="宋体" w:cs="宋体"/>
                <w:b/>
                <w:bCs/>
                <w:sz w:val="24"/>
                <w:szCs w:val="24"/>
              </w:rPr>
              <w:t>7.交货期及付款方式</w:t>
            </w:r>
          </w:p>
        </w:tc>
      </w:tr>
      <w:tr w14:paraId="23BBEC0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33" w:hRule="atLeast"/>
        </w:trPr>
        <w:tc>
          <w:tcPr>
            <w:tcW w:w="595" w:type="dxa"/>
            <w:tcBorders>
              <w:top w:val="single" w:color="auto" w:sz="2" w:space="0"/>
              <w:left w:val="single" w:color="auto" w:sz="2" w:space="0"/>
              <w:bottom w:val="single" w:color="auto" w:sz="2" w:space="0"/>
              <w:right w:val="single" w:color="auto" w:sz="2" w:space="0"/>
            </w:tcBorders>
            <w:vAlign w:val="center"/>
          </w:tcPr>
          <w:p w14:paraId="42F7E16A">
            <w:pPr>
              <w:jc w:val="center"/>
              <w:rPr>
                <w:rFonts w:hint="eastAsia" w:ascii="宋体" w:hAnsi="宋体" w:eastAsia="宋体" w:cs="宋体"/>
                <w:sz w:val="24"/>
                <w:szCs w:val="24"/>
              </w:rPr>
            </w:pPr>
            <w:r>
              <w:rPr>
                <w:rFonts w:hint="eastAsia" w:ascii="宋体" w:hAnsi="宋体" w:eastAsia="宋体" w:cs="宋体"/>
                <w:sz w:val="24"/>
                <w:szCs w:val="24"/>
              </w:rPr>
              <w:t>7.1</w:t>
            </w:r>
          </w:p>
        </w:tc>
        <w:tc>
          <w:tcPr>
            <w:tcW w:w="8364" w:type="dxa"/>
            <w:tcBorders>
              <w:top w:val="single" w:color="auto" w:sz="2" w:space="0"/>
              <w:left w:val="single" w:color="auto" w:sz="2" w:space="0"/>
              <w:bottom w:val="single" w:color="auto" w:sz="2" w:space="0"/>
              <w:right w:val="single" w:color="auto" w:sz="2" w:space="0"/>
            </w:tcBorders>
            <w:vAlign w:val="center"/>
          </w:tcPr>
          <w:p w14:paraId="3A8F65A4">
            <w:pPr>
              <w:pStyle w:val="2"/>
              <w:ind w:firstLine="482" w:firstLineChars="200"/>
              <w:rPr>
                <w:rFonts w:hint="eastAsia" w:hAnsi="宋体" w:eastAsia="宋体" w:cs="宋体"/>
                <w:b/>
                <w:bCs/>
                <w:color w:val="000000"/>
                <w:sz w:val="24"/>
                <w:szCs w:val="24"/>
              </w:rPr>
            </w:pPr>
            <w:r>
              <w:rPr>
                <w:rFonts w:hint="eastAsia" w:hAnsi="宋体" w:eastAsia="宋体" w:cs="宋体"/>
                <w:b/>
                <w:bCs/>
                <w:color w:val="000000"/>
                <w:sz w:val="24"/>
                <w:szCs w:val="24"/>
              </w:rPr>
              <w:t>交货期：</w:t>
            </w:r>
          </w:p>
          <w:p w14:paraId="2A3B1F05">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lang w:val="en-US" w:eastAsia="zh-CN"/>
              </w:rPr>
              <w:t>60</w:t>
            </w:r>
            <w:r>
              <w:rPr>
                <w:rFonts w:hint="eastAsia" w:hAnsi="宋体" w:eastAsia="宋体" w:cs="宋体"/>
                <w:color w:val="000000"/>
                <w:sz w:val="24"/>
                <w:szCs w:val="24"/>
              </w:rPr>
              <w:t>个日历日之内交货至供货地点。</w:t>
            </w:r>
          </w:p>
          <w:p w14:paraId="3921BF8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lang w:val="en-US" w:eastAsia="zh-CN"/>
              </w:rPr>
              <w:t>30</w:t>
            </w:r>
            <w:r>
              <w:rPr>
                <w:rFonts w:hint="eastAsia" w:hAnsi="宋体" w:eastAsia="宋体" w:cs="宋体"/>
                <w:color w:val="000000"/>
                <w:sz w:val="24"/>
                <w:szCs w:val="24"/>
              </w:rPr>
              <w:t>个日历日之内安装调试完毕。</w:t>
            </w:r>
          </w:p>
          <w:p w14:paraId="5EBCBD0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lang w:val="en-US" w:eastAsia="zh-CN"/>
              </w:rPr>
              <w:t>60</w:t>
            </w:r>
            <w:r>
              <w:rPr>
                <w:rFonts w:hint="eastAsia" w:hAnsi="宋体" w:eastAsia="宋体" w:cs="宋体"/>
                <w:color w:val="000000"/>
                <w:sz w:val="24"/>
                <w:szCs w:val="24"/>
              </w:rPr>
              <w:t>个日历日之内完成终验收。</w:t>
            </w:r>
          </w:p>
          <w:p w14:paraId="09ABED51">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安装调试工期超过规定时间的，投标人应当随标书提供详细的工期计划。</w:t>
            </w:r>
          </w:p>
        </w:tc>
      </w:tr>
      <w:tr w14:paraId="2A003B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2" w:space="0"/>
            </w:tcBorders>
            <w:vAlign w:val="center"/>
          </w:tcPr>
          <w:p w14:paraId="7B59C950">
            <w:pPr>
              <w:jc w:val="center"/>
              <w:rPr>
                <w:rFonts w:hint="eastAsia" w:ascii="宋体" w:hAnsi="宋体" w:eastAsia="宋体" w:cs="宋体"/>
                <w:sz w:val="24"/>
                <w:szCs w:val="24"/>
              </w:rPr>
            </w:pPr>
            <w:r>
              <w:rPr>
                <w:rFonts w:hint="eastAsia" w:ascii="宋体" w:hAnsi="宋体" w:eastAsia="宋体" w:cs="宋体"/>
                <w:sz w:val="24"/>
                <w:szCs w:val="24"/>
              </w:rPr>
              <w:t>7.2</w:t>
            </w:r>
          </w:p>
        </w:tc>
        <w:tc>
          <w:tcPr>
            <w:tcW w:w="8364" w:type="dxa"/>
            <w:tcBorders>
              <w:top w:val="single" w:color="auto" w:sz="2" w:space="0"/>
              <w:left w:val="single" w:color="auto" w:sz="2" w:space="0"/>
              <w:bottom w:val="single" w:color="auto" w:sz="2" w:space="0"/>
              <w:right w:val="single" w:color="auto" w:sz="2" w:space="0"/>
            </w:tcBorders>
            <w:vAlign w:val="center"/>
          </w:tcPr>
          <w:p w14:paraId="3E8CF1EE">
            <w:pPr>
              <w:pStyle w:val="2"/>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402A18A5">
            <w:pPr>
              <w:spacing w:line="480" w:lineRule="exact"/>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交货地点：济南变速箱厂。</w:t>
            </w:r>
          </w:p>
        </w:tc>
      </w:tr>
      <w:tr w14:paraId="0154DBB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71" w:hRule="atLeast"/>
        </w:trPr>
        <w:tc>
          <w:tcPr>
            <w:tcW w:w="595" w:type="dxa"/>
            <w:tcBorders>
              <w:top w:val="single" w:color="auto" w:sz="2" w:space="0"/>
              <w:left w:val="single" w:color="auto" w:sz="2" w:space="0"/>
              <w:bottom w:val="single" w:color="auto" w:sz="2" w:space="0"/>
              <w:right w:val="single" w:color="auto" w:sz="2" w:space="0"/>
            </w:tcBorders>
            <w:vAlign w:val="center"/>
          </w:tcPr>
          <w:p w14:paraId="6609849D">
            <w:pPr>
              <w:jc w:val="center"/>
              <w:rPr>
                <w:rFonts w:hint="eastAsia" w:ascii="宋体" w:hAnsi="宋体" w:eastAsia="宋体" w:cs="宋体"/>
                <w:sz w:val="24"/>
                <w:szCs w:val="24"/>
              </w:rPr>
            </w:pPr>
            <w:r>
              <w:rPr>
                <w:rFonts w:hint="eastAsia" w:ascii="宋体" w:hAnsi="宋体" w:eastAsia="宋体" w:cs="宋体"/>
                <w:sz w:val="24"/>
                <w:szCs w:val="24"/>
              </w:rPr>
              <w:t>7.3</w:t>
            </w:r>
          </w:p>
        </w:tc>
        <w:tc>
          <w:tcPr>
            <w:tcW w:w="8364" w:type="dxa"/>
            <w:tcBorders>
              <w:top w:val="single" w:color="auto" w:sz="2" w:space="0"/>
              <w:left w:val="single" w:color="auto" w:sz="2" w:space="0"/>
              <w:bottom w:val="single" w:color="auto" w:sz="2" w:space="0"/>
              <w:right w:val="single" w:color="auto" w:sz="2" w:space="0"/>
            </w:tcBorders>
            <w:vAlign w:val="center"/>
          </w:tcPr>
          <w:p w14:paraId="16316DFA">
            <w:pPr>
              <w:pStyle w:val="12"/>
              <w:ind w:firstLine="482" w:firstLineChars="200"/>
              <w:rPr>
                <w:rFonts w:hint="eastAsia"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rPr>
              <w:t>年。</w:t>
            </w:r>
            <w:r>
              <w:rPr>
                <w:rFonts w:hint="eastAsia" w:ascii="宋体" w:hAnsi="宋体" w:eastAsia="宋体" w:cs="宋体"/>
                <w:sz w:val="24"/>
                <w:szCs w:val="24"/>
              </w:rPr>
              <w:t>（投标人可在满足上述最短质保期基础上竞报）</w:t>
            </w:r>
          </w:p>
        </w:tc>
      </w:tr>
      <w:tr w14:paraId="28F4143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53" w:hRule="atLeast"/>
        </w:trPr>
        <w:tc>
          <w:tcPr>
            <w:tcW w:w="595" w:type="dxa"/>
            <w:tcBorders>
              <w:top w:val="single" w:color="auto" w:sz="2" w:space="0"/>
              <w:left w:val="single" w:color="auto" w:sz="2" w:space="0"/>
              <w:bottom w:val="single" w:color="auto" w:sz="2" w:space="0"/>
              <w:right w:val="single" w:color="auto" w:sz="4" w:space="0"/>
            </w:tcBorders>
            <w:vAlign w:val="center"/>
          </w:tcPr>
          <w:p w14:paraId="2F7E221F">
            <w:pPr>
              <w:jc w:val="center"/>
              <w:rPr>
                <w:rFonts w:hint="eastAsia" w:ascii="宋体" w:hAnsi="宋体" w:eastAsia="宋体" w:cs="宋体"/>
                <w:kern w:val="0"/>
                <w:sz w:val="24"/>
                <w:szCs w:val="24"/>
              </w:rPr>
            </w:pPr>
            <w:r>
              <w:rPr>
                <w:rFonts w:hint="eastAsia" w:ascii="宋体" w:hAnsi="宋体" w:eastAsia="宋体" w:cs="宋体"/>
                <w:kern w:val="0"/>
                <w:sz w:val="24"/>
                <w:szCs w:val="24"/>
              </w:rPr>
              <w:t>7.4</w:t>
            </w:r>
          </w:p>
        </w:tc>
        <w:tc>
          <w:tcPr>
            <w:tcW w:w="8364" w:type="dxa"/>
            <w:tcBorders>
              <w:top w:val="single" w:color="auto" w:sz="2" w:space="0"/>
              <w:left w:val="single" w:color="auto" w:sz="4" w:space="0"/>
              <w:bottom w:val="single" w:color="auto" w:sz="2" w:space="0"/>
              <w:right w:val="single" w:color="auto" w:sz="2" w:space="0"/>
            </w:tcBorders>
            <w:vAlign w:val="center"/>
          </w:tcPr>
          <w:p w14:paraId="32BD7E87">
            <w:pPr>
              <w:pStyle w:val="2"/>
              <w:ind w:firstLine="482" w:firstLineChars="200"/>
              <w:rPr>
                <w:rFonts w:hint="eastAsia" w:ascii="宋体" w:hAnsi="宋体" w:eastAsia="宋体" w:cs="宋体"/>
                <w:sz w:val="24"/>
                <w:szCs w:val="24"/>
              </w:rPr>
            </w:pPr>
            <w:r>
              <w:rPr>
                <w:rFonts w:hint="eastAsia" w:hAnsi="宋体" w:eastAsia="宋体" w:cs="宋体"/>
                <w:b/>
                <w:bCs/>
                <w:color w:val="000000"/>
                <w:sz w:val="24"/>
                <w:szCs w:val="24"/>
              </w:rPr>
              <w:t>付款方式:付款方式：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14:paraId="139AB9B0">
            <w:pPr>
              <w:ind w:firstLine="480" w:firstLineChars="200"/>
              <w:rPr>
                <w:rFonts w:hint="eastAsia" w:ascii="宋体" w:hAnsi="宋体" w:eastAsia="宋体" w:cs="宋体"/>
                <w:sz w:val="24"/>
                <w:szCs w:val="24"/>
              </w:rPr>
            </w:pPr>
          </w:p>
          <w:p w14:paraId="3CECAAE6">
            <w:pPr>
              <w:ind w:firstLine="480" w:firstLineChars="200"/>
              <w:rPr>
                <w:rFonts w:hint="eastAsia" w:ascii="宋体" w:hAnsi="宋体" w:eastAsia="宋体" w:cs="宋体"/>
                <w:sz w:val="24"/>
                <w:szCs w:val="24"/>
              </w:rPr>
            </w:pPr>
            <w:r>
              <w:rPr>
                <w:rFonts w:hint="eastAsia" w:ascii="宋体" w:hAnsi="宋体" w:eastAsia="宋体" w:cs="宋体"/>
                <w:sz w:val="24"/>
                <w:szCs w:val="24"/>
              </w:rPr>
              <w:t>（1）中标人与中国重汽集团济南动力有限公司签订合同，根据《技术协议书》规定的项目阶段性交付及验收情况，按以下付款方式通知开具增值税发票，由中国重汽集团济南动力有限公司按照其财务制度进行审核后支付。</w:t>
            </w:r>
          </w:p>
          <w:p w14:paraId="2A43898E">
            <w:pPr>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A</w:t>
            </w:r>
            <w:r>
              <w:rPr>
                <w:rFonts w:hint="eastAsia" w:ascii="宋体" w:hAnsi="宋体" w:eastAsia="宋体" w:cs="宋体"/>
                <w:sz w:val="24"/>
                <w:szCs w:val="24"/>
              </w:rPr>
              <w:t>.设备全部到货后，中标人提交金额为合同价款30%的收据并提供合同价款30%的增值税专用发票（含复印件二份），经招标人依照财务制度审核通过后支付；</w:t>
            </w:r>
          </w:p>
          <w:p w14:paraId="54EEEAA4">
            <w:pPr>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B</w:t>
            </w:r>
            <w:r>
              <w:rPr>
                <w:rFonts w:hint="eastAsia" w:ascii="宋体" w:hAnsi="宋体" w:eastAsia="宋体" w:cs="宋体"/>
                <w:sz w:val="24"/>
                <w:szCs w:val="24"/>
              </w:rPr>
              <w:t>.设备验收合格后，中标人提交金额为合同价款</w:t>
            </w:r>
            <w:r>
              <w:rPr>
                <w:rFonts w:hint="eastAsia" w:ascii="宋体" w:hAnsi="宋体" w:eastAsia="宋体" w:cs="宋体"/>
                <w:sz w:val="24"/>
                <w:szCs w:val="24"/>
                <w:lang w:val="en-US" w:eastAsia="zh-CN"/>
              </w:rPr>
              <w:t>6</w:t>
            </w:r>
            <w:r>
              <w:rPr>
                <w:rFonts w:hint="eastAsia" w:ascii="宋体" w:hAnsi="宋体" w:eastAsia="宋体" w:cs="宋体"/>
                <w:sz w:val="24"/>
                <w:szCs w:val="24"/>
              </w:rPr>
              <w:t>0%的收据并提供合同价款</w:t>
            </w:r>
            <w:r>
              <w:rPr>
                <w:rFonts w:hint="eastAsia" w:ascii="宋体" w:hAnsi="宋体" w:eastAsia="宋体" w:cs="宋体"/>
                <w:sz w:val="24"/>
                <w:szCs w:val="24"/>
                <w:lang w:val="en-US" w:eastAsia="zh-CN"/>
              </w:rPr>
              <w:t>7</w:t>
            </w:r>
            <w:r>
              <w:rPr>
                <w:rFonts w:hint="eastAsia" w:ascii="宋体" w:hAnsi="宋体" w:eastAsia="宋体" w:cs="宋体"/>
                <w:sz w:val="24"/>
                <w:szCs w:val="24"/>
              </w:rPr>
              <w:t>0%的增值税专用发票（含复印件二份），经招标人依照财务制度审核通过后支付；</w:t>
            </w:r>
          </w:p>
          <w:p w14:paraId="335A441E">
            <w:pPr>
              <w:ind w:firstLine="480" w:firstLineChars="200"/>
              <w:rPr>
                <w:rFonts w:hint="eastAsia" w:ascii="宋体" w:hAnsi="宋体" w:eastAsia="宋体" w:cs="宋体"/>
                <w:sz w:val="24"/>
                <w:szCs w:val="24"/>
              </w:rPr>
            </w:pPr>
            <w:r>
              <w:rPr>
                <w:rFonts w:hint="eastAsia" w:ascii="宋体" w:hAnsi="宋体" w:eastAsia="宋体" w:cs="宋体"/>
                <w:sz w:val="24"/>
                <w:szCs w:val="24"/>
              </w:rPr>
              <w:t>合同总价款的10%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支付。如有质量问题，质量保证金予以相应扣除。</w:t>
            </w:r>
          </w:p>
        </w:tc>
      </w:tr>
      <w:tr w14:paraId="727B77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3" w:hRule="atLeast"/>
        </w:trPr>
        <w:tc>
          <w:tcPr>
            <w:tcW w:w="595" w:type="dxa"/>
            <w:tcBorders>
              <w:top w:val="single" w:color="auto" w:sz="2" w:space="0"/>
              <w:left w:val="single" w:color="auto" w:sz="2" w:space="0"/>
              <w:bottom w:val="single" w:color="auto" w:sz="2" w:space="0"/>
              <w:right w:val="single" w:color="auto" w:sz="4" w:space="0"/>
            </w:tcBorders>
            <w:vAlign w:val="center"/>
          </w:tcPr>
          <w:p w14:paraId="36B8F366">
            <w:pPr>
              <w:jc w:val="center"/>
              <w:rPr>
                <w:rFonts w:hint="eastAsia" w:ascii="宋体" w:hAnsi="宋体" w:eastAsia="宋体" w:cs="宋体"/>
                <w:kern w:val="0"/>
                <w:sz w:val="24"/>
                <w:szCs w:val="24"/>
              </w:rPr>
            </w:pPr>
            <w:r>
              <w:rPr>
                <w:rFonts w:hint="eastAsia" w:ascii="宋体" w:hAnsi="宋体" w:eastAsia="宋体" w:cs="宋体"/>
                <w:kern w:val="0"/>
                <w:sz w:val="24"/>
                <w:szCs w:val="24"/>
              </w:rPr>
              <w:t>7.5</w:t>
            </w:r>
          </w:p>
        </w:tc>
        <w:tc>
          <w:tcPr>
            <w:tcW w:w="8364" w:type="dxa"/>
            <w:tcBorders>
              <w:top w:val="single" w:color="auto" w:sz="2" w:space="0"/>
              <w:left w:val="single" w:color="auto" w:sz="4" w:space="0"/>
              <w:bottom w:val="single" w:color="auto" w:sz="2" w:space="0"/>
              <w:right w:val="single" w:color="auto" w:sz="2" w:space="0"/>
            </w:tcBorders>
            <w:vAlign w:val="center"/>
          </w:tcPr>
          <w:p w14:paraId="705E7355">
            <w:pPr>
              <w:ind w:firstLine="482" w:firstLineChars="200"/>
              <w:rPr>
                <w:rFonts w:hint="eastAsia" w:ascii="宋体" w:hAnsi="宋体" w:eastAsia="宋体" w:cs="宋体"/>
                <w:b/>
                <w:color w:val="000000"/>
                <w:sz w:val="24"/>
                <w:szCs w:val="24"/>
                <w:highlight w:val="yellow"/>
              </w:rPr>
            </w:pPr>
            <w:r>
              <w:rPr>
                <w:rFonts w:hint="eastAsia" w:ascii="宋体" w:hAnsi="宋体" w:eastAsia="宋体" w:cs="宋体"/>
                <w:b/>
                <w:color w:val="000000"/>
                <w:sz w:val="24"/>
                <w:szCs w:val="24"/>
              </w:rPr>
              <w:t>增值税专用发票开票信息：合同签署单位提供</w:t>
            </w:r>
          </w:p>
        </w:tc>
      </w:tr>
      <w:tr w14:paraId="6E0EAEB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6"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14:paraId="05A6E0E7">
            <w:pPr>
              <w:pStyle w:val="12"/>
              <w:jc w:val="center"/>
              <w:rPr>
                <w:rFonts w:hint="eastAsia" w:ascii="宋体" w:hAnsi="宋体" w:eastAsia="宋体" w:cs="宋体"/>
                <w:sz w:val="24"/>
                <w:szCs w:val="24"/>
              </w:rPr>
            </w:pPr>
            <w:r>
              <w:rPr>
                <w:rFonts w:hint="eastAsia" w:ascii="宋体" w:hAnsi="宋体" w:eastAsia="宋体" w:cs="宋体"/>
                <w:b/>
                <w:bCs/>
                <w:sz w:val="24"/>
                <w:szCs w:val="24"/>
              </w:rPr>
              <w:t>8.其它</w:t>
            </w:r>
          </w:p>
        </w:tc>
      </w:tr>
      <w:tr w14:paraId="7297130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4" w:space="0"/>
            </w:tcBorders>
            <w:vAlign w:val="center"/>
          </w:tcPr>
          <w:p w14:paraId="4450C605">
            <w:pPr>
              <w:jc w:val="center"/>
              <w:rPr>
                <w:rFonts w:hint="eastAsia" w:ascii="宋体" w:hAnsi="宋体" w:eastAsia="宋体" w:cs="宋体"/>
                <w:sz w:val="24"/>
                <w:szCs w:val="24"/>
              </w:rPr>
            </w:pPr>
            <w:r>
              <w:rPr>
                <w:rFonts w:hint="eastAsia" w:ascii="宋体" w:hAnsi="宋体" w:eastAsia="宋体" w:cs="宋体"/>
                <w:sz w:val="24"/>
                <w:szCs w:val="24"/>
              </w:rPr>
              <w:t>8.1</w:t>
            </w:r>
          </w:p>
        </w:tc>
        <w:tc>
          <w:tcPr>
            <w:tcW w:w="8364" w:type="dxa"/>
            <w:tcBorders>
              <w:top w:val="single" w:color="auto" w:sz="2" w:space="0"/>
              <w:left w:val="single" w:color="auto" w:sz="4" w:space="0"/>
              <w:bottom w:val="single" w:color="auto" w:sz="2" w:space="0"/>
              <w:right w:val="single" w:color="auto" w:sz="2" w:space="0"/>
            </w:tcBorders>
            <w:vAlign w:val="center"/>
          </w:tcPr>
          <w:p w14:paraId="69C98242">
            <w:pPr>
              <w:pStyle w:val="12"/>
              <w:ind w:firstLine="480" w:firstLineChars="200"/>
              <w:rPr>
                <w:rFonts w:hint="eastAsia"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3F36F4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4" w:space="0"/>
            </w:tcBorders>
            <w:vAlign w:val="center"/>
          </w:tcPr>
          <w:p w14:paraId="28C14FA7">
            <w:pPr>
              <w:jc w:val="center"/>
              <w:rPr>
                <w:rFonts w:hint="eastAsia" w:ascii="宋体" w:hAnsi="宋体" w:eastAsia="宋体" w:cs="宋体"/>
                <w:sz w:val="24"/>
                <w:szCs w:val="24"/>
              </w:rPr>
            </w:pPr>
            <w:r>
              <w:rPr>
                <w:rFonts w:hint="eastAsia" w:ascii="宋体" w:hAnsi="宋体" w:eastAsia="宋体" w:cs="宋体"/>
                <w:sz w:val="24"/>
                <w:szCs w:val="24"/>
              </w:rPr>
              <w:t>8.2</w:t>
            </w:r>
          </w:p>
        </w:tc>
        <w:tc>
          <w:tcPr>
            <w:tcW w:w="8364" w:type="dxa"/>
            <w:tcBorders>
              <w:top w:val="single" w:color="auto" w:sz="2" w:space="0"/>
              <w:left w:val="single" w:color="auto" w:sz="4" w:space="0"/>
              <w:bottom w:val="single" w:color="auto" w:sz="2" w:space="0"/>
              <w:right w:val="single" w:color="auto" w:sz="2" w:space="0"/>
            </w:tcBorders>
            <w:vAlign w:val="center"/>
          </w:tcPr>
          <w:p w14:paraId="1B19935C">
            <w:pPr>
              <w:ind w:firstLine="480" w:firstLineChars="200"/>
              <w:rPr>
                <w:rFonts w:hint="eastAsia"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5E8D5B1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63" w:hRule="atLeast"/>
        </w:trPr>
        <w:tc>
          <w:tcPr>
            <w:tcW w:w="595" w:type="dxa"/>
            <w:tcBorders>
              <w:top w:val="single" w:color="auto" w:sz="2" w:space="0"/>
              <w:left w:val="single" w:color="auto" w:sz="2" w:space="0"/>
              <w:bottom w:val="single" w:color="auto" w:sz="2" w:space="0"/>
              <w:right w:val="single" w:color="auto" w:sz="4" w:space="0"/>
            </w:tcBorders>
            <w:vAlign w:val="center"/>
          </w:tcPr>
          <w:p w14:paraId="3A41842A">
            <w:pPr>
              <w:jc w:val="center"/>
              <w:rPr>
                <w:rFonts w:hint="eastAsia" w:ascii="宋体" w:hAnsi="宋体" w:eastAsia="宋体" w:cs="宋体"/>
                <w:sz w:val="24"/>
                <w:szCs w:val="24"/>
              </w:rPr>
            </w:pPr>
            <w:r>
              <w:rPr>
                <w:rFonts w:hint="eastAsia" w:ascii="宋体" w:hAnsi="宋体" w:eastAsia="宋体" w:cs="宋体"/>
                <w:sz w:val="24"/>
                <w:szCs w:val="24"/>
              </w:rPr>
              <w:t>8.3</w:t>
            </w:r>
          </w:p>
        </w:tc>
        <w:tc>
          <w:tcPr>
            <w:tcW w:w="8364" w:type="dxa"/>
            <w:tcBorders>
              <w:top w:val="single" w:color="auto" w:sz="2" w:space="0"/>
              <w:left w:val="single" w:color="auto" w:sz="4" w:space="0"/>
              <w:bottom w:val="single" w:color="auto" w:sz="2" w:space="0"/>
              <w:right w:val="single" w:color="auto" w:sz="2" w:space="0"/>
            </w:tcBorders>
            <w:vAlign w:val="center"/>
          </w:tcPr>
          <w:p w14:paraId="7E780CBB">
            <w:pPr>
              <w:pStyle w:val="12"/>
              <w:ind w:firstLine="480" w:firstLineChars="200"/>
              <w:rPr>
                <w:rFonts w:hint="eastAsia"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rPr>
              <w:t>30日</w:t>
            </w:r>
            <w:r>
              <w:rPr>
                <w:rFonts w:hint="eastAsia" w:ascii="宋体" w:hAnsi="宋体" w:eastAsia="宋体" w:cs="宋体"/>
                <w:sz w:val="24"/>
                <w:szCs w:val="24"/>
              </w:rPr>
              <w:t>内需根据设计</w:t>
            </w:r>
            <w:r>
              <w:rPr>
                <w:rStyle w:val="45"/>
                <w:rFonts w:hint="eastAsia" w:ascii="宋体" w:hAnsi="宋体" w:eastAsia="宋体" w:cs="宋体"/>
                <w:sz w:val="24"/>
                <w:szCs w:val="24"/>
              </w:rPr>
              <w:t>提资</w:t>
            </w:r>
            <w:r>
              <w:rPr>
                <w:rFonts w:hint="eastAsia" w:ascii="宋体" w:hAnsi="宋体" w:eastAsia="宋体" w:cs="宋体"/>
                <w:sz w:val="24"/>
                <w:szCs w:val="24"/>
              </w:rPr>
              <w:t>要求提供详细的</w:t>
            </w:r>
            <w:r>
              <w:rPr>
                <w:rStyle w:val="45"/>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5"/>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5"/>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6FEC769E">
      <w:pPr>
        <w:pStyle w:val="2"/>
        <w:numPr>
          <w:ilvl w:val="0"/>
          <w:numId w:val="2"/>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pgNumType w:start="3"/>
          <w:cols w:space="720" w:num="1"/>
          <w:docGrid w:linePitch="290" w:charSpace="-3931"/>
        </w:sectPr>
      </w:pPr>
    </w:p>
    <w:p w14:paraId="5D8F6F80">
      <w:pPr>
        <w:pStyle w:val="2"/>
        <w:jc w:val="center"/>
        <w:outlineLvl w:val="0"/>
        <w:rPr>
          <w:rFonts w:ascii="Calibri" w:hAnsi="Calibri" w:eastAsia="宋体" w:cs="Times New Roman"/>
          <w:b/>
          <w:bCs/>
          <w:kern w:val="44"/>
          <w:sz w:val="36"/>
          <w:szCs w:val="44"/>
        </w:rPr>
      </w:pPr>
      <w:bookmarkStart w:id="6" w:name="_Toc9219"/>
      <w:r>
        <w:rPr>
          <w:rFonts w:hint="eastAsia" w:ascii="Calibri" w:hAnsi="Calibri" w:eastAsia="宋体" w:cs="Times New Roman"/>
          <w:b/>
          <w:bCs/>
          <w:kern w:val="44"/>
          <w:sz w:val="36"/>
          <w:szCs w:val="44"/>
        </w:rPr>
        <w:t>第二部分 投标须知</w:t>
      </w:r>
      <w:bookmarkEnd w:id="6"/>
    </w:p>
    <w:p w14:paraId="62B5751D">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665ABDCA">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7" w:name="OLE_LINK1"/>
      <w:r>
        <w:rPr>
          <w:rFonts w:hint="eastAsia" w:ascii="宋体" w:hAnsi="宋体" w:eastAsia="宋体" w:cs="宋体"/>
          <w:color w:val="000000"/>
          <w:sz w:val="24"/>
          <w:szCs w:val="24"/>
        </w:rPr>
        <w:t>见《投标须知前附表》。</w:t>
      </w:r>
    </w:p>
    <w:bookmarkEnd w:id="7"/>
    <w:p w14:paraId="422FC992">
      <w:pPr>
        <w:keepNext/>
        <w:keepLines/>
        <w:numPr>
          <w:ilvl w:val="0"/>
          <w:numId w:val="3"/>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14:paraId="3E54C20D">
      <w:pPr>
        <w:pStyle w:val="2"/>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14:paraId="54A548A9">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63E1505D">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55D4D8E0">
      <w:pPr>
        <w:keepNext/>
        <w:keepLines/>
        <w:numPr>
          <w:ilvl w:val="0"/>
          <w:numId w:val="3"/>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6190E217">
      <w:pPr>
        <w:pStyle w:val="2"/>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0E3E6898">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0B3F59B3">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1860F0A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投标人在“中国重汽e采通”平台报名。按照中国重汽e采通“SRM非生产供应商注册手册</w:t>
      </w:r>
      <w:r>
        <w:rPr>
          <w:rFonts w:hint="eastAsia" w:ascii="宋体" w:hAnsi="宋体" w:eastAsia="宋体" w:cs="宋体"/>
          <w:color w:val="000000"/>
          <w:sz w:val="24"/>
          <w:szCs w:val="24"/>
          <w:highlight w:val="yellow"/>
        </w:rPr>
        <w:t>（附件15）</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（附件16）</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进入“供应商应标”，选择对应的项目，点击“应标”后按照招标文件第三部分投标文件组成资格证明文件中的</w:t>
      </w:r>
      <w:r>
        <w:rPr>
          <w:rFonts w:hint="eastAsia" w:ascii="宋体" w:hAnsi="宋体" w:eastAsia="宋体" w:cs="宋体"/>
          <w:color w:val="000000"/>
          <w:sz w:val="24"/>
          <w:szCs w:val="24"/>
          <w:highlight w:val="yellow"/>
        </w:rPr>
        <w:t>1.1-1.13</w:t>
      </w:r>
      <w:r>
        <w:rPr>
          <w:rFonts w:hint="eastAsia" w:ascii="宋体" w:hAnsi="宋体" w:eastAsia="宋体" w:cs="宋体"/>
          <w:color w:val="000000"/>
          <w:sz w:val="24"/>
          <w:szCs w:val="24"/>
        </w:rPr>
        <w:t>准备资料并上传，资质审查通过即为报名成功，公示期间请尽快报名。</w:t>
      </w:r>
    </w:p>
    <w:p w14:paraId="59FC511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3FBEC75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14F1A64E">
      <w:pPr>
        <w:keepNext/>
        <w:keepLines/>
        <w:numPr>
          <w:ilvl w:val="0"/>
          <w:numId w:val="4"/>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1585A813">
      <w:pPr>
        <w:pStyle w:val="2"/>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14:paraId="438D9B0C">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2A81F367">
      <w:pPr>
        <w:pStyle w:val="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56637A4D">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4157CB8B">
      <w:pPr>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p>
    <w:p w14:paraId="602858BA">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06E0D17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79D1237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674A668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2C4BD18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73B1563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7545950E">
      <w:pPr>
        <w:pStyle w:val="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09743DE3">
      <w:pPr>
        <w:pStyle w:val="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4.7设备设施颜色严格执行我公司企业标准《设备设施颜色标识》（Q/ZZ30070</w:t>
      </w:r>
    </w:p>
    <w:p w14:paraId="4B76F46C">
      <w:pPr>
        <w:pStyle w:val="2"/>
        <w:spacing w:line="360" w:lineRule="auto"/>
        <w:rPr>
          <w:rFonts w:hint="eastAsia" w:hAnsi="宋体" w:eastAsia="宋体" w:cs="宋体"/>
          <w:color w:val="000000"/>
          <w:sz w:val="24"/>
          <w:szCs w:val="24"/>
        </w:rPr>
      </w:pPr>
      <w:r>
        <w:rPr>
          <w:rFonts w:hint="eastAsia" w:hAnsi="宋体" w:eastAsia="宋体" w:cs="宋体"/>
          <w:color w:val="000000"/>
          <w:sz w:val="24"/>
          <w:szCs w:val="24"/>
        </w:rPr>
        <w:t>—2020）。</w:t>
      </w:r>
    </w:p>
    <w:p w14:paraId="2D8BAD99">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628FA2A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3B605D07">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7ADDA663">
      <w:pPr>
        <w:keepNext/>
        <w:keepLines/>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244523CB">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0B7AF818">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078C5FE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见《投标须知前附表》2.1。</w:t>
      </w:r>
    </w:p>
    <w:p w14:paraId="2F48CB35">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16A88E5E">
      <w:pPr>
        <w:keepNext/>
        <w:keepLines/>
        <w:spacing w:line="360" w:lineRule="auto"/>
        <w:ind w:firstLine="480" w:firstLineChars="200"/>
        <w:outlineLvl w:val="2"/>
        <w:rPr>
          <w:rFonts w:hint="eastAsia" w:ascii="宋体" w:hAnsi="宋体" w:eastAsia="宋体" w:cs="Times New Roman"/>
          <w:color w:val="000000"/>
          <w:sz w:val="24"/>
          <w:szCs w:val="24"/>
        </w:rPr>
      </w:pP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p w14:paraId="5B6A6505">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1BB2457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见《投标须知前附表》第二条，逾期不受理。</w:t>
      </w:r>
    </w:p>
    <w:p w14:paraId="212089A1">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784CA852">
      <w:pPr>
        <w:keepNext/>
        <w:keepLines/>
        <w:spacing w:line="360" w:lineRule="auto"/>
        <w:ind w:firstLine="482"/>
        <w:rPr>
          <w:rFonts w:hint="eastAsia"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2FE252E4">
      <w:pPr>
        <w:pStyle w:val="115"/>
        <w:ind w:firstLine="480"/>
        <w:rPr>
          <w:rFonts w:hint="eastAsia" w:eastAsia="宋体" w:cs="宋体"/>
        </w:rPr>
      </w:pPr>
      <w:r>
        <w:rPr>
          <w:rFonts w:hint="eastAsia" w:eastAsia="宋体" w:cs="宋体"/>
        </w:rPr>
        <w:t>4.2招标人银行账户信息如下：见《投标须知前附表》4.2。</w:t>
      </w:r>
    </w:p>
    <w:p w14:paraId="1892CD79">
      <w:pPr>
        <w:pStyle w:val="115"/>
        <w:ind w:firstLine="480"/>
        <w:rPr>
          <w:rFonts w:hint="eastAsia" w:eastAsia="宋体" w:cs="宋体"/>
        </w:rPr>
      </w:pPr>
      <w:r>
        <w:rPr>
          <w:rFonts w:hint="eastAsia" w:eastAsia="宋体" w:cs="宋体"/>
        </w:rPr>
        <w:t>转账附言：公司名称+项目名称+投标保证金；</w:t>
      </w:r>
    </w:p>
    <w:p w14:paraId="52E149DC">
      <w:pPr>
        <w:pStyle w:val="115"/>
        <w:ind w:firstLine="480"/>
        <w:rPr>
          <w:rFonts w:hint="eastAsia" w:eastAsia="宋体" w:cs="宋体"/>
        </w:rPr>
      </w:pPr>
      <w:r>
        <w:rPr>
          <w:rFonts w:hint="eastAsia" w:eastAsia="宋体" w:cs="宋体"/>
        </w:rPr>
        <w:t>对于没有中标的投标人，投标保证金将于招标人内部完成中标人评审并确认最终中标人后在30个工作日内予以原路返还（无息）；对于中标方，投标保证金将在签订合同后30个工作日内原路返还（无息）；</w:t>
      </w:r>
    </w:p>
    <w:p w14:paraId="27DB71E3">
      <w:pPr>
        <w:pStyle w:val="115"/>
        <w:ind w:firstLine="480"/>
        <w:rPr>
          <w:rFonts w:hint="eastAsia" w:eastAsia="宋体" w:cs="宋体"/>
        </w:rPr>
      </w:pPr>
      <w:r>
        <w:rPr>
          <w:rFonts w:hint="eastAsia" w:eastAsia="宋体" w:cs="宋体"/>
        </w:rPr>
        <w:t>4.3说明</w:t>
      </w:r>
    </w:p>
    <w:p w14:paraId="28ACD9B3">
      <w:pPr>
        <w:pStyle w:val="115"/>
        <w:ind w:firstLine="480"/>
        <w:rPr>
          <w:rFonts w:hint="eastAsia" w:eastAsia="宋体" w:cs="宋体"/>
        </w:rPr>
      </w:pPr>
      <w:r>
        <w:rPr>
          <w:rFonts w:hint="eastAsia" w:eastAsia="宋体" w:cs="宋体"/>
        </w:rPr>
        <w:t>4.3.1 投标人在向招标人出示《投标保证金缴纳凭证》后方可进行投标；</w:t>
      </w:r>
    </w:p>
    <w:p w14:paraId="0A285F67">
      <w:pPr>
        <w:pStyle w:val="115"/>
        <w:ind w:firstLine="480"/>
        <w:rPr>
          <w:rFonts w:hint="eastAsia" w:eastAsia="宋体" w:cs="宋体"/>
        </w:rPr>
      </w:pPr>
      <w:r>
        <w:rPr>
          <w:rFonts w:hint="eastAsia" w:eastAsia="宋体" w:cs="宋体"/>
        </w:rPr>
        <w:t>4.3.2 发生以下情况时，招标人有权没收保证金：</w:t>
      </w:r>
    </w:p>
    <w:p w14:paraId="49E0AECF">
      <w:pPr>
        <w:pStyle w:val="115"/>
        <w:ind w:firstLine="480"/>
        <w:rPr>
          <w:rFonts w:hint="eastAsia" w:eastAsia="宋体" w:cs="宋体"/>
        </w:rPr>
      </w:pPr>
      <w:r>
        <w:rPr>
          <w:rFonts w:hint="eastAsia" w:eastAsia="宋体" w:cs="宋体"/>
        </w:rPr>
        <w:t>4.3.2.1 截至开标前3天，投标人无正当理由且未以书面形式递交说明而在投标截止日不来投标的；</w:t>
      </w:r>
    </w:p>
    <w:p w14:paraId="4B9F2479">
      <w:pPr>
        <w:pStyle w:val="115"/>
        <w:ind w:firstLine="480"/>
        <w:rPr>
          <w:rFonts w:hint="eastAsia" w:eastAsia="宋体" w:cs="宋体"/>
        </w:rPr>
      </w:pPr>
      <w:r>
        <w:rPr>
          <w:rFonts w:hint="eastAsia" w:eastAsia="宋体" w:cs="宋体"/>
        </w:rPr>
        <w:t>4.3.2.2 投标人递送投标文件后，无正当理由放弃投标的；</w:t>
      </w:r>
    </w:p>
    <w:p w14:paraId="334717AA">
      <w:pPr>
        <w:pStyle w:val="115"/>
        <w:ind w:firstLine="480"/>
        <w:rPr>
          <w:rFonts w:hint="eastAsia" w:eastAsia="宋体" w:cs="宋体"/>
        </w:rPr>
      </w:pPr>
      <w:r>
        <w:rPr>
          <w:rFonts w:hint="eastAsia" w:eastAsia="宋体" w:cs="宋体"/>
        </w:rPr>
        <w:t>4.3.2.3若为视频开标，招标过程中澄清函等资料原件未按要求提交的；</w:t>
      </w:r>
    </w:p>
    <w:p w14:paraId="4963A934">
      <w:pPr>
        <w:pStyle w:val="115"/>
        <w:ind w:firstLine="480"/>
        <w:rPr>
          <w:rFonts w:hint="eastAsia" w:eastAsia="宋体" w:cs="宋体"/>
        </w:rPr>
      </w:pPr>
      <w:r>
        <w:rPr>
          <w:rFonts w:hint="eastAsia" w:eastAsia="宋体" w:cs="宋体"/>
        </w:rPr>
        <w:t>4.3.2.4自中标通知书发出之日起30日内，中标人无正当理由不签订合同的；</w:t>
      </w:r>
    </w:p>
    <w:p w14:paraId="0F5EFE92">
      <w:pPr>
        <w:pStyle w:val="115"/>
        <w:ind w:firstLine="480"/>
        <w:rPr>
          <w:rFonts w:hint="eastAsia" w:eastAsia="宋体" w:cs="宋体"/>
        </w:rPr>
      </w:pPr>
      <w:r>
        <w:rPr>
          <w:rFonts w:hint="eastAsia" w:eastAsia="宋体" w:cs="宋体"/>
        </w:rPr>
        <w:t>4.3.2.5投标人在投标过程中被查实有串标、围标、陪标等违规违纪行为的；</w:t>
      </w:r>
    </w:p>
    <w:p w14:paraId="4A58CFE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14:paraId="4C2B9DFD">
      <w:pPr>
        <w:pStyle w:val="115"/>
        <w:ind w:firstLine="480"/>
        <w:rPr>
          <w:rFonts w:hint="eastAsia" w:eastAsia="宋体" w:cs="宋体"/>
        </w:rPr>
      </w:pPr>
      <w:r>
        <w:rPr>
          <w:rFonts w:hint="eastAsia" w:eastAsia="宋体" w:cs="宋体"/>
        </w:rPr>
        <w:t>4.4投标报名截止时间</w:t>
      </w:r>
    </w:p>
    <w:p w14:paraId="4058D60A">
      <w:pPr>
        <w:pStyle w:val="115"/>
        <w:ind w:firstLine="480"/>
        <w:rPr>
          <w:rFonts w:hint="eastAsia" w:eastAsia="宋体" w:cs="宋体"/>
        </w:rPr>
      </w:pPr>
      <w:r>
        <w:rPr>
          <w:rFonts w:hint="eastAsia" w:eastAsia="宋体" w:cs="宋体"/>
        </w:rPr>
        <w:t>报名方式：见《投标须知前附表》2.3。</w:t>
      </w:r>
    </w:p>
    <w:p w14:paraId="2B182363">
      <w:pPr>
        <w:pStyle w:val="115"/>
        <w:ind w:firstLine="480"/>
        <w:rPr>
          <w:rFonts w:hint="eastAsia" w:eastAsia="宋体" w:cs="宋体"/>
        </w:rPr>
      </w:pPr>
      <w:r>
        <w:rPr>
          <w:rFonts w:hint="eastAsia" w:eastAsia="宋体" w:cs="宋体"/>
        </w:rPr>
        <w:t>报名提交资料：均为盖章电子扫描版，用“公司名称+文件名称”命名。</w:t>
      </w:r>
    </w:p>
    <w:p w14:paraId="58125A11">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5316147E">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111D0935">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21F6EB28">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18A81A27">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14:paraId="03FFFBA0">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0E64D81C">
      <w:pPr>
        <w:spacing w:line="360" w:lineRule="auto"/>
        <w:ind w:firstLine="480" w:firstLineChars="200"/>
        <w:rPr>
          <w:rFonts w:hint="eastAsia" w:ascii="宋体" w:hAnsi="宋体" w:eastAsia="宋体" w:cs="宋体"/>
          <w:color w:val="000000"/>
          <w:sz w:val="24"/>
          <w:szCs w:val="24"/>
        </w:rPr>
      </w:pPr>
      <w:bookmarkStart w:id="8" w:name="_Toc33285487"/>
      <w:bookmarkStart w:id="9" w:name="_Toc33266914"/>
      <w:bookmarkStart w:id="10" w:name="_Toc33267001"/>
      <w:bookmarkStart w:id="11" w:name="_Toc33265752"/>
      <w:bookmarkStart w:id="12" w:name="_Toc33266627"/>
      <w:bookmarkStart w:id="13" w:name="_Toc33265653"/>
      <w:bookmarkStart w:id="14" w:name="_Toc33266950"/>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r>
        <w:rPr>
          <w:rFonts w:hint="eastAsia" w:ascii="宋体" w:hAnsi="宋体" w:eastAsia="宋体" w:cs="宋体"/>
          <w:color w:val="000000"/>
          <w:sz w:val="24"/>
          <w:szCs w:val="24"/>
        </w:rPr>
        <w:t>。</w:t>
      </w:r>
    </w:p>
    <w:p w14:paraId="4DC35960">
      <w:pPr>
        <w:numPr>
          <w:ilvl w:val="0"/>
          <w:numId w:val="6"/>
        </w:numPr>
        <w:spacing w:line="360" w:lineRule="auto"/>
        <w:jc w:val="left"/>
        <w:outlineLvl w:val="1"/>
        <w:rPr>
          <w:rFonts w:hint="eastAsia" w:ascii="宋体" w:hAnsi="宋体" w:eastAsia="宋体" w:cs="宋体"/>
          <w:b/>
          <w:sz w:val="24"/>
          <w:szCs w:val="24"/>
        </w:rPr>
      </w:pPr>
      <w:r>
        <w:rPr>
          <w:rFonts w:hint="eastAsia" w:ascii="宋体" w:hAnsi="宋体" w:eastAsia="宋体" w:cs="宋体"/>
          <w:b/>
          <w:sz w:val="24"/>
          <w:szCs w:val="24"/>
        </w:rPr>
        <w:t>评价原则</w:t>
      </w:r>
      <w:bookmarkEnd w:id="8"/>
      <w:bookmarkEnd w:id="9"/>
      <w:bookmarkEnd w:id="10"/>
      <w:bookmarkEnd w:id="11"/>
      <w:bookmarkEnd w:id="12"/>
      <w:bookmarkEnd w:id="13"/>
      <w:bookmarkEnd w:id="14"/>
      <w:bookmarkStart w:id="15" w:name="_Toc395116633"/>
    </w:p>
    <w:p w14:paraId="04D04778">
      <w:pPr>
        <w:widowControl/>
        <w:spacing w:line="360" w:lineRule="auto"/>
        <w:ind w:right="2" w:firstLine="480" w:firstLineChars="200"/>
        <w:jc w:val="left"/>
        <w:rPr>
          <w:rFonts w:hint="eastAsia" w:ascii="Calibri" w:hAnsi="Calibri" w:eastAsia="宋体" w:cs="Times New Roman"/>
          <w:color w:val="000000"/>
          <w:sz w:val="24"/>
          <w:szCs w:val="24"/>
        </w:rPr>
      </w:pPr>
      <w:bookmarkStart w:id="16" w:name="OLE_LINK8"/>
      <w:r>
        <w:rPr>
          <w:rFonts w:hint="eastAsia" w:ascii="Calibri" w:hAnsi="Calibri" w:eastAsia="宋体" w:cs="Times New Roman"/>
          <w:color w:val="000000"/>
          <w:sz w:val="24"/>
          <w:szCs w:val="24"/>
        </w:rPr>
        <w:t>本次招标采用综合评标法</w:t>
      </w:r>
      <w:r>
        <w:rPr>
          <w:rFonts w:hint="eastAsia" w:ascii="Calibri" w:hAnsi="Calibri" w:eastAsia="宋体" w:cs="Times New Roman"/>
          <w:color w:val="000000"/>
          <w:sz w:val="24"/>
          <w:szCs w:val="24"/>
          <w:lang w:eastAsia="zh-CN"/>
        </w:rPr>
        <w:t>（</w:t>
      </w:r>
      <w:r>
        <w:rPr>
          <w:rFonts w:hint="eastAsia" w:ascii="Calibri" w:hAnsi="Calibri" w:eastAsia="宋体" w:cs="Times New Roman"/>
          <w:color w:val="000000"/>
          <w:sz w:val="24"/>
          <w:szCs w:val="24"/>
          <w:lang w:val="en-US" w:eastAsia="zh-CN"/>
        </w:rPr>
        <w:t>多轮次评标</w:t>
      </w:r>
      <w:r>
        <w:rPr>
          <w:rFonts w:hint="eastAsia" w:ascii="Calibri" w:hAnsi="Calibri" w:eastAsia="宋体" w:cs="Times New Roman"/>
          <w:color w:val="000000"/>
          <w:sz w:val="24"/>
          <w:szCs w:val="24"/>
          <w:lang w:eastAsia="zh-CN"/>
        </w:rPr>
        <w:t>）</w:t>
      </w:r>
      <w:r>
        <w:rPr>
          <w:rFonts w:hint="eastAsia" w:ascii="Calibri" w:hAnsi="Calibri" w:eastAsia="宋体" w:cs="Times New Roman"/>
          <w:color w:val="000000"/>
          <w:sz w:val="24"/>
          <w:szCs w:val="24"/>
        </w:rPr>
        <w:t>。对未中标单位不做任何解释。</w:t>
      </w:r>
    </w:p>
    <w:p w14:paraId="717A42E4">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评标流程：</w:t>
      </w:r>
    </w:p>
    <w:p w14:paraId="5AD840EF">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投标文件包含《投标文件（资质标）》、《投标文件（技术标）》、《投标文件（商务标）》（开标一览表），共计三个文件。</w:t>
      </w:r>
    </w:p>
    <w:p w14:paraId="2BF2B4AF">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应标资格审查：在“中国重汽e采通”应标报名时，按照第三部分第三条投标文件组成资格证明文件中的1.1-1.13准备资料，上传完毕后，等待审核；</w:t>
      </w:r>
    </w:p>
    <w:p w14:paraId="34E33D03">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14:paraId="6901C0E9">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资质标评审：资质标审核通过的单位，可以进入公开唱标环节；</w:t>
      </w:r>
    </w:p>
    <w:p w14:paraId="374A2305">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公开唱标：公示资质标入围单位的开标价格及商务条款响应情况；</w:t>
      </w:r>
    </w:p>
    <w:p w14:paraId="5421B2AA">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技术标评审：技术标评标专家组，通过重汽e采通，对各投标人的《投标文件（技术标）》进行评审；评审期间产生的技术澄清均由投标人在重汽e采通平台内完成提交；评审合格的单位进入商务标评审环节，评审不合格的单位被淘汰；</w:t>
      </w:r>
    </w:p>
    <w:p w14:paraId="145581C3">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商务标评审：商务条款相应确认→价格澄清→商务标评审；评审期间产生的商务价格澄清均由投标人在重汽e采通平台限时内完成提交；</w:t>
      </w:r>
    </w:p>
    <w:p w14:paraId="30767638">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注意：投标人均需要自带笔记本电脑在重汽e采通进行自主投标和提交澄清函；投标和提交澄清函均有时间限制，超时未提交的按无效处理。</w:t>
      </w:r>
    </w:p>
    <w:p w14:paraId="30563771">
      <w:pPr>
        <w:widowControl/>
        <w:spacing w:line="360" w:lineRule="auto"/>
        <w:ind w:right="2" w:firstLine="480" w:firstLineChars="200"/>
        <w:jc w:val="left"/>
        <w:rPr>
          <w:rFonts w:hint="eastAsia" w:ascii="Calibri" w:hAnsi="Calibri" w:eastAsia="宋体" w:cs="Times New Roman"/>
          <w:color w:val="000000"/>
          <w:sz w:val="24"/>
          <w:szCs w:val="24"/>
        </w:rPr>
      </w:pPr>
      <w:r>
        <w:rPr>
          <w:rFonts w:hint="eastAsia" w:ascii="Calibri" w:hAnsi="Calibri" w:eastAsia="宋体" w:cs="Times New Roman"/>
          <w:color w:val="000000"/>
          <w:sz w:val="24"/>
          <w:szCs w:val="24"/>
        </w:rPr>
        <w:t>中标人确定：技术标入围后，原则上综合评分最高的投标方中标。</w:t>
      </w:r>
    </w:p>
    <w:p w14:paraId="151D70E5">
      <w:pPr>
        <w:pStyle w:val="2"/>
        <w:rPr>
          <w:rFonts w:hint="default" w:eastAsia="宋体"/>
          <w:lang w:val="en-US" w:eastAsia="zh-CN"/>
        </w:rPr>
      </w:pPr>
      <w:r>
        <w:rPr>
          <w:rFonts w:hint="eastAsia" w:ascii="Calibri" w:hAnsi="Calibri" w:eastAsia="宋体" w:cs="Times New Roman"/>
          <w:color w:val="000000"/>
          <w:sz w:val="24"/>
          <w:szCs w:val="24"/>
          <w:lang w:val="en-US" w:eastAsia="zh-CN"/>
        </w:rPr>
        <w:t xml:space="preserve">   </w:t>
      </w:r>
      <w:r>
        <w:rPr>
          <w:rFonts w:hint="eastAsia" w:ascii="Calibri" w:hAnsi="Calibri" w:eastAsia="宋体" w:cs="Times New Roman"/>
          <w:color w:val="000000"/>
          <w:sz w:val="24"/>
          <w:szCs w:val="24"/>
          <w:highlight w:val="yellow"/>
          <w:lang w:val="en-US" w:eastAsia="zh-CN"/>
        </w:rPr>
        <w:t xml:space="preserve"> </w:t>
      </w:r>
      <w:r>
        <w:rPr>
          <w:rFonts w:hint="eastAsia" w:ascii="宋体" w:hAnsi="Times New Roman" w:eastAsia="宋体" w:cs="Times New Roman"/>
          <w:b/>
          <w:sz w:val="24"/>
          <w:szCs w:val="24"/>
          <w:highlight w:val="yellow"/>
        </w:rPr>
        <w:t>综合得分=技术分×</w:t>
      </w:r>
      <w:r>
        <w:rPr>
          <w:rFonts w:hint="eastAsia" w:hAnsi="Times New Roman" w:eastAsia="宋体" w:cs="Times New Roman"/>
          <w:b/>
          <w:sz w:val="24"/>
          <w:szCs w:val="24"/>
          <w:highlight w:val="yellow"/>
          <w:lang w:val="en-US" w:eastAsia="zh-CN"/>
        </w:rPr>
        <w:t>4</w:t>
      </w:r>
      <w:r>
        <w:rPr>
          <w:rFonts w:hint="eastAsia" w:ascii="宋体" w:hAnsi="Times New Roman" w:eastAsia="宋体" w:cs="Times New Roman"/>
          <w:b/>
          <w:sz w:val="24"/>
          <w:szCs w:val="24"/>
          <w:highlight w:val="yellow"/>
        </w:rPr>
        <w:t>0%＋商务标得分×</w:t>
      </w:r>
      <w:r>
        <w:rPr>
          <w:rFonts w:hint="eastAsia" w:hAnsi="Times New Roman" w:eastAsia="宋体" w:cs="Times New Roman"/>
          <w:b/>
          <w:sz w:val="24"/>
          <w:szCs w:val="24"/>
          <w:highlight w:val="yellow"/>
          <w:lang w:val="en-US" w:eastAsia="zh-CN"/>
        </w:rPr>
        <w:t>6</w:t>
      </w:r>
      <w:r>
        <w:rPr>
          <w:rFonts w:hint="eastAsia" w:ascii="宋体" w:hAnsi="Times New Roman" w:eastAsia="宋体" w:cs="Times New Roman"/>
          <w:b/>
          <w:sz w:val="24"/>
          <w:szCs w:val="24"/>
          <w:highlight w:val="yellow"/>
        </w:rPr>
        <w:t>0%</w:t>
      </w:r>
    </w:p>
    <w:p w14:paraId="15A72FC7">
      <w:pPr>
        <w:widowControl/>
        <w:spacing w:line="360" w:lineRule="auto"/>
        <w:ind w:right="2" w:firstLine="480" w:firstLineChars="200"/>
        <w:jc w:val="left"/>
        <w:rPr>
          <w:rFonts w:hint="eastAsia" w:ascii="宋体" w:hAnsi="宋体" w:eastAsia="宋体" w:cs="宋体"/>
          <w:b/>
          <w:sz w:val="24"/>
          <w:szCs w:val="24"/>
        </w:rPr>
      </w:pPr>
      <w:r>
        <w:rPr>
          <w:rFonts w:ascii="Calibri" w:hAnsi="Calibri" w:eastAsia="宋体" w:cs="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hAnsi="Calibri" w:eastAsia="宋体" w:cs="Times New Roman"/>
          <w:color w:val="000000"/>
          <w:sz w:val="24"/>
          <w:szCs w:val="24"/>
          <w:lang w:bidi="ar"/>
        </w:rPr>
        <w:t>否变更意向中标人</w:t>
      </w:r>
      <w:r>
        <w:rPr>
          <w:rFonts w:hint="eastAsia" w:ascii="Calibri" w:hAnsi="Calibri" w:eastAsia="宋体" w:cs="Times New Roman"/>
          <w:color w:val="000000"/>
          <w:sz w:val="24"/>
          <w:szCs w:val="24"/>
          <w:lang w:bidi="ar"/>
        </w:rPr>
        <w:t>。</w:t>
      </w:r>
      <w:bookmarkEnd w:id="16"/>
    </w:p>
    <w:bookmarkEnd w:id="15"/>
    <w:p w14:paraId="49E099AB">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48740DB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14:paraId="273DE73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0CDCE1E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10D262F6">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14:paraId="722B3242">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5.合同以双方最终签署的版本为准。</w:t>
      </w:r>
    </w:p>
    <w:p w14:paraId="7E340555">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2CBD9BB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10BB5D8">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394BC456">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2AB7D8CF">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6A0539AA">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65821F0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4BEC2096">
      <w:pPr>
        <w:pStyle w:val="2"/>
        <w:spacing w:line="360" w:lineRule="auto"/>
        <w:rPr>
          <w:rFonts w:hint="eastAsia"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3CAAEF5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04AB9B38">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466E6DF0">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（9）有效投标不足规定数量；</w:t>
      </w:r>
    </w:p>
    <w:p w14:paraId="157C6BA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613B9D5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471110F7">
      <w:pPr>
        <w:pStyle w:val="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（12）不同投标人的投标文件异常一致；</w:t>
      </w:r>
    </w:p>
    <w:p w14:paraId="74C4AA32">
      <w:pPr>
        <w:pStyle w:val="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（13）投标报价呈规律性差异的；</w:t>
      </w:r>
    </w:p>
    <w:p w14:paraId="37C2318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（14）法律、法规规定的其他情况。</w:t>
      </w:r>
    </w:p>
    <w:p w14:paraId="2FF30181">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188D7633">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（1）符合条件的投标人或者对招标文件做实质响应的投标人不足规定数量的；</w:t>
      </w:r>
    </w:p>
    <w:p w14:paraId="05FC4F2F">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3B766A95">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48E3ABEC">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17" w:name="OLE_LINK27"/>
      <w:bookmarkStart w:id="18" w:name="OLE_LINK26"/>
      <w:bookmarkStart w:id="19" w:name="OLE_LINK28"/>
      <w:bookmarkStart w:id="20" w:name="OLE_LINK29"/>
      <w:bookmarkStart w:id="21" w:name="OLE_LINK25"/>
      <w:r>
        <w:rPr>
          <w:rFonts w:hint="eastAsia" w:ascii="宋体" w:hAnsi="宋体" w:eastAsia="宋体" w:cs="宋体"/>
          <w:bCs/>
          <w:sz w:val="24"/>
          <w:szCs w:val="24"/>
        </w:rPr>
        <w:t>；</w:t>
      </w:r>
      <w:bookmarkEnd w:id="17"/>
      <w:bookmarkEnd w:id="18"/>
      <w:bookmarkEnd w:id="19"/>
      <w:bookmarkEnd w:id="20"/>
      <w:bookmarkEnd w:id="21"/>
    </w:p>
    <w:p w14:paraId="614755BF">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08B17880">
      <w:pPr>
        <w:pStyle w:val="2"/>
        <w:spacing w:line="360" w:lineRule="auto"/>
        <w:ind w:firstLine="480" w:firstLineChars="200"/>
        <w:rPr>
          <w:rFonts w:hint="eastAsia" w:hAnsi="宋体" w:eastAsia="宋体" w:cs="宋体"/>
          <w:bCs/>
          <w:sz w:val="24"/>
          <w:szCs w:val="24"/>
        </w:rPr>
      </w:pPr>
      <w:r>
        <w:rPr>
          <w:rFonts w:hint="eastAsia" w:hAnsi="宋体" w:eastAsia="宋体" w:cs="宋体"/>
          <w:bCs/>
          <w:sz w:val="24"/>
          <w:szCs w:val="24"/>
        </w:rPr>
        <w:t>（6）招标人认为其他应终止招标的情形。</w:t>
      </w:r>
    </w:p>
    <w:p w14:paraId="1B68807F">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5A5DE0A6">
      <w:pPr>
        <w:pStyle w:val="2"/>
        <w:spacing w:line="360" w:lineRule="auto"/>
        <w:jc w:val="center"/>
        <w:rPr>
          <w:rFonts w:hint="eastAsia"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14:paraId="5E802F1F">
      <w:pPr>
        <w:pStyle w:val="2"/>
        <w:numPr>
          <w:ilvl w:val="255"/>
          <w:numId w:val="0"/>
        </w:numPr>
        <w:jc w:val="center"/>
        <w:outlineLvl w:val="0"/>
        <w:rPr>
          <w:rFonts w:ascii="Calibri" w:hAnsi="Calibri" w:eastAsia="宋体" w:cs="Times New Roman"/>
          <w:b/>
          <w:bCs/>
          <w:kern w:val="44"/>
          <w:sz w:val="36"/>
          <w:szCs w:val="44"/>
        </w:rPr>
      </w:pPr>
      <w:bookmarkStart w:id="22" w:name="_Toc17234"/>
      <w:r>
        <w:rPr>
          <w:rFonts w:hint="eastAsia" w:ascii="Calibri" w:hAnsi="Calibri" w:eastAsia="宋体" w:cs="Times New Roman"/>
          <w:b/>
          <w:bCs/>
          <w:kern w:val="44"/>
          <w:sz w:val="36"/>
          <w:szCs w:val="44"/>
        </w:rPr>
        <w:t>第三部分 投标文件编制</w:t>
      </w:r>
      <w:bookmarkEnd w:id="22"/>
    </w:p>
    <w:p w14:paraId="769CAAE6">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7355364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27115F2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607CF92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356FCCD3">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1D118B3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4516077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7929DF5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566AB8E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5744E9CF">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09CA8D4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3A99D566">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3A9C7B47">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203228BD">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w:t>
      </w:r>
      <w:r>
        <w:rPr>
          <w:rFonts w:hint="eastAsia" w:ascii="宋体" w:hAnsi="宋体" w:eastAsia="宋体" w:cs="宋体"/>
          <w:bCs/>
          <w:sz w:val="24"/>
          <w:szCs w:val="24"/>
          <w:highlight w:val="yellow"/>
        </w:rPr>
        <w:t>电子版投标文件为纸质盖章版的扫描件</w:t>
      </w:r>
      <w:r>
        <w:rPr>
          <w:rFonts w:hint="eastAsia" w:ascii="宋体" w:hAnsi="Courier New" w:eastAsia="宋体"/>
          <w:bCs/>
          <w:color w:val="000000"/>
          <w:sz w:val="24"/>
          <w:szCs w:val="24"/>
          <w:highlight w:val="yellow"/>
        </w:rPr>
        <w:t>或加盖电子章</w:t>
      </w:r>
      <w:r>
        <w:rPr>
          <w:rFonts w:hint="eastAsia" w:ascii="宋体" w:hAnsi="宋体" w:eastAsia="宋体" w:cs="宋体"/>
          <w:bCs/>
          <w:sz w:val="24"/>
          <w:szCs w:val="24"/>
          <w:highlight w:val="yellow"/>
        </w:rPr>
        <w:t>，不盖章无效</w:t>
      </w:r>
      <w:r>
        <w:rPr>
          <w:rFonts w:hint="eastAsia" w:ascii="宋体" w:hAnsi="宋体" w:eastAsia="宋体" w:cs="宋体"/>
          <w:bCs/>
          <w:sz w:val="24"/>
          <w:szCs w:val="24"/>
        </w:rPr>
        <w:t>），均由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14:paraId="3F519B40">
      <w:pPr>
        <w:spacing w:line="360" w:lineRule="auto"/>
        <w:ind w:firstLine="482" w:firstLineChars="200"/>
        <w:rPr>
          <w:rFonts w:hint="eastAsia"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38BDAFC1">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600C6038">
      <w:pPr>
        <w:spacing w:line="360" w:lineRule="auto"/>
        <w:ind w:firstLine="482" w:firstLineChars="200"/>
        <w:rPr>
          <w:rFonts w:hint="eastAsia" w:ascii="宋体" w:hAnsi="宋体" w:eastAsia="宋体" w:cs="宋体"/>
          <w:color w:val="000000"/>
          <w:sz w:val="24"/>
          <w:szCs w:val="24"/>
        </w:rPr>
      </w:pPr>
      <w:bookmarkStart w:id="23" w:name="_Toc212369515"/>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14:paraId="55D42DC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w:t>
      </w:r>
      <w:r>
        <w:rPr>
          <w:rFonts w:hint="eastAsia" w:ascii="宋体" w:hAnsi="宋体" w:eastAsia="宋体" w:cs="宋体"/>
          <w:b/>
          <w:bCs/>
          <w:color w:val="000000"/>
          <w:sz w:val="24"/>
          <w:szCs w:val="24"/>
        </w:rPr>
        <w:t>（需加盖公章）</w:t>
      </w:r>
      <w:r>
        <w:rPr>
          <w:rFonts w:hint="eastAsia" w:ascii="宋体" w:hAnsi="宋体" w:eastAsia="宋体" w:cs="宋体"/>
          <w:color w:val="000000"/>
          <w:sz w:val="24"/>
          <w:szCs w:val="24"/>
        </w:rPr>
        <w:t>；</w:t>
      </w:r>
    </w:p>
    <w:p w14:paraId="47ECA7D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14:paraId="5CEFFC0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4"/>
          <w:lang w:bidi="en-US"/>
        </w:rPr>
        <w:t>近6个月及以上</w:t>
      </w:r>
      <w:r>
        <w:rPr>
          <w:rFonts w:hint="eastAsia" w:ascii="宋体" w:hAnsi="宋体" w:eastAsia="宋体" w:cs="宋体"/>
          <w:kern w:val="0"/>
          <w:sz w:val="24"/>
          <w:szCs w:val="24"/>
          <w:highlight w:val="yellow"/>
          <w:lang w:bidi="en-US"/>
        </w:rPr>
        <w:t>在授权单位的</w:t>
      </w:r>
      <w:r>
        <w:rPr>
          <w:rFonts w:hint="eastAsia" w:ascii="宋体" w:hAnsi="宋体" w:eastAsia="宋体" w:cs="宋体"/>
          <w:kern w:val="0"/>
          <w:sz w:val="24"/>
          <w:szCs w:val="24"/>
          <w:lang w:bidi="en-US"/>
        </w:rPr>
        <w:t>社保缴纳证明</w:t>
      </w:r>
      <w:r>
        <w:rPr>
          <w:rFonts w:hint="eastAsia" w:ascii="宋体" w:hAnsi="宋体" w:eastAsia="宋体" w:cs="宋体"/>
          <w:b/>
          <w:color w:val="000000"/>
          <w:sz w:val="24"/>
          <w:szCs w:val="24"/>
        </w:rPr>
        <w:t>；</w:t>
      </w:r>
    </w:p>
    <w:p w14:paraId="7DA4B4B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1.4</w:t>
      </w:r>
      <w:bookmarkStart w:id="24" w:name="OLE_LINK3"/>
      <w:r>
        <w:rPr>
          <w:rFonts w:hint="eastAsia" w:hAnsi="宋体" w:eastAsia="宋体" w:cs="宋体"/>
          <w:color w:val="000000"/>
          <w:sz w:val="24"/>
          <w:szCs w:val="24"/>
        </w:rPr>
        <w:t>拟投标人</w:t>
      </w:r>
      <w:r>
        <w:rPr>
          <w:rFonts w:hint="eastAsia" w:hAnsi="宋体" w:eastAsia="宋体" w:cs="宋体"/>
          <w:sz w:val="24"/>
          <w:szCs w:val="24"/>
          <w:highlight w:val="yellow"/>
        </w:rPr>
        <w:t>202</w:t>
      </w:r>
      <w:r>
        <w:rPr>
          <w:rFonts w:hint="eastAsia" w:hAnsi="宋体" w:eastAsia="宋体" w:cs="宋体"/>
          <w:sz w:val="24"/>
          <w:szCs w:val="24"/>
          <w:highlight w:val="yellow"/>
          <w:lang w:val="en-US" w:eastAsia="zh-CN"/>
        </w:rPr>
        <w:t>3</w:t>
      </w:r>
      <w:r>
        <w:rPr>
          <w:rFonts w:hint="eastAsia" w:hAnsi="宋体" w:eastAsia="宋体" w:cs="宋体"/>
          <w:sz w:val="24"/>
          <w:szCs w:val="24"/>
          <w:highlight w:val="yellow"/>
        </w:rPr>
        <w:t>年1月1日</w:t>
      </w:r>
      <w:r>
        <w:rPr>
          <w:rFonts w:hint="eastAsia" w:hAnsi="宋体" w:eastAsia="宋体" w:cs="宋体"/>
          <w:sz w:val="24"/>
          <w:szCs w:val="24"/>
        </w:rPr>
        <w:t>至今</w:t>
      </w:r>
      <w:r>
        <w:rPr>
          <w:rFonts w:hint="eastAsia" w:ascii="宋体" w:hAnsi="宋体" w:eastAsia="宋体" w:cs="宋体"/>
          <w:color w:val="000000"/>
          <w:sz w:val="24"/>
          <w:szCs w:val="24"/>
        </w:rPr>
        <w:t>经会计师事务所审计且出具无保留意见的财务审计报告，并加盖公章，包括但不限于报告页、经审计的资产负债表、利润表、现金流量表及报表附注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rPr>
        <w:t>（如投标人公司没有经审计的财务报告，可提供加盖公章的近三年财务报表，包括但不限于资产负债表、利润表、现金流量表）</w:t>
      </w:r>
      <w:r>
        <w:rPr>
          <w:rFonts w:hint="eastAsia" w:ascii="宋体" w:hAnsi="宋体" w:eastAsia="宋体" w:cs="宋体"/>
          <w:color w:val="000000"/>
          <w:sz w:val="24"/>
          <w:szCs w:val="24"/>
        </w:rPr>
        <w:t>。</w:t>
      </w:r>
      <w:bookmarkEnd w:id="24"/>
      <w:r>
        <w:rPr>
          <w:rFonts w:hint="eastAsia" w:ascii="宋体" w:hAnsi="宋体" w:eastAsia="宋体" w:cs="宋体"/>
          <w:color w:val="000000"/>
          <w:sz w:val="24"/>
          <w:szCs w:val="24"/>
        </w:rPr>
        <w:t>必须连续，同时填写投标人基本情况及资产情况汇总表（附件3）；</w:t>
      </w:r>
    </w:p>
    <w:p w14:paraId="32B4D8D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yellow"/>
        </w:rPr>
        <w:t>无与本项目有关的违法及重大违规</w:t>
      </w:r>
      <w:r>
        <w:rPr>
          <w:rFonts w:hint="eastAsia" w:ascii="宋体" w:hAnsi="宋体" w:eastAsia="宋体" w:cs="宋体"/>
          <w:color w:val="000000"/>
          <w:sz w:val="24"/>
          <w:szCs w:val="24"/>
        </w:rPr>
        <w:t>行为的声明；</w:t>
      </w:r>
    </w:p>
    <w:p w14:paraId="5EEEC72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p>
    <w:p w14:paraId="095A2A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1.7企业对外担保说明（写投标人对外有无对外担保和质押业务，需加盖公章）；</w:t>
      </w:r>
    </w:p>
    <w:p w14:paraId="632A122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1.8企业信用证明材料（征信报告）；</w:t>
      </w:r>
    </w:p>
    <w:p w14:paraId="60076E22">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1.9代理商</w:t>
      </w:r>
      <w:r>
        <w:rPr>
          <w:rFonts w:hint="eastAsia" w:ascii="宋体" w:hAnsi="宋体" w:eastAsia="宋体" w:cs="宋体"/>
          <w:color w:val="000000"/>
          <w:sz w:val="24"/>
          <w:szCs w:val="24"/>
          <w:lang w:val="en-US" w:eastAsia="zh-CN"/>
        </w:rPr>
        <w:t>不能</w:t>
      </w:r>
      <w:r>
        <w:rPr>
          <w:rFonts w:hint="eastAsia" w:ascii="宋体" w:hAnsi="宋体" w:eastAsia="宋体" w:cs="宋体"/>
          <w:color w:val="000000"/>
          <w:sz w:val="24"/>
          <w:szCs w:val="24"/>
        </w:rPr>
        <w:t>投标</w:t>
      </w:r>
      <w:r>
        <w:rPr>
          <w:rFonts w:hint="eastAsia" w:ascii="宋体" w:hAnsi="宋体" w:eastAsia="宋体" w:cs="宋体"/>
          <w:b/>
          <w:color w:val="000000"/>
          <w:sz w:val="24"/>
          <w:szCs w:val="24"/>
        </w:rPr>
        <w:t>；</w:t>
      </w:r>
    </w:p>
    <w:p w14:paraId="1818F3E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1.10企业最近半年的完税证明、年度纳税信用评价信息（可从电子税务局查询截图，</w:t>
      </w:r>
    </w:p>
    <w:p w14:paraId="1050DD4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需加盖公章）；</w:t>
      </w:r>
    </w:p>
    <w:p w14:paraId="09468F4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1.11保密承诺函（附件4）；</w:t>
      </w:r>
    </w:p>
    <w:p w14:paraId="72F3EC30">
      <w:pPr>
        <w:spacing w:line="360" w:lineRule="auto"/>
        <w:ind w:firstLine="480" w:firstLineChars="200"/>
        <w:rPr>
          <w:rFonts w:hint="eastAsia" w:ascii="宋体" w:hAnsi="宋体" w:eastAsia="宋体" w:cs="宋体"/>
          <w:color w:val="000000"/>
          <w:sz w:val="24"/>
          <w:szCs w:val="24"/>
        </w:rPr>
      </w:pPr>
      <w:bookmarkStart w:id="25" w:name="OLE_LINK21"/>
      <w:r>
        <w:rPr>
          <w:rFonts w:hint="eastAsia" w:ascii="宋体" w:hAnsi="宋体" w:eastAsia="宋体" w:cs="宋体"/>
          <w:color w:val="000000"/>
          <w:sz w:val="24"/>
          <w:szCs w:val="24"/>
        </w:rPr>
        <w:t>1.12</w:t>
      </w:r>
      <w:bookmarkEnd w:id="25"/>
      <w:r>
        <w:rPr>
          <w:rFonts w:hint="eastAsia" w:ascii="宋体" w:hAnsi="宋体" w:eastAsia="宋体" w:cs="Times New Roman"/>
          <w:color w:val="000000"/>
          <w:sz w:val="24"/>
          <w:szCs w:val="24"/>
        </w:rPr>
        <w:t>企业202</w:t>
      </w:r>
      <w:r>
        <w:rPr>
          <w:rFonts w:hint="eastAsia" w:ascii="宋体" w:hAnsi="宋体" w:eastAsia="宋体" w:cs="Times New Roman"/>
          <w:color w:val="000000"/>
          <w:sz w:val="24"/>
          <w:szCs w:val="24"/>
          <w:lang w:val="en-US" w:eastAsia="zh-CN"/>
        </w:rPr>
        <w:t>3</w:t>
      </w:r>
      <w:r>
        <w:rPr>
          <w:rFonts w:hint="eastAsia" w:ascii="宋体" w:hAnsi="宋体" w:eastAsia="宋体" w:cs="Times New Roman"/>
          <w:color w:val="000000"/>
          <w:sz w:val="24"/>
          <w:szCs w:val="24"/>
        </w:rPr>
        <w:t>年1月1日以来同类项目业绩证明，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12B8D34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1.13投标保证金缴纳凭证。</w:t>
      </w:r>
    </w:p>
    <w:p w14:paraId="578DABD9">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3"/>
    </w:p>
    <w:p w14:paraId="71067CFE">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b/>
          <w:color w:val="000000"/>
          <w:sz w:val="24"/>
          <w:szCs w:val="24"/>
        </w:rPr>
        <w:t>必须先进行两列要求一一对照，不允许直接写无偏离；</w:t>
      </w:r>
    </w:p>
    <w:p w14:paraId="20F62253">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bCs/>
          <w:color w:val="000000"/>
          <w:sz w:val="24"/>
          <w:szCs w:val="24"/>
        </w:rPr>
        <w:t>2.2</w:t>
      </w:r>
      <w:r>
        <w:rPr>
          <w:rFonts w:hint="eastAsia" w:ascii="宋体" w:hAnsi="宋体" w:eastAsia="宋体" w:cs="宋体"/>
          <w:color w:val="000000"/>
          <w:sz w:val="24"/>
          <w:szCs w:val="24"/>
        </w:rPr>
        <w:t>提供202</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年1月1日以来同类产品的制造销售业绩（附件6），填写用户名单、联系方式，并附合同复印件。该同类项目业绩一览表必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1D8F7BF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2.3供货期及保证措施；</w:t>
      </w:r>
    </w:p>
    <w:p w14:paraId="24941E0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2.4产品的技术服务和售后服务内容及措施；</w:t>
      </w:r>
    </w:p>
    <w:p w14:paraId="614FF3B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2.5交货进度及计划；</w:t>
      </w:r>
    </w:p>
    <w:p w14:paraId="53449348">
      <w:pPr>
        <w:spacing w:line="360" w:lineRule="auto"/>
        <w:ind w:firstLine="480" w:firstLineChars="200"/>
        <w:rPr>
          <w:rFonts w:hint="eastAsia" w:ascii="宋体" w:hAnsi="宋体" w:eastAsia="宋体" w:cs="宋体"/>
          <w:color w:val="000000"/>
          <w:sz w:val="24"/>
          <w:szCs w:val="24"/>
        </w:rPr>
      </w:pPr>
      <w:bookmarkStart w:id="26" w:name="_Toc536542319"/>
      <w:r>
        <w:rPr>
          <w:rFonts w:hint="eastAsia" w:ascii="宋体" w:hAnsi="宋体" w:eastAsia="宋体" w:cs="宋体"/>
          <w:color w:val="000000"/>
          <w:sz w:val="24"/>
          <w:szCs w:val="24"/>
        </w:rPr>
        <w:t>2.6投标产品技术支持材料</w:t>
      </w:r>
      <w:bookmarkEnd w:id="26"/>
      <w:r>
        <w:rPr>
          <w:rFonts w:hint="eastAsia" w:ascii="宋体" w:hAnsi="宋体" w:eastAsia="宋体" w:cs="宋体"/>
          <w:color w:val="000000"/>
          <w:sz w:val="24"/>
          <w:szCs w:val="24"/>
        </w:rPr>
        <w:t>；</w:t>
      </w:r>
    </w:p>
    <w:p w14:paraId="08D3240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2.7设备质量承诺函（附件7）；</w:t>
      </w:r>
    </w:p>
    <w:p w14:paraId="2719BF1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2.8投标人需提交的其它资料。</w:t>
      </w:r>
    </w:p>
    <w:p w14:paraId="21C59993">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34A14E4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2B45DF2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14:paraId="328DB1D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27" w:name="OLE_LINK19"/>
      <w:bookmarkStart w:id="28" w:name="OLE_LINK18"/>
      <w:r>
        <w:rPr>
          <w:rFonts w:hint="eastAsia" w:ascii="宋体" w:hAnsi="宋体" w:eastAsia="宋体" w:cs="宋体"/>
          <w:b/>
          <w:color w:val="000000"/>
          <w:sz w:val="24"/>
          <w:szCs w:val="24"/>
        </w:rPr>
        <w:t>；</w:t>
      </w:r>
      <w:bookmarkEnd w:id="27"/>
      <w:bookmarkEnd w:id="28"/>
      <w:r>
        <w:rPr>
          <w:rFonts w:hint="eastAsia" w:ascii="宋体" w:hAnsi="宋体" w:eastAsia="宋体" w:cs="宋体"/>
          <w:color w:val="000000"/>
          <w:sz w:val="24"/>
          <w:szCs w:val="24"/>
        </w:rPr>
        <w:t xml:space="preserve"> </w:t>
      </w:r>
    </w:p>
    <w:p w14:paraId="00EBFEBE">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p>
    <w:p w14:paraId="789861A3">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p>
    <w:p w14:paraId="08E6A74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13ABED97">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45C6866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6C201C39">
      <w:pPr>
        <w:pStyle w:val="2"/>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26E7B6FC">
      <w:pPr>
        <w:keepNext/>
        <w:keepLines/>
        <w:jc w:val="center"/>
        <w:outlineLvl w:val="0"/>
        <w:rPr>
          <w:rFonts w:ascii="Calibri" w:hAnsi="Calibri" w:eastAsia="宋体" w:cs="Times New Roman"/>
          <w:b/>
          <w:bCs/>
          <w:kern w:val="44"/>
          <w:sz w:val="36"/>
          <w:szCs w:val="44"/>
        </w:rPr>
      </w:pPr>
      <w:bookmarkStart w:id="29" w:name="_Toc11980"/>
      <w:r>
        <w:rPr>
          <w:rFonts w:hint="eastAsia" w:ascii="Calibri" w:hAnsi="Calibri" w:eastAsia="宋体" w:cs="Times New Roman"/>
          <w:b/>
          <w:bCs/>
          <w:kern w:val="44"/>
          <w:sz w:val="36"/>
          <w:szCs w:val="44"/>
        </w:rPr>
        <w:t>第四部分 技术标书</w:t>
      </w:r>
      <w:bookmarkEnd w:id="29"/>
    </w:p>
    <w:p w14:paraId="2263BA30">
      <w:pPr>
        <w:pStyle w:val="2"/>
      </w:pPr>
    </w:p>
    <w:p w14:paraId="66EA98B4">
      <w:pPr>
        <w:spacing w:line="276" w:lineRule="auto"/>
        <w:jc w:val="center"/>
        <w:rPr>
          <w:rFonts w:hint="eastAsia"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rPr>
        <w:t>中国重汽集团济南动力有限公司</w:t>
      </w:r>
    </w:p>
    <w:p w14:paraId="50F1265A">
      <w:pPr>
        <w:spacing w:line="276" w:lineRule="auto"/>
        <w:jc w:val="center"/>
        <w:rPr>
          <w:rFonts w:hint="eastAsia" w:ascii="Calibri" w:hAnsi="宋体" w:eastAsia="宋体" w:cs="Times New Roman"/>
          <w:b/>
          <w:bCs/>
          <w:color w:val="000000"/>
          <w:spacing w:val="-8"/>
          <w:sz w:val="52"/>
          <w:szCs w:val="52"/>
        </w:rPr>
      </w:pPr>
      <w:r>
        <w:rPr>
          <w:rFonts w:hint="eastAsia" w:ascii="Calibri" w:hAnsi="宋体" w:eastAsia="宋体" w:cs="Times New Roman"/>
          <w:b/>
          <w:bCs/>
          <w:color w:val="000000"/>
          <w:spacing w:val="-8"/>
          <w:sz w:val="52"/>
          <w:szCs w:val="52"/>
          <w:lang w:val="en-US" w:eastAsia="zh-CN"/>
        </w:rPr>
        <w:t>新建特殊产品产线技改</w:t>
      </w:r>
      <w:r>
        <w:rPr>
          <w:rFonts w:hint="eastAsia" w:ascii="Calibri" w:hAnsi="宋体" w:eastAsia="宋体" w:cs="Times New Roman"/>
          <w:b/>
          <w:bCs/>
          <w:color w:val="000000"/>
          <w:spacing w:val="-8"/>
          <w:sz w:val="52"/>
          <w:szCs w:val="52"/>
        </w:rPr>
        <w:t>项目</w:t>
      </w:r>
    </w:p>
    <w:p w14:paraId="4E59394A">
      <w:pPr>
        <w:rPr>
          <w:rFonts w:hint="eastAsia" w:ascii="黑体" w:hAnsi="宋体" w:eastAsia="黑体" w:cs="Times New Roman"/>
          <w:color w:val="000000"/>
          <w:sz w:val="72"/>
          <w:szCs w:val="72"/>
        </w:rPr>
      </w:pPr>
    </w:p>
    <w:p w14:paraId="4FF7A99E">
      <w:pPr>
        <w:pStyle w:val="2"/>
      </w:pPr>
    </w:p>
    <w:p w14:paraId="6B32F527">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技</w:t>
      </w:r>
    </w:p>
    <w:p w14:paraId="1CF3C272">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术</w:t>
      </w:r>
    </w:p>
    <w:p w14:paraId="4E774AD5">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14:paraId="517EA8CA">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书</w:t>
      </w:r>
    </w:p>
    <w:p w14:paraId="031E3E4E">
      <w:pPr>
        <w:pStyle w:val="2"/>
      </w:pPr>
    </w:p>
    <w:p w14:paraId="3A48DF8C">
      <w:pPr>
        <w:pStyle w:val="2"/>
        <w:rPr>
          <w:rFonts w:hint="eastAsia" w:ascii="黑体" w:hAnsi="宋体" w:eastAsia="黑体" w:cs="Times New Roman"/>
          <w:color w:val="000000"/>
          <w:sz w:val="72"/>
          <w:szCs w:val="72"/>
        </w:rPr>
      </w:pPr>
    </w:p>
    <w:p w14:paraId="18B4D3F5">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14:paraId="6C341D2B">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w:t>
      </w:r>
    </w:p>
    <w:p w14:paraId="264FD92F">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w:t>
      </w:r>
    </w:p>
    <w:p w14:paraId="604B9C8A">
      <w:pPr>
        <w:pStyle w:val="2"/>
        <w:rPr>
          <w:b/>
          <w:bCs/>
        </w:rPr>
      </w:pPr>
    </w:p>
    <w:p w14:paraId="4FC14A60">
      <w:pPr>
        <w:pStyle w:val="2"/>
        <w:rPr>
          <w:b/>
          <w:bCs/>
        </w:rPr>
      </w:pPr>
    </w:p>
    <w:p w14:paraId="454F2276">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人：中国重汽集团济南动力有限公司变速箱厂</w:t>
      </w:r>
    </w:p>
    <w:p w14:paraId="07E9DDB1">
      <w:pPr>
        <w:jc w:val="center"/>
        <w:rPr>
          <w:rFonts w:hint="eastAsia" w:ascii="宋体" w:hAnsi="宋体" w:eastAsia="宋体" w:cs="Times New Roman"/>
          <w:b/>
          <w:sz w:val="36"/>
          <w:szCs w:val="36"/>
        </w:rPr>
        <w:sectPr>
          <w:pgSz w:w="11907" w:h="16840"/>
          <w:pgMar w:top="1304" w:right="1418" w:bottom="1304" w:left="1418" w:header="724" w:footer="851" w:gutter="0"/>
          <w:cols w:space="720" w:num="1"/>
          <w:docGrid w:linePitch="290" w:charSpace="-3931"/>
        </w:sectPr>
      </w:pPr>
      <w:r>
        <w:rPr>
          <w:rFonts w:hint="eastAsia"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6</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2</w:t>
      </w:r>
      <w:r>
        <w:rPr>
          <w:rFonts w:hint="eastAsia" w:ascii="Calibri" w:hAnsi="Calibri" w:eastAsia="宋体" w:cs="Times New Roman"/>
          <w:color w:val="000000"/>
          <w:sz w:val="28"/>
          <w:szCs w:val="28"/>
        </w:rPr>
        <w:t>月</w:t>
      </w:r>
    </w:p>
    <w:p w14:paraId="31EA7417">
      <w:pPr>
        <w:keepNext/>
        <w:keepLines/>
        <w:spacing w:before="120" w:after="120" w:line="480" w:lineRule="exact"/>
        <w:jc w:val="center"/>
        <w:outlineLvl w:val="1"/>
        <w:rPr>
          <w:rFonts w:ascii="宋体" w:hAnsi="Calibri" w:eastAsia="宋体" w:cs="Times New Roman"/>
          <w:b/>
          <w:bCs/>
          <w:kern w:val="44"/>
          <w:sz w:val="28"/>
          <w:szCs w:val="28"/>
        </w:rPr>
      </w:pPr>
      <w:bookmarkStart w:id="30" w:name="_Toc169605877"/>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14:paraId="0A747751">
      <w:pPr>
        <w:keepNext/>
        <w:keepLines/>
        <w:spacing w:before="120" w:after="120" w:line="480" w:lineRule="exact"/>
        <w:jc w:val="center"/>
        <w:outlineLvl w:val="2"/>
        <w:rPr>
          <w:rFonts w:ascii="Arial" w:hAnsi="Arial" w:eastAsia="宋体" w:cs="Times New Roman"/>
          <w:b/>
          <w:bCs/>
          <w:sz w:val="24"/>
          <w:szCs w:val="24"/>
        </w:rPr>
      </w:pPr>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p>
    <w:p w14:paraId="3112138D">
      <w:pPr>
        <w:spacing w:line="480" w:lineRule="exact"/>
        <w:ind w:firstLine="480" w:firstLineChars="200"/>
        <w:rPr>
          <w:rFonts w:hint="eastAsia" w:ascii="宋体" w:hAnsi="宋体" w:eastAsia="黑体" w:cs="宋体"/>
          <w:sz w:val="24"/>
          <w:szCs w:val="24"/>
          <w:u w:val="single"/>
          <w:shd w:val="pct10" w:color="auto" w:fill="FFFFFF"/>
        </w:rPr>
      </w:pPr>
      <w:r>
        <w:rPr>
          <w:rFonts w:hint="eastAsia" w:ascii="黑体" w:hAnsi="宋体" w:eastAsia="黑体" w:cs="Times New Roman"/>
          <w:sz w:val="24"/>
          <w:szCs w:val="24"/>
        </w:rPr>
        <w:t>一、项目名称：</w:t>
      </w:r>
      <w:r>
        <w:rPr>
          <w:rFonts w:hint="eastAsia" w:ascii="黑体" w:hAnsi="宋体" w:eastAsia="黑体" w:cs="Times New Roman"/>
          <w:sz w:val="24"/>
          <w:szCs w:val="24"/>
          <w:u w:val="single"/>
        </w:rPr>
        <w:t>新建特殊产品产线</w:t>
      </w:r>
      <w:r>
        <w:rPr>
          <w:rFonts w:hint="eastAsia" w:ascii="黑体" w:hAnsi="宋体" w:eastAsia="黑体" w:cs="Times New Roman"/>
          <w:sz w:val="24"/>
          <w:szCs w:val="24"/>
          <w:u w:val="single"/>
          <w:lang w:val="en-US" w:eastAsia="zh-CN"/>
        </w:rPr>
        <w:t>技改</w:t>
      </w:r>
      <w:r>
        <w:rPr>
          <w:rFonts w:hint="eastAsia" w:ascii="黑体" w:hAnsi="宋体" w:eastAsia="黑体" w:cs="Times New Roman"/>
          <w:sz w:val="24"/>
          <w:szCs w:val="24"/>
          <w:u w:val="single"/>
        </w:rPr>
        <w:t>项目</w:t>
      </w:r>
    </w:p>
    <w:p w14:paraId="1D84D9BF">
      <w:pPr>
        <w:spacing w:line="480" w:lineRule="exact"/>
        <w:ind w:firstLine="480" w:firstLineChars="200"/>
        <w:rPr>
          <w:rFonts w:hint="eastAsia" w:ascii="宋体" w:hAnsi="宋体" w:eastAsia="黑体" w:cs="Times New Roman"/>
          <w:sz w:val="24"/>
          <w:szCs w:val="24"/>
          <w:u w:val="single"/>
          <w:shd w:val="pct10" w:color="auto" w:fill="FFFFFF"/>
        </w:rPr>
      </w:pPr>
      <w:r>
        <w:rPr>
          <w:rFonts w:hint="eastAsia" w:ascii="黑体" w:hAnsi="宋体" w:eastAsia="黑体" w:cs="Times New Roman"/>
          <w:sz w:val="24"/>
          <w:szCs w:val="24"/>
        </w:rPr>
        <w:t>二、建设地点：</w:t>
      </w:r>
      <w:r>
        <w:rPr>
          <w:rFonts w:hint="eastAsia" w:ascii="黑体" w:hAnsi="宋体" w:eastAsia="黑体" w:cs="Times New Roman"/>
          <w:sz w:val="24"/>
          <w:szCs w:val="24"/>
          <w:u w:val="single"/>
        </w:rPr>
        <w:t>济南市章丘区圣井镇重汽工业园</w:t>
      </w:r>
    </w:p>
    <w:p w14:paraId="0CA23FD8">
      <w:pPr>
        <w:spacing w:line="480" w:lineRule="exact"/>
        <w:ind w:firstLine="480" w:firstLineChars="200"/>
        <w:rPr>
          <w:rFonts w:hint="eastAsia" w:ascii="黑体" w:hAnsi="宋体" w:eastAsia="黑体" w:cs="Times New Roman"/>
          <w:sz w:val="24"/>
          <w:szCs w:val="24"/>
          <w:u w:val="single"/>
        </w:rPr>
      </w:pPr>
      <w:r>
        <w:rPr>
          <w:rFonts w:hint="eastAsia" w:ascii="黑体" w:hAnsi="宋体" w:eastAsia="黑体" w:cs="Times New Roman"/>
          <w:sz w:val="24"/>
          <w:szCs w:val="24"/>
        </w:rPr>
        <w:t>三、使用地点：</w:t>
      </w:r>
      <w:r>
        <w:rPr>
          <w:rFonts w:hint="eastAsia" w:ascii="黑体" w:hAnsi="宋体" w:eastAsia="黑体" w:cs="Times New Roman"/>
          <w:sz w:val="24"/>
          <w:szCs w:val="24"/>
          <w:u w:val="single"/>
        </w:rPr>
        <w:t>济南变速箱厂</w:t>
      </w:r>
    </w:p>
    <w:p w14:paraId="4777F193">
      <w:pPr>
        <w:spacing w:line="480" w:lineRule="exact"/>
        <w:ind w:firstLine="480" w:firstLineChars="200"/>
        <w:rPr>
          <w:rFonts w:hint="eastAsia" w:ascii="黑体" w:hAnsi="宋体" w:eastAsia="黑体" w:cs="Times New Roman"/>
          <w:sz w:val="24"/>
          <w:szCs w:val="24"/>
        </w:rPr>
      </w:pPr>
      <w:r>
        <w:rPr>
          <w:rFonts w:hint="eastAsia" w:ascii="黑体" w:hAnsi="宋体" w:eastAsia="黑体" w:cs="Times New Roman"/>
          <w:sz w:val="24"/>
          <w:szCs w:val="24"/>
        </w:rPr>
        <w:t>四、工作制度：全年工作</w:t>
      </w:r>
      <w:r>
        <w:rPr>
          <w:rFonts w:hint="eastAsia" w:ascii="黑体" w:hAnsi="宋体" w:eastAsia="黑体" w:cs="Times New Roman"/>
          <w:sz w:val="24"/>
          <w:szCs w:val="24"/>
          <w:highlight w:val="yellow"/>
          <w:u w:val="single"/>
        </w:rPr>
        <w:t>300</w:t>
      </w:r>
      <w:r>
        <w:rPr>
          <w:rFonts w:hint="eastAsia" w:ascii="黑体" w:hAnsi="宋体" w:eastAsia="黑体" w:cs="Times New Roman"/>
          <w:sz w:val="24"/>
          <w:szCs w:val="24"/>
          <w:highlight w:val="yellow"/>
        </w:rPr>
        <w:t>天、</w:t>
      </w:r>
      <w:r>
        <w:rPr>
          <w:rFonts w:hint="eastAsia" w:ascii="黑体" w:hAnsi="宋体" w:eastAsia="黑体" w:cs="Times New Roman"/>
          <w:sz w:val="24"/>
          <w:szCs w:val="24"/>
          <w:highlight w:val="yellow"/>
          <w:u w:val="single"/>
        </w:rPr>
        <w:t>2</w:t>
      </w:r>
      <w:r>
        <w:rPr>
          <w:rFonts w:hint="eastAsia" w:ascii="黑体" w:hAnsi="宋体" w:eastAsia="黑体" w:cs="Times New Roman"/>
          <w:sz w:val="24"/>
          <w:szCs w:val="24"/>
          <w:highlight w:val="yellow"/>
        </w:rPr>
        <w:t>班</w:t>
      </w:r>
      <w:r>
        <w:rPr>
          <w:rFonts w:hint="eastAsia" w:ascii="黑体" w:hAnsi="宋体" w:eastAsia="黑体" w:cs="Times New Roman"/>
          <w:sz w:val="24"/>
          <w:szCs w:val="24"/>
        </w:rPr>
        <w:t>制、设备年时基数</w:t>
      </w:r>
      <w:r>
        <w:rPr>
          <w:rFonts w:hint="eastAsia" w:ascii="黑体" w:hAnsi="宋体" w:eastAsia="黑体" w:cs="Times New Roman"/>
          <w:sz w:val="24"/>
          <w:szCs w:val="24"/>
          <w:u w:val="single"/>
          <w:lang w:val="en-US" w:eastAsia="zh-CN"/>
        </w:rPr>
        <w:t>7200</w:t>
      </w:r>
      <w:r>
        <w:rPr>
          <w:rFonts w:hint="eastAsia" w:ascii="黑体" w:hAnsi="宋体" w:eastAsia="黑体" w:cs="Times New Roman"/>
          <w:sz w:val="24"/>
          <w:szCs w:val="24"/>
        </w:rPr>
        <w:t>小时。</w:t>
      </w:r>
    </w:p>
    <w:p w14:paraId="5F7B5F67">
      <w:pPr>
        <w:spacing w:line="480" w:lineRule="exact"/>
        <w:ind w:firstLine="480" w:firstLineChars="200"/>
        <w:rPr>
          <w:rFonts w:hint="eastAsia" w:ascii="黑体" w:hAnsi="宋体" w:eastAsia="黑体" w:cs="Times New Roman"/>
          <w:sz w:val="24"/>
          <w:szCs w:val="24"/>
        </w:rPr>
      </w:pPr>
      <w:r>
        <w:rPr>
          <w:rFonts w:hint="eastAsia" w:ascii="黑体" w:hAnsi="宋体" w:eastAsia="黑体" w:cs="Times New Roman"/>
          <w:sz w:val="24"/>
          <w:szCs w:val="24"/>
        </w:rPr>
        <w:t>五、使用地点区域自然环境：</w:t>
      </w:r>
    </w:p>
    <w:p w14:paraId="1B07EBC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1.海拔高度：1000m以下。</w:t>
      </w:r>
    </w:p>
    <w:p w14:paraId="19EDFB3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2.室外温度：-20℃～45℃</w:t>
      </w:r>
    </w:p>
    <w:p w14:paraId="59CACAA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3.室内温度：-5℃～</w:t>
      </w:r>
      <w:r>
        <w:rPr>
          <w:rFonts w:hint="eastAsia" w:ascii="宋体" w:hAnsi="宋体" w:eastAsia="宋体" w:cs="宋体"/>
          <w:sz w:val="24"/>
          <w:szCs w:val="24"/>
          <w:lang w:val="en-US" w:eastAsia="zh-CN"/>
        </w:rPr>
        <w:t>50</w:t>
      </w:r>
      <w:r>
        <w:rPr>
          <w:rFonts w:hint="eastAsia" w:ascii="宋体" w:hAnsi="宋体" w:eastAsia="宋体" w:cs="宋体"/>
          <w:sz w:val="24"/>
          <w:szCs w:val="24"/>
        </w:rPr>
        <w:t>℃</w:t>
      </w:r>
    </w:p>
    <w:p w14:paraId="53CDAE4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4.环境相对湿度：在20℃时最大湿度为90%</w:t>
      </w:r>
    </w:p>
    <w:p w14:paraId="14A2CCEE">
      <w:pPr>
        <w:spacing w:line="360" w:lineRule="auto"/>
        <w:ind w:firstLine="482" w:firstLineChars="200"/>
        <w:rPr>
          <w:rFonts w:hint="eastAsia" w:ascii="宋体" w:hAnsi="宋体" w:eastAsia="宋体" w:cs="宋体"/>
          <w:b/>
          <w:bCs/>
          <w:sz w:val="24"/>
          <w:szCs w:val="24"/>
        </w:rPr>
      </w:pPr>
      <w:r>
        <w:rPr>
          <w:rFonts w:hint="eastAsia" w:ascii="黑体" w:hAnsi="宋体" w:eastAsia="黑体" w:cs="Times New Roman"/>
          <w:b/>
          <w:bCs/>
          <w:sz w:val="24"/>
          <w:szCs w:val="24"/>
        </w:rPr>
        <w:t>六、</w:t>
      </w:r>
      <w:r>
        <w:rPr>
          <w:rFonts w:hint="eastAsia" w:ascii="宋体" w:hAnsi="宋体" w:eastAsia="宋体" w:cs="宋体"/>
          <w:b/>
          <w:bCs/>
          <w:sz w:val="24"/>
          <w:szCs w:val="24"/>
        </w:rPr>
        <w:t>公用动力情况：</w:t>
      </w:r>
    </w:p>
    <w:p w14:paraId="449C8DB8">
      <w:pPr>
        <w:numPr>
          <w:ilvl w:val="0"/>
          <w:numId w:val="7"/>
        </w:numPr>
        <w:spacing w:line="360" w:lineRule="auto"/>
        <w:ind w:left="0" w:firstLine="567"/>
        <w:rPr>
          <w:rFonts w:hint="eastAsia" w:ascii="宋体" w:hAnsi="宋体" w:eastAsia="宋体" w:cs="宋体"/>
          <w:sz w:val="24"/>
          <w:szCs w:val="24"/>
        </w:rPr>
      </w:pPr>
      <w:r>
        <w:rPr>
          <w:rFonts w:hint="eastAsia" w:ascii="宋体" w:hAnsi="宋体" w:eastAsia="宋体" w:cs="宋体"/>
          <w:sz w:val="24"/>
          <w:szCs w:val="24"/>
        </w:rPr>
        <w:t>三相交流电：380V±15%，50Hz±1%</w:t>
      </w:r>
    </w:p>
    <w:p w14:paraId="44F59BB8">
      <w:pPr>
        <w:numPr>
          <w:ilvl w:val="0"/>
          <w:numId w:val="7"/>
        </w:numPr>
        <w:spacing w:line="360" w:lineRule="auto"/>
        <w:ind w:left="0" w:firstLine="567"/>
        <w:rPr>
          <w:rFonts w:hint="eastAsia" w:ascii="宋体" w:hAnsi="宋体" w:eastAsia="宋体" w:cs="宋体"/>
          <w:sz w:val="24"/>
          <w:szCs w:val="24"/>
        </w:rPr>
      </w:pPr>
      <w:r>
        <w:rPr>
          <w:rFonts w:hint="eastAsia" w:ascii="宋体" w:hAnsi="宋体" w:eastAsia="宋体" w:cs="宋体"/>
          <w:sz w:val="24"/>
          <w:szCs w:val="24"/>
        </w:rPr>
        <w:t>单相交流电：220V±15%，50Hz±1%</w:t>
      </w:r>
    </w:p>
    <w:p w14:paraId="1D63AD73">
      <w:pPr>
        <w:keepNext/>
        <w:keepLines/>
        <w:spacing w:before="120" w:after="120" w:line="480" w:lineRule="exact"/>
        <w:jc w:val="center"/>
        <w:outlineLvl w:val="2"/>
        <w:rPr>
          <w:rFonts w:hint="eastAsia" w:ascii="黑体" w:hAnsi="宋体" w:eastAsia="黑体" w:cs="Times New Roman"/>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1401D2D2">
      <w:pPr>
        <w:spacing w:line="480" w:lineRule="exact"/>
        <w:ind w:firstLine="480" w:firstLineChars="200"/>
        <w:rPr>
          <w:rFonts w:hint="eastAsia" w:ascii="黑体" w:hAnsi="宋体" w:eastAsia="黑体" w:cs="Times New Roman"/>
          <w:sz w:val="24"/>
          <w:szCs w:val="24"/>
        </w:rPr>
      </w:pPr>
      <w:r>
        <w:rPr>
          <w:rFonts w:hint="eastAsia" w:ascii="黑体" w:hAnsi="宋体" w:eastAsia="黑体" w:cs="Times New Roman"/>
          <w:sz w:val="24"/>
          <w:szCs w:val="24"/>
        </w:rPr>
        <w:t>一、设备名称：</w:t>
      </w:r>
      <w:r>
        <w:rPr>
          <w:rFonts w:hint="eastAsia" w:ascii="黑体" w:hAnsi="宋体" w:eastAsia="黑体" w:cs="Times New Roman"/>
          <w:sz w:val="24"/>
          <w:szCs w:val="24"/>
          <w:u w:val="single"/>
        </w:rPr>
        <w:t>新建特殊产品产线</w:t>
      </w:r>
    </w:p>
    <w:p w14:paraId="2501850D">
      <w:pPr>
        <w:spacing w:line="480" w:lineRule="exact"/>
        <w:ind w:firstLine="480" w:firstLineChars="200"/>
        <w:rPr>
          <w:rFonts w:hint="eastAsia" w:ascii="宋体" w:hAnsi="宋体" w:eastAsia="宋体" w:cs="Times New Roman"/>
          <w:sz w:val="24"/>
          <w:szCs w:val="24"/>
        </w:rPr>
      </w:pPr>
      <w:r>
        <w:rPr>
          <w:rFonts w:hint="eastAsia" w:ascii="黑体" w:hAnsi="宋体" w:eastAsia="黑体" w:cs="Times New Roman"/>
          <w:sz w:val="24"/>
          <w:szCs w:val="24"/>
        </w:rPr>
        <w:t>二、设备数量：</w:t>
      </w:r>
      <w:r>
        <w:rPr>
          <w:rFonts w:hint="eastAsia" w:ascii="宋体" w:hAnsi="宋体" w:eastAsia="宋体" w:cs="Times New Roman"/>
          <w:sz w:val="24"/>
          <w:szCs w:val="24"/>
          <w:highlight w:val="cyan"/>
          <w:u w:val="single"/>
          <w:shd w:val="pct10" w:color="auto" w:fill="FFFFFF"/>
        </w:rPr>
        <w:t xml:space="preserve"> 1</w:t>
      </w:r>
      <w:r>
        <w:rPr>
          <w:rFonts w:hint="eastAsia" w:ascii="宋体" w:hAnsi="宋体" w:eastAsia="宋体" w:cs="Times New Roman"/>
          <w:sz w:val="24"/>
          <w:szCs w:val="24"/>
          <w:highlight w:val="cyan"/>
          <w:u w:val="single"/>
          <w:shd w:val="pct10" w:color="auto" w:fill="FFFFFF"/>
          <w:lang w:val="en-US" w:eastAsia="zh-CN"/>
        </w:rPr>
        <w:t>批</w:t>
      </w:r>
      <w:r>
        <w:rPr>
          <w:rFonts w:hint="eastAsia" w:ascii="宋体" w:hAnsi="宋体" w:eastAsia="宋体" w:cs="Times New Roman"/>
          <w:sz w:val="24"/>
          <w:szCs w:val="24"/>
        </w:rPr>
        <w:t>（详见下表）</w:t>
      </w:r>
    </w:p>
    <w:p w14:paraId="465A177E">
      <w:pPr>
        <w:spacing w:line="480" w:lineRule="exact"/>
        <w:ind w:firstLine="480" w:firstLineChars="200"/>
        <w:rPr>
          <w:rFonts w:hint="eastAsia" w:ascii="宋体" w:hAnsi="宋体" w:eastAsia="宋体" w:cs="Times New Roman"/>
          <w:sz w:val="24"/>
          <w:szCs w:val="24"/>
        </w:rPr>
      </w:pPr>
      <w:r>
        <w:rPr>
          <w:rFonts w:hint="eastAsia" w:ascii="黑体" w:hAnsi="宋体" w:eastAsia="黑体" w:cs="Times New Roman"/>
          <w:sz w:val="24"/>
          <w:szCs w:val="24"/>
        </w:rPr>
        <w:t>三、分投分中：</w:t>
      </w:r>
      <w:r>
        <w:rPr>
          <w:rFonts w:hint="eastAsia" w:ascii="宋体" w:hAnsi="宋体" w:eastAsia="宋体" w:cs="Times New Roman"/>
          <w:sz w:val="24"/>
          <w:szCs w:val="24"/>
        </w:rPr>
        <w:t>不允许。</w:t>
      </w:r>
    </w:p>
    <w:p w14:paraId="09441977">
      <w:pPr>
        <w:jc w:val="center"/>
        <w:rPr>
          <w:rFonts w:hint="eastAsia" w:ascii="宋体" w:hAnsi="宋体" w:eastAsia="宋体" w:cs="宋体"/>
          <w:szCs w:val="21"/>
        </w:rPr>
      </w:pPr>
      <w:r>
        <w:rPr>
          <w:rFonts w:hint="eastAsia" w:ascii="宋体" w:hAnsi="宋体" w:eastAsia="宋体" w:cs="宋体"/>
          <w:szCs w:val="21"/>
        </w:rPr>
        <w:t>采购货物主要构成一览表</w:t>
      </w:r>
    </w:p>
    <w:tbl>
      <w:tblPr>
        <w:tblStyle w:val="39"/>
        <w:tblW w:w="97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2506"/>
        <w:gridCol w:w="983"/>
        <w:gridCol w:w="1319"/>
        <w:gridCol w:w="2635"/>
        <w:gridCol w:w="1650"/>
      </w:tblGrid>
      <w:tr w14:paraId="37542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rPr>
        <w:tc>
          <w:tcPr>
            <w:tcW w:w="675" w:type="dxa"/>
            <w:vAlign w:val="center"/>
          </w:tcPr>
          <w:p w14:paraId="149191CC">
            <w:pPr>
              <w:spacing w:line="360" w:lineRule="exact"/>
              <w:jc w:val="center"/>
              <w:rPr>
                <w:rFonts w:hint="eastAsia" w:ascii="宋体" w:hAnsi="宋体" w:eastAsia="宋体" w:cs="宋体"/>
                <w:szCs w:val="21"/>
              </w:rPr>
            </w:pPr>
            <w:r>
              <w:rPr>
                <w:rFonts w:hint="eastAsia" w:ascii="宋体" w:hAnsi="宋体" w:eastAsia="宋体" w:cs="宋体"/>
                <w:szCs w:val="21"/>
              </w:rPr>
              <w:t>序号</w:t>
            </w:r>
          </w:p>
        </w:tc>
        <w:tc>
          <w:tcPr>
            <w:tcW w:w="2506" w:type="dxa"/>
            <w:vAlign w:val="center"/>
          </w:tcPr>
          <w:p w14:paraId="2F92EEFD">
            <w:pPr>
              <w:spacing w:line="360" w:lineRule="exact"/>
              <w:jc w:val="center"/>
              <w:rPr>
                <w:rFonts w:hint="eastAsia" w:ascii="宋体" w:hAnsi="宋体" w:eastAsia="宋体" w:cs="宋体"/>
                <w:szCs w:val="21"/>
              </w:rPr>
            </w:pPr>
            <w:r>
              <w:rPr>
                <w:rFonts w:hint="eastAsia" w:ascii="宋体" w:hAnsi="宋体" w:eastAsia="宋体" w:cs="宋体"/>
                <w:szCs w:val="21"/>
              </w:rPr>
              <w:t>名称</w:t>
            </w:r>
          </w:p>
        </w:tc>
        <w:tc>
          <w:tcPr>
            <w:tcW w:w="983" w:type="dxa"/>
            <w:vAlign w:val="center"/>
          </w:tcPr>
          <w:p w14:paraId="32E73C5F">
            <w:pPr>
              <w:spacing w:line="360" w:lineRule="exact"/>
              <w:jc w:val="center"/>
              <w:rPr>
                <w:rFonts w:hint="eastAsia" w:ascii="宋体" w:hAnsi="宋体" w:eastAsia="宋体" w:cs="宋体"/>
                <w:szCs w:val="21"/>
              </w:rPr>
            </w:pPr>
            <w:r>
              <w:rPr>
                <w:rFonts w:hint="eastAsia" w:ascii="宋体" w:hAnsi="宋体" w:eastAsia="宋体" w:cs="宋体"/>
                <w:szCs w:val="21"/>
              </w:rPr>
              <w:t>单位</w:t>
            </w:r>
          </w:p>
        </w:tc>
        <w:tc>
          <w:tcPr>
            <w:tcW w:w="1319" w:type="dxa"/>
            <w:vAlign w:val="center"/>
          </w:tcPr>
          <w:p w14:paraId="6C03E7E5">
            <w:pPr>
              <w:spacing w:line="360" w:lineRule="exact"/>
              <w:jc w:val="center"/>
              <w:rPr>
                <w:rFonts w:hint="eastAsia" w:ascii="宋体" w:hAnsi="宋体" w:eastAsia="宋体" w:cs="宋体"/>
                <w:szCs w:val="21"/>
              </w:rPr>
            </w:pPr>
            <w:r>
              <w:rPr>
                <w:rFonts w:hint="eastAsia" w:ascii="宋体" w:hAnsi="宋体" w:eastAsia="宋体" w:cs="宋体"/>
                <w:szCs w:val="21"/>
              </w:rPr>
              <w:t>数量</w:t>
            </w:r>
          </w:p>
        </w:tc>
        <w:tc>
          <w:tcPr>
            <w:tcW w:w="2635" w:type="dxa"/>
            <w:vAlign w:val="center"/>
          </w:tcPr>
          <w:p w14:paraId="6CE41ECB">
            <w:pPr>
              <w:spacing w:line="360" w:lineRule="exact"/>
              <w:jc w:val="center"/>
              <w:rPr>
                <w:rFonts w:hint="eastAsia" w:ascii="宋体" w:hAnsi="宋体" w:eastAsia="宋体" w:cs="宋体"/>
                <w:szCs w:val="21"/>
              </w:rPr>
            </w:pPr>
            <w:r>
              <w:rPr>
                <w:rFonts w:hint="eastAsia" w:ascii="宋体" w:hAnsi="宋体" w:eastAsia="宋体" w:cs="宋体"/>
                <w:sz w:val="24"/>
                <w:szCs w:val="24"/>
              </w:rPr>
              <w:t>安装地点/ 服务对象</w:t>
            </w:r>
          </w:p>
        </w:tc>
        <w:tc>
          <w:tcPr>
            <w:tcW w:w="1650" w:type="dxa"/>
            <w:vAlign w:val="center"/>
          </w:tcPr>
          <w:p w14:paraId="067E5373">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供货方式</w:t>
            </w:r>
          </w:p>
        </w:tc>
      </w:tr>
      <w:tr w14:paraId="356DF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3253715A">
            <w:pPr>
              <w:spacing w:line="360" w:lineRule="exact"/>
              <w:jc w:val="center"/>
              <w:rPr>
                <w:rFonts w:hint="eastAsia" w:ascii="宋体" w:hAnsi="宋体" w:eastAsia="宋体" w:cs="宋体"/>
                <w:szCs w:val="21"/>
              </w:rPr>
            </w:pPr>
            <w:bookmarkStart w:id="31" w:name="_Hlk206673751"/>
            <w:r>
              <w:rPr>
                <w:rFonts w:hint="eastAsia" w:ascii="宋体" w:hAnsi="宋体" w:eastAsia="宋体" w:cs="宋体"/>
                <w:szCs w:val="21"/>
              </w:rPr>
              <w:t>1</w:t>
            </w:r>
          </w:p>
        </w:tc>
        <w:tc>
          <w:tcPr>
            <w:tcW w:w="2506" w:type="dxa"/>
            <w:vAlign w:val="center"/>
          </w:tcPr>
          <w:p w14:paraId="46305B4B">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伺服翻转机构</w:t>
            </w:r>
          </w:p>
        </w:tc>
        <w:tc>
          <w:tcPr>
            <w:tcW w:w="983" w:type="dxa"/>
            <w:vAlign w:val="center"/>
          </w:tcPr>
          <w:p w14:paraId="482B1EAB">
            <w:pPr>
              <w:spacing w:line="360" w:lineRule="exact"/>
              <w:jc w:val="center"/>
              <w:rPr>
                <w:rFonts w:hint="eastAsia" w:ascii="宋体" w:hAnsi="宋体" w:eastAsia="宋体" w:cs="宋体"/>
                <w:szCs w:val="21"/>
                <w:lang w:eastAsia="zh-CN"/>
              </w:rPr>
            </w:pPr>
            <w:r>
              <w:rPr>
                <w:rFonts w:hint="eastAsia" w:ascii="宋体" w:hAnsi="宋体" w:eastAsia="宋体" w:cs="宋体"/>
                <w:szCs w:val="21"/>
                <w:lang w:val="en-US" w:eastAsia="zh-CN"/>
              </w:rPr>
              <w:t>套</w:t>
            </w:r>
          </w:p>
        </w:tc>
        <w:tc>
          <w:tcPr>
            <w:tcW w:w="1319" w:type="dxa"/>
            <w:vAlign w:val="center"/>
          </w:tcPr>
          <w:p w14:paraId="39445878">
            <w:pPr>
              <w:spacing w:line="360" w:lineRule="exact"/>
              <w:jc w:val="center"/>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2635" w:type="dxa"/>
            <w:vAlign w:val="center"/>
          </w:tcPr>
          <w:p w14:paraId="0E02BEFA">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1A6525F5">
            <w:pPr>
              <w:spacing w:line="360" w:lineRule="exact"/>
              <w:jc w:val="center"/>
              <w:rPr>
                <w:rFonts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1CC0E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6B9D7FCF">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2</w:t>
            </w:r>
          </w:p>
        </w:tc>
        <w:tc>
          <w:tcPr>
            <w:tcW w:w="2506" w:type="dxa"/>
            <w:vAlign w:val="center"/>
          </w:tcPr>
          <w:p w14:paraId="5CD547A1">
            <w:pPr>
              <w:spacing w:line="360" w:lineRule="exact"/>
              <w:jc w:val="center"/>
              <w:rPr>
                <w:rFonts w:hint="eastAsia" w:ascii="宋体" w:hAnsi="宋体" w:eastAsia="宋体" w:cs="宋体"/>
                <w:szCs w:val="21"/>
              </w:rPr>
            </w:pPr>
            <w:r>
              <w:rPr>
                <w:rFonts w:hint="eastAsia" w:ascii="宋体" w:hAnsi="宋体" w:eastAsia="宋体" w:cs="宋体"/>
                <w:szCs w:val="21"/>
              </w:rPr>
              <w:t>定值拧紧工具</w:t>
            </w:r>
          </w:p>
        </w:tc>
        <w:tc>
          <w:tcPr>
            <w:tcW w:w="983" w:type="dxa"/>
            <w:vAlign w:val="center"/>
          </w:tcPr>
          <w:p w14:paraId="7265B64F">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套</w:t>
            </w:r>
          </w:p>
        </w:tc>
        <w:tc>
          <w:tcPr>
            <w:tcW w:w="1319" w:type="dxa"/>
            <w:vAlign w:val="center"/>
          </w:tcPr>
          <w:p w14:paraId="65CE26E0">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5</w:t>
            </w:r>
          </w:p>
        </w:tc>
        <w:tc>
          <w:tcPr>
            <w:tcW w:w="2635" w:type="dxa"/>
            <w:vAlign w:val="center"/>
          </w:tcPr>
          <w:p w14:paraId="3AB11084">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4366DFEC">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0DEF5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6ED0FAD6">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3</w:t>
            </w:r>
          </w:p>
        </w:tc>
        <w:tc>
          <w:tcPr>
            <w:tcW w:w="2506" w:type="dxa"/>
            <w:vAlign w:val="center"/>
          </w:tcPr>
          <w:p w14:paraId="5A2C18F5">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轴承加热机</w:t>
            </w:r>
          </w:p>
        </w:tc>
        <w:tc>
          <w:tcPr>
            <w:tcW w:w="983" w:type="dxa"/>
            <w:vAlign w:val="center"/>
          </w:tcPr>
          <w:p w14:paraId="494103EA">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台</w:t>
            </w:r>
          </w:p>
        </w:tc>
        <w:tc>
          <w:tcPr>
            <w:tcW w:w="1319" w:type="dxa"/>
            <w:vAlign w:val="center"/>
          </w:tcPr>
          <w:p w14:paraId="16570D03">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1</w:t>
            </w:r>
          </w:p>
        </w:tc>
        <w:tc>
          <w:tcPr>
            <w:tcW w:w="2635" w:type="dxa"/>
            <w:vAlign w:val="center"/>
          </w:tcPr>
          <w:p w14:paraId="443E7838">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56293707">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35A6F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42F533D4">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4</w:t>
            </w:r>
          </w:p>
        </w:tc>
        <w:tc>
          <w:tcPr>
            <w:tcW w:w="2506" w:type="dxa"/>
            <w:vAlign w:val="center"/>
          </w:tcPr>
          <w:p w14:paraId="0AA0A4A6">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壳体加热机</w:t>
            </w:r>
          </w:p>
        </w:tc>
        <w:tc>
          <w:tcPr>
            <w:tcW w:w="983" w:type="dxa"/>
            <w:vAlign w:val="center"/>
          </w:tcPr>
          <w:p w14:paraId="33DDFB92">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台</w:t>
            </w:r>
          </w:p>
        </w:tc>
        <w:tc>
          <w:tcPr>
            <w:tcW w:w="1319" w:type="dxa"/>
            <w:vAlign w:val="center"/>
          </w:tcPr>
          <w:p w14:paraId="511C1560">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1</w:t>
            </w:r>
          </w:p>
        </w:tc>
        <w:tc>
          <w:tcPr>
            <w:tcW w:w="2635" w:type="dxa"/>
            <w:vAlign w:val="center"/>
          </w:tcPr>
          <w:p w14:paraId="63AEE07D">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3996B906">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051E2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1A331280">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5</w:t>
            </w:r>
          </w:p>
        </w:tc>
        <w:tc>
          <w:tcPr>
            <w:tcW w:w="2506" w:type="dxa"/>
            <w:vAlign w:val="center"/>
          </w:tcPr>
          <w:p w14:paraId="5F144146">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伺服压机</w:t>
            </w:r>
          </w:p>
        </w:tc>
        <w:tc>
          <w:tcPr>
            <w:tcW w:w="983" w:type="dxa"/>
            <w:vAlign w:val="center"/>
          </w:tcPr>
          <w:p w14:paraId="491A975D">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台</w:t>
            </w:r>
          </w:p>
        </w:tc>
        <w:tc>
          <w:tcPr>
            <w:tcW w:w="1319" w:type="dxa"/>
            <w:vAlign w:val="center"/>
          </w:tcPr>
          <w:p w14:paraId="5E16017D">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4</w:t>
            </w:r>
          </w:p>
        </w:tc>
        <w:tc>
          <w:tcPr>
            <w:tcW w:w="2635" w:type="dxa"/>
            <w:vAlign w:val="center"/>
          </w:tcPr>
          <w:p w14:paraId="6932B90B">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1396D317">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5F1F6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18CFD259">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6</w:t>
            </w:r>
          </w:p>
        </w:tc>
        <w:tc>
          <w:tcPr>
            <w:tcW w:w="2506" w:type="dxa"/>
            <w:vAlign w:val="center"/>
          </w:tcPr>
          <w:p w14:paraId="6D1AFA30">
            <w:pPr>
              <w:spacing w:line="360" w:lineRule="exact"/>
              <w:jc w:val="center"/>
              <w:rPr>
                <w:rFonts w:hint="eastAsia" w:ascii="宋体" w:hAnsi="宋体" w:eastAsia="宋体" w:cs="宋体"/>
                <w:szCs w:val="21"/>
              </w:rPr>
            </w:pPr>
            <w:r>
              <w:rPr>
                <w:rFonts w:hint="eastAsia" w:ascii="宋体" w:hAnsi="宋体" w:eastAsia="宋体" w:cs="宋体"/>
                <w:szCs w:val="21"/>
              </w:rPr>
              <w:t>线边工位屏以及MES程序</w:t>
            </w:r>
          </w:p>
        </w:tc>
        <w:tc>
          <w:tcPr>
            <w:tcW w:w="983" w:type="dxa"/>
            <w:vAlign w:val="center"/>
          </w:tcPr>
          <w:p w14:paraId="657704A5">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套</w:t>
            </w:r>
          </w:p>
        </w:tc>
        <w:tc>
          <w:tcPr>
            <w:tcW w:w="1319" w:type="dxa"/>
            <w:vAlign w:val="center"/>
          </w:tcPr>
          <w:p w14:paraId="2467E598">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1</w:t>
            </w:r>
          </w:p>
        </w:tc>
        <w:tc>
          <w:tcPr>
            <w:tcW w:w="2635" w:type="dxa"/>
            <w:vAlign w:val="center"/>
          </w:tcPr>
          <w:p w14:paraId="6A141E42">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3B4BD94E">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7A304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523E9FAB">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7</w:t>
            </w:r>
          </w:p>
        </w:tc>
        <w:tc>
          <w:tcPr>
            <w:tcW w:w="2506" w:type="dxa"/>
            <w:vAlign w:val="center"/>
          </w:tcPr>
          <w:p w14:paraId="08D2B796">
            <w:pPr>
              <w:spacing w:line="360" w:lineRule="exact"/>
              <w:jc w:val="center"/>
              <w:rPr>
                <w:rFonts w:hint="eastAsia" w:ascii="宋体" w:hAnsi="宋体" w:eastAsia="宋体" w:cs="宋体"/>
                <w:szCs w:val="21"/>
              </w:rPr>
            </w:pPr>
            <w:r>
              <w:rPr>
                <w:rFonts w:hint="eastAsia" w:ascii="宋体" w:hAnsi="宋体" w:eastAsia="宋体" w:cs="宋体"/>
                <w:szCs w:val="21"/>
              </w:rPr>
              <w:t>特殊工装、工具、托盘以及工位器具</w:t>
            </w:r>
          </w:p>
        </w:tc>
        <w:tc>
          <w:tcPr>
            <w:tcW w:w="983" w:type="dxa"/>
            <w:vAlign w:val="center"/>
          </w:tcPr>
          <w:p w14:paraId="4E257FD2">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套</w:t>
            </w:r>
          </w:p>
        </w:tc>
        <w:tc>
          <w:tcPr>
            <w:tcW w:w="1319" w:type="dxa"/>
            <w:vAlign w:val="center"/>
          </w:tcPr>
          <w:p w14:paraId="6380DC80">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1</w:t>
            </w:r>
          </w:p>
        </w:tc>
        <w:tc>
          <w:tcPr>
            <w:tcW w:w="2635" w:type="dxa"/>
            <w:vAlign w:val="center"/>
          </w:tcPr>
          <w:p w14:paraId="24FF1792">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6ED9C40D">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tr w14:paraId="113E1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675" w:type="dxa"/>
            <w:vAlign w:val="center"/>
          </w:tcPr>
          <w:p w14:paraId="05C24F8A">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8</w:t>
            </w:r>
          </w:p>
        </w:tc>
        <w:tc>
          <w:tcPr>
            <w:tcW w:w="2506" w:type="dxa"/>
            <w:vAlign w:val="center"/>
          </w:tcPr>
          <w:p w14:paraId="6F9DD21E">
            <w:pPr>
              <w:spacing w:line="360" w:lineRule="exact"/>
              <w:jc w:val="center"/>
              <w:rPr>
                <w:rFonts w:hint="eastAsia" w:ascii="宋体" w:hAnsi="宋体" w:eastAsia="宋体" w:cs="宋体"/>
                <w:szCs w:val="21"/>
              </w:rPr>
            </w:pPr>
            <w:r>
              <w:rPr>
                <w:rFonts w:hint="eastAsia" w:ascii="宋体" w:hAnsi="宋体" w:eastAsia="宋体" w:cs="宋体"/>
                <w:szCs w:val="21"/>
              </w:rPr>
              <w:t>双层</w:t>
            </w:r>
            <w:r>
              <w:rPr>
                <w:rFonts w:hint="eastAsia" w:ascii="宋体" w:hAnsi="宋体" w:eastAsia="宋体" w:cs="宋体"/>
                <w:szCs w:val="21"/>
                <w:lang w:val="en-US" w:eastAsia="zh-CN"/>
              </w:rPr>
              <w:t>摩擦轮线体</w:t>
            </w:r>
            <w:r>
              <w:rPr>
                <w:rFonts w:hint="eastAsia" w:ascii="宋体" w:hAnsi="宋体" w:eastAsia="宋体" w:cs="宋体"/>
                <w:szCs w:val="21"/>
                <w:lang w:eastAsia="zh-CN"/>
              </w:rPr>
              <w:t>、</w:t>
            </w:r>
            <w:r>
              <w:rPr>
                <w:rFonts w:hint="eastAsia" w:ascii="宋体" w:hAnsi="宋体" w:eastAsia="宋体" w:cs="宋体"/>
                <w:szCs w:val="21"/>
              </w:rPr>
              <w:t>电气柜</w:t>
            </w:r>
            <w:r>
              <w:rPr>
                <w:rFonts w:hint="eastAsia" w:ascii="宋体" w:hAnsi="宋体" w:eastAsia="宋体" w:cs="宋体"/>
                <w:szCs w:val="21"/>
                <w:lang w:eastAsia="zh-CN"/>
              </w:rPr>
              <w:t>、</w:t>
            </w:r>
            <w:r>
              <w:rPr>
                <w:rFonts w:hint="eastAsia" w:ascii="宋体" w:hAnsi="宋体" w:eastAsia="宋体" w:cs="宋体"/>
                <w:szCs w:val="21"/>
              </w:rPr>
              <w:t>支撑等</w:t>
            </w:r>
          </w:p>
        </w:tc>
        <w:tc>
          <w:tcPr>
            <w:tcW w:w="983" w:type="dxa"/>
            <w:vAlign w:val="center"/>
          </w:tcPr>
          <w:p w14:paraId="7FA003B4">
            <w:pPr>
              <w:spacing w:line="360" w:lineRule="exact"/>
              <w:jc w:val="center"/>
              <w:rPr>
                <w:rFonts w:hint="eastAsia" w:ascii="宋体" w:hAnsi="宋体" w:eastAsia="宋体" w:cs="宋体"/>
                <w:szCs w:val="21"/>
                <w:lang w:val="en-US" w:eastAsia="zh-CN"/>
              </w:rPr>
            </w:pPr>
            <w:r>
              <w:rPr>
                <w:rFonts w:hint="eastAsia" w:ascii="宋体" w:hAnsi="宋体" w:eastAsia="宋体" w:cs="宋体"/>
                <w:szCs w:val="21"/>
                <w:lang w:val="en-US" w:eastAsia="zh-CN"/>
              </w:rPr>
              <w:t>套</w:t>
            </w:r>
          </w:p>
        </w:tc>
        <w:tc>
          <w:tcPr>
            <w:tcW w:w="1319" w:type="dxa"/>
            <w:vAlign w:val="center"/>
          </w:tcPr>
          <w:p w14:paraId="30611FED">
            <w:pPr>
              <w:spacing w:line="36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1</w:t>
            </w:r>
          </w:p>
        </w:tc>
        <w:tc>
          <w:tcPr>
            <w:tcW w:w="2635" w:type="dxa"/>
            <w:vAlign w:val="center"/>
          </w:tcPr>
          <w:p w14:paraId="3F31E6A5">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济南变速箱厂</w:t>
            </w:r>
          </w:p>
        </w:tc>
        <w:tc>
          <w:tcPr>
            <w:tcW w:w="1650" w:type="dxa"/>
            <w:vAlign w:val="center"/>
          </w:tcPr>
          <w:p w14:paraId="58BB168B">
            <w:pPr>
              <w:spacing w:line="360" w:lineRule="exact"/>
              <w:jc w:val="center"/>
              <w:rPr>
                <w:rFonts w:hint="eastAsia" w:ascii="Times New Roman" w:hAnsi="Times New Roman" w:eastAsia="宋体" w:cs="Times New Roman"/>
                <w:sz w:val="24"/>
                <w:szCs w:val="24"/>
                <w:u w:val="single"/>
              </w:rPr>
            </w:pPr>
            <w:r>
              <w:rPr>
                <w:rFonts w:hint="eastAsia" w:ascii="Times New Roman" w:hAnsi="Times New Roman" w:eastAsia="宋体" w:cs="Times New Roman"/>
                <w:sz w:val="24"/>
                <w:szCs w:val="24"/>
                <w:u w:val="single"/>
              </w:rPr>
              <w:t>交钥匙工程</w:t>
            </w:r>
          </w:p>
        </w:tc>
      </w:tr>
      <w:bookmarkEnd w:id="31"/>
    </w:tbl>
    <w:p w14:paraId="2AF53662">
      <w:pPr>
        <w:jc w:val="center"/>
        <w:rPr>
          <w:rFonts w:hint="eastAsia" w:ascii="宋体" w:hAnsi="宋体" w:eastAsia="宋体" w:cs="宋体"/>
          <w:szCs w:val="21"/>
        </w:rPr>
      </w:pPr>
    </w:p>
    <w:p w14:paraId="389C7F54">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66CD8B56">
      <w:pPr>
        <w:spacing w:line="360" w:lineRule="auto"/>
        <w:ind w:firstLine="420"/>
        <w:rPr>
          <w:rFonts w:hint="eastAsia"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14:paraId="76674991">
      <w:pPr>
        <w:spacing w:line="360" w:lineRule="auto"/>
        <w:ind w:firstLine="420"/>
        <w:rPr>
          <w:rFonts w:hint="eastAsia" w:ascii="宋体" w:hAnsi="宋体" w:eastAsia="宋体" w:cs="宋体"/>
          <w:bCs/>
          <w:sz w:val="24"/>
          <w:szCs w:val="24"/>
        </w:rPr>
      </w:pPr>
      <w:r>
        <w:rPr>
          <w:rFonts w:hint="eastAsia" w:ascii="宋体" w:hAnsi="宋体" w:eastAsia="宋体" w:cs="宋体"/>
          <w:bCs/>
          <w:sz w:val="24"/>
          <w:szCs w:val="24"/>
        </w:rPr>
        <w:t>3、以上内容仅对设备的基本功能进行了描述和建议，表中所列内容仅供参考，投标方投标前需对生产现场工艺环境进行充分调研与了解，确保投标方案满足工艺、产品、节拍、功能等要求，投标方对投标方案负责。</w:t>
      </w:r>
    </w:p>
    <w:p w14:paraId="737E2C05">
      <w:pPr>
        <w:spacing w:line="360" w:lineRule="auto"/>
        <w:ind w:firstLine="420"/>
        <w:rPr>
          <w:rFonts w:hint="eastAsia" w:hAnsi="宋体" w:eastAsia="宋体" w:cs="宋体"/>
          <w:bCs/>
          <w:sz w:val="24"/>
          <w:szCs w:val="24"/>
          <w:highlight w:val="red"/>
        </w:rPr>
      </w:pPr>
      <w:r>
        <w:rPr>
          <w:rFonts w:hint="eastAsia" w:ascii="宋体" w:hAnsi="宋体" w:eastAsia="宋体" w:cs="宋体"/>
          <w:bCs/>
          <w:sz w:val="24"/>
          <w:szCs w:val="24"/>
        </w:rPr>
        <w:t>4、本招标书中所有条款均为招标方对投标方的要求内容。不应因表达顺序而被投标方忽视。对每一项要求均要求投标书中对应明确是否满足。</w:t>
      </w:r>
    </w:p>
    <w:p w14:paraId="4A6BAED5">
      <w:pPr>
        <w:spacing w:line="360" w:lineRule="auto"/>
        <w:outlineLvl w:val="3"/>
        <w:rPr>
          <w:rFonts w:hint="eastAsia" w:ascii="宋体" w:hAnsi="宋体" w:eastAsia="宋体" w:cs="宋体"/>
          <w:b/>
          <w:sz w:val="24"/>
          <w:szCs w:val="24"/>
        </w:rPr>
      </w:pPr>
      <w:r>
        <w:rPr>
          <w:rFonts w:hint="eastAsia" w:ascii="宋体" w:hAnsi="宋体" w:eastAsia="宋体" w:cs="宋体"/>
          <w:b/>
          <w:sz w:val="24"/>
          <w:szCs w:val="24"/>
        </w:rPr>
        <w:t>四、采购货物特别说明</w:t>
      </w:r>
    </w:p>
    <w:p w14:paraId="201EF454">
      <w:pPr>
        <w:spacing w:line="360" w:lineRule="auto"/>
        <w:ind w:firstLine="480" w:firstLineChars="200"/>
        <w:rPr>
          <w:rFonts w:hint="eastAsia"/>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14:paraId="5E8FF0E9">
      <w:pPr>
        <w:rPr>
          <w:rFonts w:hint="eastAsia" w:ascii="宋体" w:hAnsi="宋体" w:eastAsia="宋体" w:cs="Times New Roman"/>
          <w:b/>
          <w:bCs/>
          <w:kern w:val="44"/>
          <w:sz w:val="28"/>
          <w:szCs w:val="28"/>
        </w:rPr>
      </w:pPr>
      <w:r>
        <w:rPr>
          <w:rFonts w:hint="eastAsia" w:ascii="宋体" w:hAnsi="宋体" w:eastAsia="宋体" w:cs="Times New Roman"/>
          <w:b/>
          <w:bCs/>
          <w:kern w:val="44"/>
          <w:sz w:val="28"/>
          <w:szCs w:val="28"/>
        </w:rPr>
        <w:br w:type="page"/>
      </w:r>
    </w:p>
    <w:p w14:paraId="531A15E7">
      <w:pPr>
        <w:keepNext/>
        <w:keepLines/>
        <w:spacing w:before="120" w:after="120" w:line="480" w:lineRule="exact"/>
        <w:jc w:val="center"/>
        <w:outlineLvl w:val="1"/>
        <w:rPr>
          <w:rFonts w:ascii="宋体" w:hAnsi="Calibri" w:eastAsia="宋体" w:cs="Times New Roman"/>
          <w:bCs/>
          <w:kern w:val="44"/>
          <w:sz w:val="28"/>
          <w:szCs w:val="28"/>
        </w:rPr>
      </w:pPr>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p>
    <w:p w14:paraId="2AC7110A">
      <w:pPr>
        <w:keepNext/>
        <w:keepLines/>
        <w:spacing w:line="360" w:lineRule="auto"/>
        <w:ind w:firstLine="482" w:firstLineChars="200"/>
        <w:jc w:val="left"/>
        <w:outlineLvl w:val="2"/>
        <w:rPr>
          <w:rFonts w:hint="eastAsia" w:ascii="宋体" w:hAnsi="宋体" w:eastAsia="宋体" w:cs="宋体"/>
          <w:b/>
          <w:sz w:val="24"/>
          <w:szCs w:val="24"/>
        </w:rPr>
      </w:pPr>
      <w:r>
        <w:rPr>
          <w:rFonts w:hint="eastAsia" w:ascii="宋体" w:hAnsi="宋体" w:eastAsia="宋体" w:cs="宋体"/>
          <w:b/>
          <w:sz w:val="24"/>
          <w:szCs w:val="24"/>
        </w:rPr>
        <w:t>一、特别提示</w:t>
      </w:r>
    </w:p>
    <w:p w14:paraId="31E5897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1.本章技术要求，仅对功能、设计、结构、性能、安装和试验检验等方面，提出了最低和一般性的技术要求，并未对一切技术细节作出规定。</w:t>
      </w:r>
    </w:p>
    <w:p w14:paraId="4DD79C7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2.本技术要求所使用的标准、规范等，如与投标人所执行的标准、规范不一致时，应按高于本技术要求所列的标准、规范执行。</w:t>
      </w:r>
    </w:p>
    <w:p w14:paraId="639A028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3.投标人认为所供货物必需由招标人配备、解决或提供的其它要求，如设备基础隔振和减振设施、软化水、洁净气源等，均应在投标文件“技术偏离”中予以充分说明。</w:t>
      </w:r>
    </w:p>
    <w:p w14:paraId="265EEC1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人应根据招投标货物具体要求，提出对厂房、设备基础（或安装平台）、公用设施、消防、环保等超出招标文件、投标文件、答疑文件、技术交流文件、技术协议书和合同等规定的、有特殊需要的解释、说明和要求。</w:t>
      </w:r>
    </w:p>
    <w:p w14:paraId="22936D3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5.无论是否有技术偏离，投标人均应在投标文件“技术偏离”中明确作出有无说明。若有异议，不管是多么微小，投标人必须予以明确和详细的说明或澄清。</w:t>
      </w:r>
    </w:p>
    <w:p w14:paraId="0CD2C34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6.为避免投标人优势在招标评审时漏项，质保期超出本技术标书要求的，应当在投标文件“技术偏离”中特别注明。</w:t>
      </w:r>
    </w:p>
    <w:p w14:paraId="0C9A803E">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highlight w:val="yellow"/>
        </w:rPr>
        <w:t>7.程序图纸要求</w:t>
      </w:r>
    </w:p>
    <w:p w14:paraId="333D42D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7</w:t>
      </w:r>
      <w:r>
        <w:rPr>
          <w:rFonts w:hint="eastAsia" w:ascii="宋体" w:hAnsi="宋体" w:eastAsia="宋体" w:cs="宋体"/>
          <w:sz w:val="24"/>
          <w:szCs w:val="24"/>
        </w:rPr>
        <w:t>.1供方必须提供所有设备程序的源代码，包括但不限于PLC程序、HMI 程序、机器人程序、视觉程序、伺服等。</w:t>
      </w:r>
    </w:p>
    <w:p w14:paraId="5CACF27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7</w:t>
      </w:r>
      <w:r>
        <w:rPr>
          <w:rFonts w:hint="eastAsia" w:ascii="宋体" w:hAnsi="宋体" w:eastAsia="宋体" w:cs="宋体"/>
          <w:sz w:val="24"/>
          <w:szCs w:val="24"/>
        </w:rPr>
        <w:t>.2供方所提供的程序不得设置任何密码、保护等限制手段，PLC不得设置修改下载权限，功能块不得设置密码保护。</w:t>
      </w:r>
    </w:p>
    <w:p w14:paraId="561807C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7</w:t>
      </w:r>
      <w:r>
        <w:rPr>
          <w:rFonts w:hint="eastAsia" w:ascii="宋体" w:hAnsi="宋体" w:eastAsia="宋体" w:cs="宋体"/>
          <w:sz w:val="24"/>
          <w:szCs w:val="24"/>
        </w:rPr>
        <w:t>.3HMI界面等需要密码保护的程序，供方必须提供所有级别的用户名、密码。</w:t>
      </w:r>
    </w:p>
    <w:p w14:paraId="2EB0B7E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7</w:t>
      </w:r>
      <w:r>
        <w:rPr>
          <w:rFonts w:hint="eastAsia" w:ascii="宋体" w:hAnsi="宋体" w:eastAsia="宋体" w:cs="宋体"/>
          <w:sz w:val="24"/>
          <w:szCs w:val="24"/>
        </w:rPr>
        <w:t>.4供方需在设备入场前提供设备程序源码，HMI界面各级用户名和密码，并保证与现场程序一致。</w:t>
      </w:r>
    </w:p>
    <w:p w14:paraId="2A2059C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7</w:t>
      </w:r>
      <w:r>
        <w:rPr>
          <w:rFonts w:hint="eastAsia" w:ascii="宋体" w:hAnsi="宋体" w:eastAsia="宋体" w:cs="宋体"/>
          <w:sz w:val="24"/>
          <w:szCs w:val="24"/>
        </w:rPr>
        <w:t>.5供方需在终验收前提供最新的设备程序源码</w:t>
      </w:r>
      <w:r>
        <w:rPr>
          <w:rFonts w:hint="eastAsia" w:ascii="宋体" w:hAnsi="宋体" w:eastAsia="宋体" w:cs="宋体"/>
          <w:sz w:val="24"/>
          <w:szCs w:val="24"/>
          <w:lang w:eastAsia="zh-CN"/>
        </w:rPr>
        <w:t>、</w:t>
      </w:r>
      <w:r>
        <w:rPr>
          <w:rFonts w:hint="eastAsia" w:ascii="宋体" w:hAnsi="宋体" w:eastAsia="宋体" w:cs="宋体"/>
          <w:sz w:val="24"/>
          <w:szCs w:val="24"/>
        </w:rPr>
        <w:t>电气图纸，图纸要求为可编辑原格式（EPLAN、CAD格式）且与实际接线一致。</w:t>
      </w:r>
    </w:p>
    <w:p w14:paraId="5CDAABD7">
      <w:pPr>
        <w:pStyle w:val="2"/>
        <w:rPr>
          <w:rFonts w:hint="default" w:eastAsia="宋体"/>
          <w:lang w:val="en-US" w:eastAsia="zh-CN"/>
        </w:rPr>
      </w:pPr>
      <w:r>
        <w:rPr>
          <w:rFonts w:hint="eastAsia" w:hAnsi="宋体" w:eastAsia="宋体" w:cs="宋体"/>
          <w:sz w:val="24"/>
          <w:szCs w:val="24"/>
          <w:lang w:val="en-US" w:eastAsia="zh-CN"/>
        </w:rPr>
        <w:t xml:space="preserve">      7.6</w:t>
      </w:r>
      <w:r>
        <w:rPr>
          <w:rFonts w:hint="eastAsia" w:ascii="宋体" w:hAnsi="宋体" w:eastAsia="宋体" w:cs="宋体"/>
          <w:sz w:val="24"/>
          <w:szCs w:val="24"/>
        </w:rPr>
        <w:t>供方需在终验收前提供最新</w:t>
      </w:r>
      <w:r>
        <w:rPr>
          <w:rFonts w:hint="eastAsia" w:hAnsi="宋体" w:eastAsia="宋体" w:cs="宋体"/>
          <w:sz w:val="24"/>
          <w:szCs w:val="24"/>
          <w:lang w:val="en-US" w:eastAsia="zh-CN"/>
        </w:rPr>
        <w:t>的设备、零部件、工装图纸，图纸包含二维图纸与三维图纸并要求为可编辑原格式（CAD格式、STP格式）且与实物状态一致。</w:t>
      </w:r>
    </w:p>
    <w:p w14:paraId="361FD8DE">
      <w:pPr>
        <w:spacing w:line="360" w:lineRule="auto"/>
        <w:ind w:firstLine="482" w:firstLineChars="200"/>
        <w:rPr>
          <w:rFonts w:hint="eastAsia" w:ascii="宋体" w:hAnsi="宋体" w:eastAsia="宋体" w:cs="宋体"/>
          <w:b/>
          <w:bCs/>
          <w:sz w:val="24"/>
          <w:szCs w:val="24"/>
          <w:highlight w:val="yellow"/>
        </w:rPr>
      </w:pPr>
      <w:r>
        <w:rPr>
          <w:rFonts w:hint="eastAsia" w:ascii="宋体" w:hAnsi="宋体" w:eastAsia="宋体" w:cs="宋体"/>
          <w:b/>
          <w:bCs/>
          <w:sz w:val="24"/>
          <w:szCs w:val="24"/>
          <w:highlight w:val="yellow"/>
        </w:rPr>
        <w:t>8.接口协议要求</w:t>
      </w:r>
    </w:p>
    <w:p w14:paraId="3EE2593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8</w:t>
      </w:r>
      <w:r>
        <w:rPr>
          <w:rFonts w:hint="eastAsia" w:ascii="宋体" w:hAnsi="宋体" w:eastAsia="宋体" w:cs="宋体"/>
          <w:sz w:val="24"/>
          <w:szCs w:val="24"/>
        </w:rPr>
        <w:t>.1供方免费开放所有通讯接口，包括但不限于以太网、RS232、RS485、PROFIBUS、PROFINET、MODBUS 等常见接口，以及设备特有的专用接口。</w:t>
      </w:r>
    </w:p>
    <w:p w14:paraId="7C2DB8B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8</w:t>
      </w:r>
      <w:r>
        <w:rPr>
          <w:rFonts w:hint="eastAsia" w:ascii="宋体" w:hAnsi="宋体" w:eastAsia="宋体" w:cs="宋体"/>
          <w:sz w:val="24"/>
          <w:szCs w:val="24"/>
        </w:rPr>
        <w:t>.2 供方免费提供数据交互功能,交互数据包括但不限于实时数据、历史数据、报警信息等。</w:t>
      </w:r>
    </w:p>
    <w:p w14:paraId="60AD86D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8</w:t>
      </w:r>
      <w:r>
        <w:rPr>
          <w:rFonts w:hint="eastAsia" w:ascii="宋体" w:hAnsi="宋体" w:eastAsia="宋体" w:cs="宋体"/>
          <w:sz w:val="24"/>
          <w:szCs w:val="24"/>
        </w:rPr>
        <w:t>.3供方在设备入场前提供接口的技术文档和参数说明，包括但不限于接口协议、通讯速率、数据格式等。</w:t>
      </w:r>
    </w:p>
    <w:p w14:paraId="04AC88F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8</w:t>
      </w:r>
      <w:r>
        <w:rPr>
          <w:rFonts w:hint="eastAsia" w:ascii="宋体" w:hAnsi="宋体" w:eastAsia="宋体" w:cs="宋体"/>
          <w:sz w:val="24"/>
          <w:szCs w:val="24"/>
        </w:rPr>
        <w:t>.4设备使用周期内，供方免费派遣技术人员与甲方调试团队共同进行设备通讯接口的调试工作。</w:t>
      </w:r>
    </w:p>
    <w:p w14:paraId="5FB49BEF">
      <w:pPr>
        <w:spacing w:line="360" w:lineRule="auto"/>
        <w:ind w:firstLine="480" w:firstLineChars="200"/>
        <w:rPr>
          <w:rFonts w:hint="eastAsia" w:ascii="宋体" w:hAnsi="宋体" w:eastAsia="宋体" w:cs="宋体"/>
          <w:b/>
          <w:bCs/>
          <w:sz w:val="24"/>
          <w:szCs w:val="24"/>
        </w:rPr>
      </w:pPr>
      <w:r>
        <w:rPr>
          <w:rFonts w:hint="eastAsia" w:ascii="宋体" w:hAnsi="宋体" w:eastAsia="宋体" w:cs="宋体"/>
          <w:sz w:val="24"/>
          <w:szCs w:val="24"/>
        </w:rPr>
        <w:t>9.</w:t>
      </w:r>
      <w:r>
        <w:rPr>
          <w:rFonts w:hint="eastAsia" w:ascii="宋体" w:hAnsi="宋体" w:eastAsia="宋体" w:cs="宋体"/>
          <w:b/>
          <w:bCs/>
          <w:sz w:val="24"/>
          <w:szCs w:val="24"/>
        </w:rPr>
        <w:t>电机功率≥7.5kW,必须选用一级能效，电机功率＜7.5kW，优先选用一级能效；其中能源供应设备及年运行时间≥2000h工艺设备电机必须选用一级能效。</w:t>
      </w:r>
    </w:p>
    <w:p w14:paraId="2ECF10D1">
      <w:pPr>
        <w:keepNext/>
        <w:keepLines/>
        <w:spacing w:line="360" w:lineRule="auto"/>
        <w:ind w:firstLine="482" w:firstLineChars="200"/>
        <w:jc w:val="left"/>
        <w:outlineLvl w:val="2"/>
        <w:rPr>
          <w:rFonts w:hint="eastAsia" w:ascii="宋体" w:hAnsi="宋体" w:eastAsia="宋体" w:cs="宋体"/>
          <w:sz w:val="24"/>
          <w:szCs w:val="24"/>
        </w:rPr>
      </w:pPr>
      <w:r>
        <w:rPr>
          <w:rFonts w:hint="eastAsia" w:ascii="宋体" w:hAnsi="宋体" w:eastAsia="宋体" w:cs="宋体"/>
          <w:b/>
          <w:sz w:val="24"/>
          <w:szCs w:val="24"/>
        </w:rPr>
        <w:t>二、基本要求</w:t>
      </w:r>
    </w:p>
    <w:p w14:paraId="58C4F87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1.投标人所供的货物，必须符合中国最新版的法律、法规和相关标准、规范的要求，符合项目所在地政府有关特殊要求。</w:t>
      </w:r>
    </w:p>
    <w:p w14:paraId="177CE59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2.投标人所供货物涉及的专利权技术以及知识产权保护的其它技术等，应保证招标人不因此受到任何侵权指控以及实际损失。</w:t>
      </w:r>
    </w:p>
    <w:p w14:paraId="2D7FBA9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3.投标人应保证所供货物的先进性、可靠性、经济性和实用性，并为全新货物（或设备）。</w:t>
      </w:r>
    </w:p>
    <w:p w14:paraId="18257D8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4.投标人应满足招标人提出的各项技术要求，必要时应当免费提供技术承诺或担保。</w:t>
      </w:r>
    </w:p>
    <w:p w14:paraId="714CB17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5.投标人应保证所供货物（或设备）为中国政府指定或规定的主管部门公布的非淘汰货物（或设备），并尽力提供中国政府指定或规定的主管部门认可的环保型和节能型货物（或设备）。</w:t>
      </w:r>
    </w:p>
    <w:p w14:paraId="2641799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6.投标人应保证所供货物的完整性和成套性，能保证货物的正常运行、使用。</w:t>
      </w:r>
    </w:p>
    <w:p w14:paraId="38E1D7B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7.投标人应对招标人采购的货物所涉及的技术、产能等信息负有保密义务，招标人拥有追究投标人泄密责任的权利；招标人如有需要，投标人应无条件签署保密协议。</w:t>
      </w:r>
    </w:p>
    <w:p w14:paraId="4B1E579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8.设备用能设计基本要求：任何用能设备均应遵循《能源管理体系要求》（GB/T23331-2012）的相关规定，并在《能源管理体系要求》下开展设备的采购、维护、保养、淘汰更换等工作。</w:t>
      </w:r>
    </w:p>
    <w:p w14:paraId="6613CF5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9.为方便用能设备的计量统计，新增采购设备应在《用能单位能源计量器具配备和管理通则》（GB17167-2006）指导下配备符合相应要求的能源计量器具。</w:t>
      </w:r>
    </w:p>
    <w:p w14:paraId="21071ED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10.供方应确保各类机电设备（产品）无《高耗能机电设备（产品）淘汰目录（第一批）》、《高耗能机电设备（产品）淘汰目录（第二批）》、《高耗能机电设备（产品）淘汰目录（第三批）》所罗列的各类淘汰机电设备（产品）。</w:t>
      </w:r>
    </w:p>
    <w:p w14:paraId="2937FCB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11.在各类机电设备（产品）的采购过程中应优先选用符合《节能机电设备（产品）推荐目录（第四批）》的机电设备（产品）。</w:t>
      </w:r>
    </w:p>
    <w:p w14:paraId="63E60E8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12.供方应确保设备的附属各类机电设备、设施（如：电机、风机、电器控制系统、润滑、保温隔热、照明等等）符合国家现行的相关专项标准要求。</w:t>
      </w:r>
    </w:p>
    <w:p w14:paraId="0BC85765">
      <w:pPr>
        <w:pStyle w:val="21"/>
        <w:snapToGrid w:val="0"/>
        <w:spacing w:line="360" w:lineRule="auto"/>
        <w:rPr>
          <w:rFonts w:hint="eastAsia" w:ascii="宋体" w:hAnsi="宋体" w:eastAsia="宋体" w:cs="宋体"/>
          <w:sz w:val="24"/>
          <w:szCs w:val="24"/>
        </w:rPr>
      </w:pPr>
      <w:r>
        <w:rPr>
          <w:rFonts w:hint="eastAsia" w:ascii="宋体" w:hAnsi="宋体" w:eastAsia="宋体" w:cs="宋体"/>
          <w:sz w:val="24"/>
          <w:szCs w:val="24"/>
        </w:rPr>
        <w:t>★13. 设备使用仪表和自控设备要求：</w:t>
      </w:r>
    </w:p>
    <w:p w14:paraId="1FCD64F5">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 设备使用仪表通用技术要求:</w:t>
      </w:r>
    </w:p>
    <w:p w14:paraId="25A6C560">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13.1.1 投标人及供货商应保证所提供的仪表和自控设备，完全符合或高于本文通用技术要求及相应产品技术规范的要求，并应保证其供应产品在本工程指明的环境条件下能够长期安全、正常地运行。 </w:t>
      </w:r>
    </w:p>
    <w:p w14:paraId="09EEBA76">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13.1.2 投标人及供货商所提供的产品，应符合中华人民共和国国家质量监督检验检疫总局发布的《强制性产品认证管理规定》(AQSIQ)的要求，请投标人及供货商确认其投标产品是否包括在《中华人民共和国实施强制性产品认证的产品目录》内，包括在目录中的产品应取得被授权的认证机构颁发的“中国国家强制性产品认证证书”(CCC)。无论任何原因造成的不良后果均由投标人及供货商负责。 </w:t>
      </w:r>
    </w:p>
    <w:p w14:paraId="2673F864">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13.1.3 仪表、自控设备以及其附件所需电源，应符合产品技术规范提出的配电要求。在运输和储存期间，仪表和自控设备外壳上，凡用于连接的所有接口及孔、洞、附件应用堵头进行保护，并应清楚地标明其用途, 并注明“能源、计量”使用状态。 国家规定属于强制检定的仪表、自控设备应符合铅封等强制要求标准。</w:t>
      </w:r>
    </w:p>
    <w:p w14:paraId="4A0CDEA8">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 准确度要求: </w:t>
      </w:r>
    </w:p>
    <w:p w14:paraId="6AC6B410">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13.2.1 投标人及供货商所提供的仪表和自控设备应在测量原理上符合相应产品的专用技术规格书中的要求，应保证出厂产品的实际准确度等于或优于提供的技术资料中的标称准确度。货物所使用计量用仪器、仪表和自控设备，该产品应附有具备CNAS、CAL、CMA（国际或国家）计量认证资质的市级以上国家法定计量检定机构出具的校准证书、检定证书。</w:t>
      </w:r>
    </w:p>
    <w:p w14:paraId="63F6AC44">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13.2.2 仪表和自控设备的准确度应不受周围环境和安装位置的影响，任何生产过程中存在的正常振动，不应造成测量准确度的变化。仪表和自控设备的零点和重复性应非常稳定，并符合各专用技术规格书中的有关技术要求。</w:t>
      </w:r>
    </w:p>
    <w:p w14:paraId="093BA09F">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13.2.3 项目验收时，投标方提供测量功能设备及计量器具资质合格证书，招标方根据实际情况进行相关复检，复检合格视为合格。</w:t>
      </w:r>
    </w:p>
    <w:p w14:paraId="4F8DA729">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13.3 材质要求: </w:t>
      </w:r>
    </w:p>
    <w:p w14:paraId="0852C0F7">
      <w:pPr>
        <w:pStyle w:val="21"/>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及供货商应保证所提供的仪表和自控设备在材料的使用方无任何设计问题，能够满足或高于实际操作和使用过程中的要求，如压力、温度、粘度、组份等的要求。应保证所有零部件的材质必须符合环境条件如湿度、温度以及防爆、防碰、防磁的要求。</w:t>
      </w:r>
    </w:p>
    <w:p w14:paraId="69C17AE0">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★14.投标方所供设备应按“交钥匙工程”要求。</w:t>
      </w:r>
    </w:p>
    <w:p w14:paraId="3E93D797">
      <w:pPr>
        <w:pStyle w:val="21"/>
        <w:snapToGrid w:val="0"/>
        <w:spacing w:line="36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15执行标准</w:t>
      </w:r>
    </w:p>
    <w:p w14:paraId="48C28B21">
      <w:pPr>
        <w:pStyle w:val="21"/>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15.1  招标方此处所列标准仅为涉及的主要标准，而且不保证其为最新版执行标准；投标方应当在投标文件中予以补充和完善。</w:t>
      </w:r>
    </w:p>
    <w:p w14:paraId="6A605192">
      <w:pPr>
        <w:pStyle w:val="21"/>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15.2  投标方需要执行的标准，应当以所供设备通过招标方将来组织的最终验收之日后需要执行的标准。</w:t>
      </w:r>
    </w:p>
    <w:p w14:paraId="0C262D0D">
      <w:pPr>
        <w:pStyle w:val="21"/>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15.3  涉及的主要标准表（包含但不限于）</w:t>
      </w:r>
    </w:p>
    <w:tbl>
      <w:tblPr>
        <w:tblStyle w:val="39"/>
        <w:tblW w:w="87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0"/>
        <w:gridCol w:w="5348"/>
        <w:gridCol w:w="2081"/>
        <w:gridCol w:w="660"/>
      </w:tblGrid>
      <w:tr w14:paraId="61762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tcPr>
          <w:p w14:paraId="2F9B0B7D">
            <w:pPr>
              <w:spacing w:line="360" w:lineRule="exact"/>
              <w:jc w:val="center"/>
              <w:rPr>
                <w:rFonts w:hint="eastAsia" w:ascii="仿宋" w:hAnsi="仿宋" w:eastAsia="仿宋" w:cs="仿宋"/>
              </w:rPr>
            </w:pPr>
            <w:r>
              <w:rPr>
                <w:rFonts w:hint="eastAsia" w:ascii="仿宋" w:hAnsi="仿宋" w:eastAsia="仿宋" w:cs="仿宋"/>
                <w:lang w:bidi="ar"/>
              </w:rPr>
              <w:t>序号</w:t>
            </w:r>
          </w:p>
        </w:tc>
        <w:tc>
          <w:tcPr>
            <w:tcW w:w="5348" w:type="dxa"/>
            <w:tcBorders>
              <w:top w:val="single" w:color="auto" w:sz="4" w:space="0"/>
              <w:left w:val="single" w:color="auto" w:sz="4" w:space="0"/>
              <w:bottom w:val="single" w:color="auto" w:sz="4" w:space="0"/>
              <w:right w:val="single" w:color="auto" w:sz="4" w:space="0"/>
            </w:tcBorders>
          </w:tcPr>
          <w:p w14:paraId="6A1483FD">
            <w:pPr>
              <w:spacing w:line="360" w:lineRule="exact"/>
              <w:jc w:val="center"/>
              <w:rPr>
                <w:rFonts w:hint="eastAsia" w:ascii="仿宋" w:hAnsi="仿宋" w:eastAsia="仿宋" w:cs="仿宋"/>
              </w:rPr>
            </w:pPr>
            <w:r>
              <w:rPr>
                <w:rFonts w:hint="eastAsia" w:ascii="仿宋" w:hAnsi="仿宋" w:eastAsia="仿宋" w:cs="仿宋"/>
                <w:lang w:bidi="ar"/>
              </w:rPr>
              <w:t>标准名称</w:t>
            </w:r>
          </w:p>
        </w:tc>
        <w:tc>
          <w:tcPr>
            <w:tcW w:w="2081" w:type="dxa"/>
            <w:tcBorders>
              <w:top w:val="single" w:color="auto" w:sz="4" w:space="0"/>
              <w:left w:val="single" w:color="auto" w:sz="4" w:space="0"/>
              <w:bottom w:val="single" w:color="auto" w:sz="4" w:space="0"/>
              <w:right w:val="single" w:color="auto" w:sz="4" w:space="0"/>
            </w:tcBorders>
          </w:tcPr>
          <w:p w14:paraId="301868FD">
            <w:pPr>
              <w:spacing w:line="360" w:lineRule="exact"/>
              <w:jc w:val="center"/>
              <w:rPr>
                <w:rFonts w:hint="eastAsia" w:ascii="仿宋" w:hAnsi="仿宋" w:eastAsia="仿宋" w:cs="仿宋"/>
              </w:rPr>
            </w:pPr>
            <w:r>
              <w:rPr>
                <w:rFonts w:hint="eastAsia" w:ascii="仿宋" w:hAnsi="仿宋" w:eastAsia="仿宋" w:cs="仿宋"/>
                <w:lang w:bidi="ar"/>
              </w:rPr>
              <w:t>标准编号</w:t>
            </w:r>
          </w:p>
        </w:tc>
        <w:tc>
          <w:tcPr>
            <w:tcW w:w="660" w:type="dxa"/>
            <w:tcBorders>
              <w:top w:val="single" w:color="auto" w:sz="4" w:space="0"/>
              <w:left w:val="single" w:color="auto" w:sz="4" w:space="0"/>
              <w:bottom w:val="single" w:color="auto" w:sz="4" w:space="0"/>
              <w:right w:val="single" w:color="auto" w:sz="4" w:space="0"/>
            </w:tcBorders>
          </w:tcPr>
          <w:p w14:paraId="338070DA">
            <w:pPr>
              <w:spacing w:line="360" w:lineRule="exact"/>
              <w:jc w:val="center"/>
              <w:rPr>
                <w:rFonts w:hint="eastAsia" w:ascii="仿宋" w:hAnsi="仿宋" w:eastAsia="仿宋" w:cs="仿宋"/>
              </w:rPr>
            </w:pPr>
            <w:r>
              <w:rPr>
                <w:rFonts w:hint="eastAsia" w:ascii="仿宋" w:hAnsi="仿宋" w:eastAsia="仿宋" w:cs="仿宋"/>
                <w:lang w:bidi="ar"/>
              </w:rPr>
              <w:t>备注</w:t>
            </w:r>
          </w:p>
        </w:tc>
      </w:tr>
      <w:tr w14:paraId="25933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C7087E1">
            <w:pPr>
              <w:spacing w:line="360" w:lineRule="exact"/>
              <w:jc w:val="center"/>
              <w:rPr>
                <w:rFonts w:hint="eastAsia" w:ascii="仿宋" w:hAnsi="仿宋" w:eastAsia="仿宋" w:cs="仿宋"/>
                <w:szCs w:val="21"/>
              </w:rPr>
            </w:pPr>
            <w:r>
              <w:rPr>
                <w:rFonts w:hint="eastAsia" w:ascii="仿宋" w:hAnsi="仿宋" w:eastAsia="仿宋" w:cs="仿宋"/>
                <w:szCs w:val="21"/>
                <w:lang w:bidi="ar"/>
              </w:rPr>
              <w:t>1</w:t>
            </w:r>
          </w:p>
        </w:tc>
        <w:tc>
          <w:tcPr>
            <w:tcW w:w="5348" w:type="dxa"/>
            <w:tcBorders>
              <w:top w:val="single" w:color="auto" w:sz="4" w:space="0"/>
              <w:left w:val="single" w:color="auto" w:sz="4" w:space="0"/>
              <w:bottom w:val="single" w:color="auto" w:sz="4" w:space="0"/>
              <w:right w:val="single" w:color="auto" w:sz="4" w:space="0"/>
            </w:tcBorders>
          </w:tcPr>
          <w:p w14:paraId="54197D8E">
            <w:pPr>
              <w:spacing w:line="360" w:lineRule="exact"/>
              <w:rPr>
                <w:rFonts w:hint="eastAsia" w:ascii="仿宋" w:hAnsi="仿宋" w:eastAsia="仿宋" w:cs="仿宋"/>
                <w:szCs w:val="21"/>
              </w:rPr>
            </w:pPr>
            <w:r>
              <w:rPr>
                <w:rFonts w:hint="eastAsia" w:ascii="仿宋" w:hAnsi="仿宋" w:eastAsia="仿宋" w:cs="仿宋"/>
                <w:szCs w:val="21"/>
                <w:lang w:bidi="ar"/>
              </w:rPr>
              <w:t>电工成套装置中的导线颜色</w:t>
            </w:r>
          </w:p>
        </w:tc>
        <w:tc>
          <w:tcPr>
            <w:tcW w:w="2081" w:type="dxa"/>
            <w:tcBorders>
              <w:top w:val="single" w:color="auto" w:sz="4" w:space="0"/>
              <w:left w:val="single" w:color="auto" w:sz="4" w:space="0"/>
              <w:bottom w:val="single" w:color="auto" w:sz="4" w:space="0"/>
              <w:right w:val="single" w:color="auto" w:sz="4" w:space="0"/>
            </w:tcBorders>
          </w:tcPr>
          <w:p w14:paraId="70F2A0FA">
            <w:pPr>
              <w:spacing w:line="360" w:lineRule="exact"/>
              <w:rPr>
                <w:rFonts w:hint="eastAsia" w:ascii="仿宋" w:hAnsi="仿宋" w:eastAsia="仿宋" w:cs="仿宋"/>
                <w:szCs w:val="21"/>
              </w:rPr>
            </w:pPr>
            <w:r>
              <w:rPr>
                <w:rFonts w:hint="eastAsia" w:ascii="仿宋" w:hAnsi="仿宋" w:eastAsia="仿宋" w:cs="仿宋"/>
                <w:szCs w:val="21"/>
                <w:lang w:bidi="ar"/>
              </w:rPr>
              <w:t>GB/T2681-81</w:t>
            </w:r>
          </w:p>
        </w:tc>
        <w:tc>
          <w:tcPr>
            <w:tcW w:w="660" w:type="dxa"/>
            <w:vMerge w:val="restart"/>
            <w:tcBorders>
              <w:top w:val="single" w:color="auto" w:sz="4" w:space="0"/>
              <w:left w:val="single" w:color="auto" w:sz="4" w:space="0"/>
              <w:right w:val="single" w:color="auto" w:sz="4" w:space="0"/>
            </w:tcBorders>
          </w:tcPr>
          <w:p w14:paraId="27168258">
            <w:pPr>
              <w:spacing w:line="360" w:lineRule="exact"/>
              <w:rPr>
                <w:rFonts w:hint="eastAsia" w:ascii="仿宋" w:hAnsi="仿宋" w:eastAsia="仿宋" w:cs="仿宋"/>
                <w:szCs w:val="21"/>
              </w:rPr>
            </w:pPr>
          </w:p>
        </w:tc>
      </w:tr>
      <w:tr w14:paraId="2BE1C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1BA344A3">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w:t>
            </w:r>
          </w:p>
        </w:tc>
        <w:tc>
          <w:tcPr>
            <w:tcW w:w="5348" w:type="dxa"/>
            <w:tcBorders>
              <w:top w:val="single" w:color="auto" w:sz="4" w:space="0"/>
              <w:left w:val="single" w:color="auto" w:sz="4" w:space="0"/>
              <w:bottom w:val="single" w:color="auto" w:sz="4" w:space="0"/>
              <w:right w:val="single" w:color="auto" w:sz="4" w:space="0"/>
            </w:tcBorders>
          </w:tcPr>
          <w:p w14:paraId="618CD0A5">
            <w:pPr>
              <w:spacing w:line="360" w:lineRule="exact"/>
              <w:rPr>
                <w:rFonts w:hint="eastAsia" w:ascii="仿宋" w:hAnsi="仿宋" w:eastAsia="仿宋" w:cs="仿宋"/>
                <w:szCs w:val="21"/>
                <w:lang w:bidi="ar"/>
              </w:rPr>
            </w:pPr>
            <w:r>
              <w:rPr>
                <w:rFonts w:hint="eastAsia" w:ascii="仿宋" w:hAnsi="仿宋" w:eastAsia="仿宋" w:cs="仿宋"/>
                <w:szCs w:val="21"/>
                <w:lang w:bidi="ar"/>
              </w:rPr>
              <w:t>电工成套装置中的指示灯和按钮的颜色</w:t>
            </w:r>
          </w:p>
        </w:tc>
        <w:tc>
          <w:tcPr>
            <w:tcW w:w="2081" w:type="dxa"/>
            <w:tcBorders>
              <w:top w:val="single" w:color="auto" w:sz="4" w:space="0"/>
              <w:left w:val="single" w:color="auto" w:sz="4" w:space="0"/>
              <w:bottom w:val="single" w:color="auto" w:sz="4" w:space="0"/>
              <w:right w:val="single" w:color="auto" w:sz="4" w:space="0"/>
            </w:tcBorders>
          </w:tcPr>
          <w:p w14:paraId="722D22F4">
            <w:pPr>
              <w:spacing w:line="360" w:lineRule="exact"/>
              <w:rPr>
                <w:rFonts w:hint="eastAsia" w:ascii="仿宋" w:hAnsi="仿宋" w:eastAsia="仿宋" w:cs="仿宋"/>
                <w:szCs w:val="21"/>
                <w:lang w:bidi="ar"/>
              </w:rPr>
            </w:pPr>
            <w:r>
              <w:rPr>
                <w:rFonts w:hint="eastAsia" w:ascii="仿宋" w:hAnsi="仿宋" w:eastAsia="仿宋" w:cs="仿宋"/>
                <w:szCs w:val="21"/>
                <w:lang w:bidi="ar"/>
              </w:rPr>
              <w:t>GB/T2682-81</w:t>
            </w:r>
          </w:p>
        </w:tc>
        <w:tc>
          <w:tcPr>
            <w:tcW w:w="660" w:type="dxa"/>
            <w:vMerge w:val="continue"/>
            <w:tcBorders>
              <w:left w:val="single" w:color="auto" w:sz="4" w:space="0"/>
              <w:right w:val="single" w:color="auto" w:sz="4" w:space="0"/>
            </w:tcBorders>
          </w:tcPr>
          <w:p w14:paraId="48A2E2C0">
            <w:pPr>
              <w:rPr>
                <w:rFonts w:hint="eastAsia" w:ascii="仿宋" w:hAnsi="仿宋" w:eastAsia="仿宋" w:cs="仿宋"/>
                <w:sz w:val="20"/>
                <w:szCs w:val="20"/>
              </w:rPr>
            </w:pPr>
          </w:p>
        </w:tc>
      </w:tr>
      <w:tr w14:paraId="2068A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E969C26">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3</w:t>
            </w:r>
          </w:p>
        </w:tc>
        <w:tc>
          <w:tcPr>
            <w:tcW w:w="5348" w:type="dxa"/>
            <w:tcBorders>
              <w:top w:val="single" w:color="auto" w:sz="4" w:space="0"/>
              <w:left w:val="single" w:color="auto" w:sz="4" w:space="0"/>
              <w:bottom w:val="single" w:color="auto" w:sz="4" w:space="0"/>
              <w:right w:val="single" w:color="auto" w:sz="4" w:space="0"/>
            </w:tcBorders>
          </w:tcPr>
          <w:p w14:paraId="42F125D0">
            <w:pPr>
              <w:spacing w:line="360" w:lineRule="exact"/>
              <w:rPr>
                <w:rFonts w:hint="eastAsia" w:ascii="仿宋" w:hAnsi="仿宋" w:eastAsia="仿宋" w:cs="仿宋"/>
                <w:szCs w:val="21"/>
                <w:lang w:bidi="ar"/>
              </w:rPr>
            </w:pPr>
            <w:r>
              <w:rPr>
                <w:rFonts w:hint="eastAsia" w:ascii="仿宋" w:hAnsi="仿宋" w:eastAsia="仿宋" w:cs="仿宋"/>
                <w:szCs w:val="21"/>
                <w:lang w:bidi="ar"/>
              </w:rPr>
              <w:t>电能质量公用电网谐波</w:t>
            </w:r>
          </w:p>
        </w:tc>
        <w:tc>
          <w:tcPr>
            <w:tcW w:w="2081" w:type="dxa"/>
            <w:tcBorders>
              <w:top w:val="single" w:color="auto" w:sz="4" w:space="0"/>
              <w:left w:val="single" w:color="auto" w:sz="4" w:space="0"/>
              <w:bottom w:val="single" w:color="auto" w:sz="4" w:space="0"/>
              <w:right w:val="single" w:color="auto" w:sz="4" w:space="0"/>
            </w:tcBorders>
          </w:tcPr>
          <w:p w14:paraId="38446565">
            <w:pPr>
              <w:spacing w:line="360" w:lineRule="exact"/>
              <w:rPr>
                <w:rFonts w:hint="eastAsia" w:ascii="仿宋" w:hAnsi="仿宋" w:eastAsia="仿宋" w:cs="仿宋"/>
                <w:szCs w:val="21"/>
                <w:lang w:bidi="ar"/>
              </w:rPr>
            </w:pPr>
            <w:r>
              <w:rPr>
                <w:rFonts w:hint="eastAsia" w:ascii="仿宋" w:hAnsi="仿宋" w:eastAsia="仿宋" w:cs="仿宋"/>
                <w:szCs w:val="21"/>
                <w:lang w:bidi="ar"/>
              </w:rPr>
              <w:t>GB/T14549-93</w:t>
            </w:r>
          </w:p>
        </w:tc>
        <w:tc>
          <w:tcPr>
            <w:tcW w:w="660" w:type="dxa"/>
            <w:vMerge w:val="continue"/>
            <w:tcBorders>
              <w:left w:val="single" w:color="auto" w:sz="4" w:space="0"/>
              <w:right w:val="single" w:color="auto" w:sz="4" w:space="0"/>
            </w:tcBorders>
          </w:tcPr>
          <w:p w14:paraId="32F29C73">
            <w:pPr>
              <w:rPr>
                <w:rFonts w:hint="eastAsia" w:ascii="仿宋" w:hAnsi="仿宋" w:eastAsia="仿宋" w:cs="仿宋"/>
                <w:sz w:val="20"/>
                <w:szCs w:val="20"/>
              </w:rPr>
            </w:pPr>
          </w:p>
        </w:tc>
      </w:tr>
      <w:tr w14:paraId="3BB15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6A3DE595">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4</w:t>
            </w:r>
          </w:p>
        </w:tc>
        <w:tc>
          <w:tcPr>
            <w:tcW w:w="5348" w:type="dxa"/>
            <w:tcBorders>
              <w:top w:val="single" w:color="auto" w:sz="4" w:space="0"/>
              <w:left w:val="single" w:color="auto" w:sz="4" w:space="0"/>
              <w:bottom w:val="single" w:color="auto" w:sz="4" w:space="0"/>
              <w:right w:val="single" w:color="auto" w:sz="4" w:space="0"/>
            </w:tcBorders>
          </w:tcPr>
          <w:p w14:paraId="639D7106">
            <w:pPr>
              <w:spacing w:line="360" w:lineRule="exact"/>
              <w:rPr>
                <w:rFonts w:hint="eastAsia" w:ascii="仿宋" w:hAnsi="仿宋" w:eastAsia="仿宋" w:cs="仿宋"/>
                <w:szCs w:val="21"/>
                <w:lang w:bidi="ar"/>
              </w:rPr>
            </w:pPr>
            <w:r>
              <w:rPr>
                <w:rFonts w:hint="eastAsia" w:ascii="仿宋" w:hAnsi="仿宋" w:eastAsia="仿宋" w:cs="仿宋"/>
                <w:szCs w:val="21"/>
                <w:lang w:bidi="ar"/>
              </w:rPr>
              <w:t>《工业企业设计卫生标准》</w:t>
            </w:r>
          </w:p>
        </w:tc>
        <w:tc>
          <w:tcPr>
            <w:tcW w:w="2081" w:type="dxa"/>
            <w:tcBorders>
              <w:top w:val="single" w:color="auto" w:sz="4" w:space="0"/>
              <w:left w:val="single" w:color="auto" w:sz="4" w:space="0"/>
              <w:bottom w:val="single" w:color="auto" w:sz="4" w:space="0"/>
              <w:right w:val="single" w:color="auto" w:sz="4" w:space="0"/>
            </w:tcBorders>
          </w:tcPr>
          <w:p w14:paraId="2A05E29A">
            <w:pPr>
              <w:spacing w:line="360" w:lineRule="exact"/>
              <w:rPr>
                <w:rFonts w:hint="eastAsia" w:ascii="仿宋" w:hAnsi="仿宋" w:eastAsia="仿宋" w:cs="仿宋"/>
                <w:szCs w:val="21"/>
                <w:lang w:bidi="ar"/>
              </w:rPr>
            </w:pPr>
            <w:r>
              <w:rPr>
                <w:rFonts w:hint="eastAsia" w:ascii="仿宋" w:hAnsi="仿宋" w:eastAsia="仿宋" w:cs="仿宋"/>
                <w:szCs w:val="21"/>
                <w:lang w:bidi="ar"/>
              </w:rPr>
              <w:t>GBZ 1-2002</w:t>
            </w:r>
          </w:p>
        </w:tc>
        <w:tc>
          <w:tcPr>
            <w:tcW w:w="660" w:type="dxa"/>
            <w:vMerge w:val="continue"/>
            <w:tcBorders>
              <w:left w:val="single" w:color="auto" w:sz="4" w:space="0"/>
              <w:right w:val="single" w:color="auto" w:sz="4" w:space="0"/>
            </w:tcBorders>
          </w:tcPr>
          <w:p w14:paraId="3ED2E53E">
            <w:pPr>
              <w:rPr>
                <w:rFonts w:hint="eastAsia" w:ascii="仿宋" w:hAnsi="仿宋" w:eastAsia="仿宋" w:cs="仿宋"/>
                <w:sz w:val="20"/>
                <w:szCs w:val="20"/>
              </w:rPr>
            </w:pPr>
          </w:p>
        </w:tc>
      </w:tr>
      <w:tr w14:paraId="57D11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1D6F5F19">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5</w:t>
            </w:r>
          </w:p>
        </w:tc>
        <w:tc>
          <w:tcPr>
            <w:tcW w:w="5348" w:type="dxa"/>
            <w:tcBorders>
              <w:top w:val="single" w:color="auto" w:sz="4" w:space="0"/>
              <w:left w:val="single" w:color="auto" w:sz="4" w:space="0"/>
              <w:bottom w:val="single" w:color="auto" w:sz="4" w:space="0"/>
              <w:right w:val="single" w:color="auto" w:sz="4" w:space="0"/>
            </w:tcBorders>
          </w:tcPr>
          <w:p w14:paraId="549FFD0D">
            <w:pPr>
              <w:spacing w:line="360" w:lineRule="exact"/>
              <w:rPr>
                <w:rFonts w:hint="eastAsia" w:ascii="仿宋" w:hAnsi="仿宋" w:eastAsia="仿宋" w:cs="仿宋"/>
                <w:szCs w:val="21"/>
                <w:lang w:bidi="ar"/>
              </w:rPr>
            </w:pPr>
            <w:r>
              <w:rPr>
                <w:rFonts w:hint="eastAsia" w:ascii="仿宋" w:hAnsi="仿宋" w:eastAsia="仿宋" w:cs="仿宋"/>
                <w:szCs w:val="21"/>
                <w:lang w:bidi="ar"/>
              </w:rPr>
              <w:t>《工业企业噪声控制设计规范》</w:t>
            </w:r>
          </w:p>
        </w:tc>
        <w:tc>
          <w:tcPr>
            <w:tcW w:w="2081" w:type="dxa"/>
            <w:tcBorders>
              <w:top w:val="single" w:color="auto" w:sz="4" w:space="0"/>
              <w:left w:val="single" w:color="auto" w:sz="4" w:space="0"/>
              <w:bottom w:val="single" w:color="auto" w:sz="4" w:space="0"/>
              <w:right w:val="single" w:color="auto" w:sz="4" w:space="0"/>
            </w:tcBorders>
          </w:tcPr>
          <w:p w14:paraId="18BBB3B1">
            <w:pPr>
              <w:spacing w:line="360" w:lineRule="exact"/>
              <w:rPr>
                <w:rFonts w:hint="eastAsia" w:ascii="仿宋" w:hAnsi="仿宋" w:eastAsia="仿宋" w:cs="仿宋"/>
                <w:szCs w:val="21"/>
                <w:lang w:bidi="ar"/>
              </w:rPr>
            </w:pPr>
            <w:r>
              <w:rPr>
                <w:rFonts w:hint="eastAsia" w:ascii="仿宋" w:hAnsi="仿宋" w:eastAsia="仿宋" w:cs="仿宋"/>
                <w:szCs w:val="21"/>
                <w:lang w:bidi="ar"/>
              </w:rPr>
              <w:t>GB/T50087-2013</w:t>
            </w:r>
          </w:p>
        </w:tc>
        <w:tc>
          <w:tcPr>
            <w:tcW w:w="660" w:type="dxa"/>
            <w:vMerge w:val="continue"/>
            <w:tcBorders>
              <w:left w:val="single" w:color="auto" w:sz="4" w:space="0"/>
              <w:right w:val="single" w:color="auto" w:sz="4" w:space="0"/>
            </w:tcBorders>
          </w:tcPr>
          <w:p w14:paraId="73E94A37">
            <w:pPr>
              <w:rPr>
                <w:rFonts w:hint="eastAsia" w:ascii="仿宋" w:hAnsi="仿宋" w:eastAsia="仿宋" w:cs="仿宋"/>
                <w:sz w:val="20"/>
                <w:szCs w:val="20"/>
              </w:rPr>
            </w:pPr>
          </w:p>
        </w:tc>
      </w:tr>
      <w:tr w14:paraId="51D59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AEC7259">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6</w:t>
            </w:r>
          </w:p>
        </w:tc>
        <w:tc>
          <w:tcPr>
            <w:tcW w:w="5348" w:type="dxa"/>
            <w:tcBorders>
              <w:top w:val="single" w:color="auto" w:sz="4" w:space="0"/>
              <w:left w:val="single" w:color="auto" w:sz="4" w:space="0"/>
              <w:bottom w:val="single" w:color="auto" w:sz="4" w:space="0"/>
              <w:right w:val="single" w:color="auto" w:sz="4" w:space="0"/>
            </w:tcBorders>
          </w:tcPr>
          <w:p w14:paraId="2BEB7109">
            <w:pPr>
              <w:spacing w:line="360" w:lineRule="exact"/>
              <w:rPr>
                <w:rFonts w:hint="eastAsia" w:ascii="仿宋" w:hAnsi="仿宋" w:eastAsia="仿宋" w:cs="仿宋"/>
                <w:szCs w:val="21"/>
                <w:lang w:bidi="ar"/>
              </w:rPr>
            </w:pPr>
            <w:r>
              <w:rPr>
                <w:rFonts w:hint="eastAsia" w:ascii="仿宋" w:hAnsi="仿宋" w:eastAsia="仿宋" w:cs="仿宋"/>
                <w:szCs w:val="21"/>
                <w:lang w:bidi="ar"/>
              </w:rPr>
              <w:t>《工业企业噪声测量规范》</w:t>
            </w:r>
          </w:p>
        </w:tc>
        <w:tc>
          <w:tcPr>
            <w:tcW w:w="2081" w:type="dxa"/>
            <w:tcBorders>
              <w:top w:val="single" w:color="auto" w:sz="4" w:space="0"/>
              <w:left w:val="single" w:color="auto" w:sz="4" w:space="0"/>
              <w:bottom w:val="single" w:color="auto" w:sz="4" w:space="0"/>
              <w:right w:val="single" w:color="auto" w:sz="4" w:space="0"/>
            </w:tcBorders>
          </w:tcPr>
          <w:p w14:paraId="025C42A9">
            <w:pPr>
              <w:spacing w:line="360" w:lineRule="exact"/>
              <w:rPr>
                <w:rFonts w:hint="eastAsia" w:ascii="仿宋" w:hAnsi="仿宋" w:eastAsia="仿宋" w:cs="仿宋"/>
                <w:szCs w:val="21"/>
                <w:lang w:bidi="ar"/>
              </w:rPr>
            </w:pPr>
            <w:r>
              <w:rPr>
                <w:rFonts w:hint="eastAsia" w:ascii="仿宋" w:hAnsi="仿宋" w:eastAsia="仿宋" w:cs="仿宋"/>
                <w:szCs w:val="21"/>
                <w:lang w:bidi="ar"/>
              </w:rPr>
              <w:t>GBJ122-88</w:t>
            </w:r>
          </w:p>
        </w:tc>
        <w:tc>
          <w:tcPr>
            <w:tcW w:w="660" w:type="dxa"/>
            <w:vMerge w:val="continue"/>
            <w:tcBorders>
              <w:left w:val="single" w:color="auto" w:sz="4" w:space="0"/>
              <w:right w:val="single" w:color="auto" w:sz="4" w:space="0"/>
            </w:tcBorders>
          </w:tcPr>
          <w:p w14:paraId="2875FF73">
            <w:pPr>
              <w:rPr>
                <w:rFonts w:hint="eastAsia" w:ascii="仿宋" w:hAnsi="仿宋" w:eastAsia="仿宋" w:cs="仿宋"/>
                <w:sz w:val="20"/>
                <w:szCs w:val="20"/>
              </w:rPr>
            </w:pPr>
          </w:p>
        </w:tc>
      </w:tr>
      <w:tr w14:paraId="78415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B471A0C">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7</w:t>
            </w:r>
          </w:p>
        </w:tc>
        <w:tc>
          <w:tcPr>
            <w:tcW w:w="5348" w:type="dxa"/>
            <w:tcBorders>
              <w:top w:val="single" w:color="auto" w:sz="4" w:space="0"/>
              <w:left w:val="single" w:color="auto" w:sz="4" w:space="0"/>
              <w:bottom w:val="single" w:color="auto" w:sz="4" w:space="0"/>
              <w:right w:val="single" w:color="auto" w:sz="4" w:space="0"/>
            </w:tcBorders>
          </w:tcPr>
          <w:p w14:paraId="41BEFC66">
            <w:pPr>
              <w:spacing w:line="360" w:lineRule="exact"/>
              <w:rPr>
                <w:rFonts w:hint="eastAsia" w:ascii="仿宋" w:hAnsi="仿宋" w:eastAsia="仿宋" w:cs="仿宋"/>
                <w:szCs w:val="21"/>
                <w:lang w:bidi="ar"/>
              </w:rPr>
            </w:pPr>
            <w:r>
              <w:rPr>
                <w:rFonts w:hint="eastAsia" w:ascii="仿宋" w:hAnsi="仿宋" w:eastAsia="仿宋" w:cs="仿宋"/>
                <w:szCs w:val="21"/>
                <w:lang w:bidi="ar"/>
              </w:rPr>
              <w:t>工作场所物理因素测量</w:t>
            </w:r>
          </w:p>
        </w:tc>
        <w:tc>
          <w:tcPr>
            <w:tcW w:w="2081" w:type="dxa"/>
            <w:tcBorders>
              <w:top w:val="single" w:color="auto" w:sz="4" w:space="0"/>
              <w:left w:val="single" w:color="auto" w:sz="4" w:space="0"/>
              <w:bottom w:val="single" w:color="auto" w:sz="4" w:space="0"/>
              <w:right w:val="single" w:color="auto" w:sz="4" w:space="0"/>
            </w:tcBorders>
          </w:tcPr>
          <w:p w14:paraId="56E5BE2E">
            <w:pPr>
              <w:spacing w:line="360" w:lineRule="exact"/>
              <w:rPr>
                <w:rFonts w:hint="eastAsia" w:ascii="仿宋" w:hAnsi="仿宋" w:eastAsia="仿宋" w:cs="仿宋"/>
                <w:szCs w:val="21"/>
                <w:lang w:bidi="ar"/>
              </w:rPr>
            </w:pPr>
            <w:r>
              <w:rPr>
                <w:rFonts w:hint="eastAsia" w:ascii="仿宋" w:hAnsi="仿宋" w:eastAsia="仿宋" w:cs="仿宋"/>
                <w:szCs w:val="21"/>
                <w:lang w:bidi="ar"/>
              </w:rPr>
              <w:t>GBZ/T189.1-2007</w:t>
            </w:r>
          </w:p>
        </w:tc>
        <w:tc>
          <w:tcPr>
            <w:tcW w:w="660" w:type="dxa"/>
            <w:vMerge w:val="continue"/>
            <w:tcBorders>
              <w:left w:val="single" w:color="auto" w:sz="4" w:space="0"/>
              <w:right w:val="single" w:color="auto" w:sz="4" w:space="0"/>
            </w:tcBorders>
          </w:tcPr>
          <w:p w14:paraId="46BDBE7B">
            <w:pPr>
              <w:rPr>
                <w:rFonts w:hint="eastAsia" w:ascii="仿宋" w:hAnsi="仿宋" w:eastAsia="仿宋" w:cs="仿宋"/>
                <w:sz w:val="20"/>
                <w:szCs w:val="20"/>
              </w:rPr>
            </w:pPr>
          </w:p>
        </w:tc>
      </w:tr>
      <w:tr w14:paraId="3A046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7CDB776F">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8</w:t>
            </w:r>
          </w:p>
        </w:tc>
        <w:tc>
          <w:tcPr>
            <w:tcW w:w="5348" w:type="dxa"/>
            <w:tcBorders>
              <w:top w:val="single" w:color="auto" w:sz="4" w:space="0"/>
              <w:left w:val="single" w:color="auto" w:sz="4" w:space="0"/>
              <w:bottom w:val="single" w:color="auto" w:sz="4" w:space="0"/>
              <w:right w:val="single" w:color="auto" w:sz="4" w:space="0"/>
            </w:tcBorders>
          </w:tcPr>
          <w:p w14:paraId="0A81D9EF">
            <w:pPr>
              <w:spacing w:line="360" w:lineRule="exact"/>
              <w:rPr>
                <w:rFonts w:hint="eastAsia" w:ascii="仿宋" w:hAnsi="仿宋" w:eastAsia="仿宋" w:cs="仿宋"/>
                <w:szCs w:val="21"/>
                <w:lang w:bidi="ar"/>
              </w:rPr>
            </w:pPr>
            <w:r>
              <w:fldChar w:fldCharType="begin"/>
            </w:r>
            <w:r>
              <w:instrText xml:space="preserve"> HYPERLINK "http://wenku.baidu.com/view/db95ac1014791711cc791788.html" \t "F:/工艺工程部/项目/2021年固定资产投资/工艺院批复项目/标书/_blank" </w:instrText>
            </w:r>
            <w:r>
              <w:fldChar w:fldCharType="separate"/>
            </w:r>
            <w:r>
              <w:rPr>
                <w:rFonts w:hint="eastAsia" w:ascii="仿宋" w:hAnsi="仿宋" w:eastAsia="仿宋" w:cs="仿宋"/>
                <w:szCs w:val="21"/>
                <w:lang w:bidi="ar"/>
              </w:rPr>
              <w:t>机械设备防护罩安全标准</w:t>
            </w:r>
            <w:r>
              <w:rPr>
                <w:rFonts w:hint="eastAsia" w:ascii="仿宋" w:hAnsi="仿宋" w:eastAsia="仿宋" w:cs="仿宋"/>
                <w:szCs w:val="21"/>
                <w:lang w:bidi="ar"/>
              </w:rPr>
              <w:fldChar w:fldCharType="end"/>
            </w:r>
          </w:p>
        </w:tc>
        <w:tc>
          <w:tcPr>
            <w:tcW w:w="2081" w:type="dxa"/>
            <w:tcBorders>
              <w:top w:val="single" w:color="auto" w:sz="4" w:space="0"/>
              <w:left w:val="single" w:color="auto" w:sz="4" w:space="0"/>
              <w:bottom w:val="single" w:color="auto" w:sz="4" w:space="0"/>
              <w:right w:val="single" w:color="auto" w:sz="4" w:space="0"/>
            </w:tcBorders>
          </w:tcPr>
          <w:p w14:paraId="32925C00">
            <w:pPr>
              <w:spacing w:line="360" w:lineRule="exact"/>
              <w:rPr>
                <w:rFonts w:hint="eastAsia" w:ascii="仿宋" w:hAnsi="仿宋" w:eastAsia="仿宋" w:cs="仿宋"/>
                <w:szCs w:val="21"/>
                <w:lang w:bidi="ar"/>
              </w:rPr>
            </w:pPr>
            <w:r>
              <w:rPr>
                <w:rFonts w:hint="eastAsia" w:ascii="仿宋" w:hAnsi="仿宋" w:eastAsia="仿宋" w:cs="仿宋"/>
                <w:szCs w:val="21"/>
                <w:lang w:bidi="ar"/>
              </w:rPr>
              <w:t>GB8196-2003</w:t>
            </w:r>
          </w:p>
        </w:tc>
        <w:tc>
          <w:tcPr>
            <w:tcW w:w="660" w:type="dxa"/>
            <w:vMerge w:val="continue"/>
            <w:tcBorders>
              <w:left w:val="single" w:color="auto" w:sz="4" w:space="0"/>
              <w:right w:val="single" w:color="auto" w:sz="4" w:space="0"/>
            </w:tcBorders>
          </w:tcPr>
          <w:p w14:paraId="33E02BFD">
            <w:pPr>
              <w:rPr>
                <w:rFonts w:hint="eastAsia" w:ascii="仿宋" w:hAnsi="仿宋" w:eastAsia="仿宋" w:cs="仿宋"/>
                <w:sz w:val="20"/>
                <w:szCs w:val="20"/>
              </w:rPr>
            </w:pPr>
          </w:p>
        </w:tc>
      </w:tr>
      <w:tr w14:paraId="33349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55FF6967">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9</w:t>
            </w:r>
          </w:p>
        </w:tc>
        <w:tc>
          <w:tcPr>
            <w:tcW w:w="5348" w:type="dxa"/>
            <w:tcBorders>
              <w:top w:val="single" w:color="auto" w:sz="4" w:space="0"/>
              <w:left w:val="single" w:color="auto" w:sz="4" w:space="0"/>
              <w:bottom w:val="single" w:color="auto" w:sz="4" w:space="0"/>
              <w:right w:val="single" w:color="auto" w:sz="4" w:space="0"/>
            </w:tcBorders>
            <w:vAlign w:val="center"/>
          </w:tcPr>
          <w:p w14:paraId="427B7AD8">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高耗能落后机电设备（产品）淘汰目录（第一批）</w:t>
            </w:r>
          </w:p>
        </w:tc>
        <w:tc>
          <w:tcPr>
            <w:tcW w:w="2081" w:type="dxa"/>
            <w:tcBorders>
              <w:top w:val="single" w:color="auto" w:sz="4" w:space="0"/>
              <w:left w:val="single" w:color="auto" w:sz="4" w:space="0"/>
              <w:bottom w:val="single" w:color="auto" w:sz="4" w:space="0"/>
              <w:right w:val="single" w:color="auto" w:sz="4" w:space="0"/>
            </w:tcBorders>
            <w:vAlign w:val="center"/>
          </w:tcPr>
          <w:p w14:paraId="162495ED">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14985654">
            <w:pPr>
              <w:rPr>
                <w:rFonts w:hint="eastAsia" w:ascii="仿宋" w:hAnsi="仿宋" w:eastAsia="仿宋" w:cs="仿宋"/>
                <w:sz w:val="20"/>
                <w:szCs w:val="20"/>
              </w:rPr>
            </w:pPr>
          </w:p>
        </w:tc>
      </w:tr>
      <w:tr w14:paraId="360E1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3433693">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10</w:t>
            </w:r>
          </w:p>
        </w:tc>
        <w:tc>
          <w:tcPr>
            <w:tcW w:w="5348" w:type="dxa"/>
            <w:tcBorders>
              <w:top w:val="single" w:color="auto" w:sz="4" w:space="0"/>
              <w:left w:val="single" w:color="auto" w:sz="4" w:space="0"/>
              <w:bottom w:val="single" w:color="auto" w:sz="4" w:space="0"/>
              <w:right w:val="single" w:color="auto" w:sz="4" w:space="0"/>
            </w:tcBorders>
            <w:vAlign w:val="center"/>
          </w:tcPr>
          <w:p w14:paraId="44916863">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高耗能落后机电设备（产品）淘汰目录（第二批）</w:t>
            </w:r>
          </w:p>
        </w:tc>
        <w:tc>
          <w:tcPr>
            <w:tcW w:w="2081" w:type="dxa"/>
            <w:tcBorders>
              <w:top w:val="single" w:color="auto" w:sz="4" w:space="0"/>
              <w:left w:val="single" w:color="auto" w:sz="4" w:space="0"/>
              <w:bottom w:val="single" w:color="auto" w:sz="4" w:space="0"/>
              <w:right w:val="single" w:color="auto" w:sz="4" w:space="0"/>
            </w:tcBorders>
            <w:vAlign w:val="center"/>
          </w:tcPr>
          <w:p w14:paraId="195E86A5">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5A6028E7">
            <w:pPr>
              <w:rPr>
                <w:rFonts w:hint="eastAsia" w:ascii="仿宋" w:hAnsi="仿宋" w:eastAsia="仿宋" w:cs="仿宋"/>
                <w:sz w:val="20"/>
                <w:szCs w:val="20"/>
              </w:rPr>
            </w:pPr>
          </w:p>
        </w:tc>
      </w:tr>
      <w:tr w14:paraId="22AAC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54DF8734">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11</w:t>
            </w:r>
          </w:p>
        </w:tc>
        <w:tc>
          <w:tcPr>
            <w:tcW w:w="5348" w:type="dxa"/>
            <w:tcBorders>
              <w:top w:val="single" w:color="auto" w:sz="4" w:space="0"/>
              <w:left w:val="single" w:color="auto" w:sz="4" w:space="0"/>
              <w:bottom w:val="single" w:color="auto" w:sz="4" w:space="0"/>
              <w:right w:val="single" w:color="auto" w:sz="4" w:space="0"/>
            </w:tcBorders>
            <w:vAlign w:val="center"/>
          </w:tcPr>
          <w:p w14:paraId="1E52C131">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高耗能落后机电设备（产品）淘汰目录（第三批）</w:t>
            </w:r>
          </w:p>
        </w:tc>
        <w:tc>
          <w:tcPr>
            <w:tcW w:w="2081" w:type="dxa"/>
            <w:tcBorders>
              <w:top w:val="single" w:color="auto" w:sz="4" w:space="0"/>
              <w:left w:val="single" w:color="auto" w:sz="4" w:space="0"/>
              <w:bottom w:val="single" w:color="auto" w:sz="4" w:space="0"/>
              <w:right w:val="single" w:color="auto" w:sz="4" w:space="0"/>
            </w:tcBorders>
            <w:vAlign w:val="center"/>
          </w:tcPr>
          <w:p w14:paraId="67CA2C78">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5218F639">
            <w:pPr>
              <w:rPr>
                <w:rFonts w:hint="eastAsia" w:ascii="仿宋" w:hAnsi="仿宋" w:eastAsia="仿宋" w:cs="仿宋"/>
                <w:sz w:val="20"/>
                <w:szCs w:val="20"/>
              </w:rPr>
            </w:pPr>
          </w:p>
        </w:tc>
      </w:tr>
      <w:tr w14:paraId="2DE6F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BCE0858">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12</w:t>
            </w:r>
          </w:p>
        </w:tc>
        <w:tc>
          <w:tcPr>
            <w:tcW w:w="5348" w:type="dxa"/>
            <w:tcBorders>
              <w:top w:val="single" w:color="auto" w:sz="4" w:space="0"/>
              <w:left w:val="single" w:color="auto" w:sz="4" w:space="0"/>
              <w:bottom w:val="single" w:color="auto" w:sz="4" w:space="0"/>
              <w:right w:val="single" w:color="auto" w:sz="4" w:space="0"/>
            </w:tcBorders>
            <w:vAlign w:val="center"/>
          </w:tcPr>
          <w:p w14:paraId="7A22DE53">
            <w:pPr>
              <w:spacing w:line="360" w:lineRule="exact"/>
              <w:rPr>
                <w:rFonts w:hint="eastAsia" w:ascii="仿宋" w:hAnsi="仿宋" w:eastAsia="仿宋" w:cs="仿宋"/>
                <w:szCs w:val="21"/>
                <w:lang w:bidi="ar"/>
              </w:rPr>
            </w:pPr>
            <w:r>
              <w:rPr>
                <w:rFonts w:hint="eastAsia" w:ascii="仿宋" w:hAnsi="仿宋" w:eastAsia="仿宋" w:cs="仿宋"/>
                <w:szCs w:val="21"/>
                <w:lang w:bidi="ar"/>
              </w:rPr>
              <w:t>高耗能落后机电设备（产品）淘汰目录（第四批）</w:t>
            </w:r>
          </w:p>
        </w:tc>
        <w:tc>
          <w:tcPr>
            <w:tcW w:w="2081" w:type="dxa"/>
            <w:tcBorders>
              <w:top w:val="single" w:color="auto" w:sz="4" w:space="0"/>
              <w:left w:val="single" w:color="auto" w:sz="4" w:space="0"/>
              <w:bottom w:val="single" w:color="auto" w:sz="4" w:space="0"/>
              <w:right w:val="single" w:color="auto" w:sz="4" w:space="0"/>
            </w:tcBorders>
            <w:vAlign w:val="center"/>
          </w:tcPr>
          <w:p w14:paraId="26B8057F">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7CB7AFFA">
            <w:pPr>
              <w:rPr>
                <w:rFonts w:hint="eastAsia" w:ascii="仿宋" w:hAnsi="仿宋" w:eastAsia="仿宋" w:cs="仿宋"/>
                <w:sz w:val="20"/>
                <w:szCs w:val="20"/>
              </w:rPr>
            </w:pPr>
          </w:p>
        </w:tc>
      </w:tr>
      <w:tr w14:paraId="21146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10B819B0">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13</w:t>
            </w:r>
          </w:p>
        </w:tc>
        <w:tc>
          <w:tcPr>
            <w:tcW w:w="5348" w:type="dxa"/>
            <w:tcBorders>
              <w:top w:val="single" w:color="auto" w:sz="4" w:space="0"/>
              <w:left w:val="single" w:color="auto" w:sz="4" w:space="0"/>
              <w:bottom w:val="single" w:color="auto" w:sz="4" w:space="0"/>
              <w:right w:val="single" w:color="auto" w:sz="4" w:space="0"/>
            </w:tcBorders>
            <w:vAlign w:val="center"/>
          </w:tcPr>
          <w:p w14:paraId="01BE421E">
            <w:pPr>
              <w:spacing w:line="360" w:lineRule="exact"/>
              <w:rPr>
                <w:rFonts w:hint="eastAsia" w:ascii="仿宋" w:hAnsi="仿宋" w:eastAsia="仿宋" w:cs="仿宋"/>
                <w:szCs w:val="21"/>
                <w:lang w:bidi="ar"/>
              </w:rPr>
            </w:pPr>
            <w:r>
              <w:rPr>
                <w:rFonts w:hint="eastAsia" w:ascii="仿宋" w:hAnsi="仿宋" w:eastAsia="仿宋" w:cs="仿宋"/>
                <w:szCs w:val="21"/>
                <w:lang w:bidi="ar"/>
              </w:rPr>
              <w:t>节能机电设备（产品）推荐目录</w:t>
            </w:r>
          </w:p>
        </w:tc>
        <w:tc>
          <w:tcPr>
            <w:tcW w:w="2081" w:type="dxa"/>
            <w:tcBorders>
              <w:top w:val="single" w:color="auto" w:sz="4" w:space="0"/>
              <w:left w:val="single" w:color="auto" w:sz="4" w:space="0"/>
              <w:bottom w:val="single" w:color="auto" w:sz="4" w:space="0"/>
              <w:right w:val="single" w:color="auto" w:sz="4" w:space="0"/>
            </w:tcBorders>
            <w:vAlign w:val="center"/>
          </w:tcPr>
          <w:p w14:paraId="7AFB2FD1">
            <w:pPr>
              <w:spacing w:line="360" w:lineRule="exact"/>
              <w:rPr>
                <w:rFonts w:hint="eastAsia" w:ascii="仿宋" w:hAnsi="仿宋" w:eastAsia="仿宋" w:cs="仿宋"/>
                <w:szCs w:val="21"/>
                <w:lang w:bidi="ar"/>
              </w:rPr>
            </w:pPr>
            <w:r>
              <w:rPr>
                <w:rFonts w:hint="eastAsia" w:ascii="仿宋" w:hAnsi="仿宋" w:eastAsia="仿宋" w:cs="仿宋"/>
                <w:szCs w:val="21"/>
                <w:lang w:bidi="ar"/>
              </w:rPr>
              <w:t>工业和信息化部</w:t>
            </w:r>
          </w:p>
        </w:tc>
        <w:tc>
          <w:tcPr>
            <w:tcW w:w="660" w:type="dxa"/>
            <w:vMerge w:val="continue"/>
            <w:tcBorders>
              <w:left w:val="single" w:color="auto" w:sz="4" w:space="0"/>
              <w:right w:val="single" w:color="auto" w:sz="4" w:space="0"/>
            </w:tcBorders>
          </w:tcPr>
          <w:p w14:paraId="11666A9A">
            <w:pPr>
              <w:rPr>
                <w:rFonts w:hint="eastAsia" w:ascii="仿宋" w:hAnsi="仿宋" w:eastAsia="仿宋" w:cs="仿宋"/>
                <w:sz w:val="20"/>
                <w:szCs w:val="20"/>
              </w:rPr>
            </w:pPr>
          </w:p>
        </w:tc>
      </w:tr>
      <w:tr w14:paraId="1B160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260BDAF9">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14</w:t>
            </w:r>
          </w:p>
        </w:tc>
        <w:tc>
          <w:tcPr>
            <w:tcW w:w="5348" w:type="dxa"/>
            <w:tcBorders>
              <w:top w:val="single" w:color="auto" w:sz="4" w:space="0"/>
              <w:left w:val="single" w:color="auto" w:sz="4" w:space="0"/>
              <w:bottom w:val="single" w:color="auto" w:sz="4" w:space="0"/>
              <w:right w:val="single" w:color="auto" w:sz="4" w:space="0"/>
            </w:tcBorders>
            <w:vAlign w:val="center"/>
          </w:tcPr>
          <w:p w14:paraId="2FDC425F">
            <w:pPr>
              <w:spacing w:line="360" w:lineRule="exact"/>
              <w:rPr>
                <w:rFonts w:hint="eastAsia" w:ascii="仿宋" w:hAnsi="仿宋" w:eastAsia="仿宋" w:cs="仿宋"/>
                <w:szCs w:val="21"/>
                <w:lang w:bidi="ar"/>
              </w:rPr>
            </w:pPr>
            <w:r>
              <w:rPr>
                <w:rFonts w:hint="eastAsia" w:ascii="仿宋" w:hAnsi="仿宋" w:eastAsia="仿宋" w:cs="仿宋"/>
                <w:szCs w:val="21"/>
                <w:lang w:bidi="ar"/>
              </w:rPr>
              <w:t>用能单位能源计量器具配备和管理</w:t>
            </w:r>
          </w:p>
        </w:tc>
        <w:tc>
          <w:tcPr>
            <w:tcW w:w="2081" w:type="dxa"/>
            <w:tcBorders>
              <w:top w:val="single" w:color="auto" w:sz="4" w:space="0"/>
              <w:left w:val="single" w:color="auto" w:sz="4" w:space="0"/>
              <w:bottom w:val="single" w:color="auto" w:sz="4" w:space="0"/>
              <w:right w:val="single" w:color="auto" w:sz="4" w:space="0"/>
            </w:tcBorders>
            <w:vAlign w:val="center"/>
          </w:tcPr>
          <w:p w14:paraId="2FEB0E07">
            <w:pPr>
              <w:spacing w:line="360" w:lineRule="exact"/>
              <w:rPr>
                <w:rFonts w:hint="eastAsia" w:ascii="仿宋" w:hAnsi="仿宋" w:eastAsia="仿宋" w:cs="仿宋"/>
                <w:szCs w:val="21"/>
                <w:lang w:bidi="ar"/>
              </w:rPr>
            </w:pPr>
            <w:r>
              <w:rPr>
                <w:rFonts w:hint="eastAsia" w:ascii="仿宋" w:hAnsi="仿宋" w:eastAsia="仿宋" w:cs="仿宋"/>
                <w:szCs w:val="21"/>
                <w:lang w:bidi="ar"/>
              </w:rPr>
              <w:t>GB17167-2006</w:t>
            </w:r>
          </w:p>
        </w:tc>
        <w:tc>
          <w:tcPr>
            <w:tcW w:w="660" w:type="dxa"/>
            <w:vMerge w:val="continue"/>
            <w:tcBorders>
              <w:left w:val="single" w:color="auto" w:sz="4" w:space="0"/>
              <w:right w:val="single" w:color="auto" w:sz="4" w:space="0"/>
            </w:tcBorders>
          </w:tcPr>
          <w:p w14:paraId="67860260">
            <w:pPr>
              <w:rPr>
                <w:rFonts w:hint="eastAsia" w:ascii="仿宋" w:hAnsi="仿宋" w:eastAsia="仿宋" w:cs="仿宋"/>
                <w:sz w:val="20"/>
                <w:szCs w:val="20"/>
              </w:rPr>
            </w:pPr>
          </w:p>
        </w:tc>
      </w:tr>
      <w:tr w14:paraId="525E5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367B2713">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15</w:t>
            </w:r>
          </w:p>
        </w:tc>
        <w:tc>
          <w:tcPr>
            <w:tcW w:w="5348" w:type="dxa"/>
            <w:tcBorders>
              <w:top w:val="single" w:color="auto" w:sz="4" w:space="0"/>
              <w:left w:val="single" w:color="auto" w:sz="4" w:space="0"/>
              <w:bottom w:val="single" w:color="auto" w:sz="4" w:space="0"/>
              <w:right w:val="single" w:color="auto" w:sz="4" w:space="0"/>
            </w:tcBorders>
          </w:tcPr>
          <w:p w14:paraId="2D96C9BD">
            <w:pPr>
              <w:spacing w:line="360" w:lineRule="exact"/>
              <w:rPr>
                <w:rFonts w:hint="eastAsia" w:ascii="仿宋" w:hAnsi="仿宋" w:eastAsia="仿宋" w:cs="仿宋"/>
                <w:szCs w:val="21"/>
                <w:lang w:bidi="ar"/>
              </w:rPr>
            </w:pPr>
            <w:r>
              <w:rPr>
                <w:rFonts w:hint="eastAsia" w:ascii="仿宋" w:hAnsi="仿宋" w:eastAsia="仿宋" w:cs="仿宋"/>
                <w:szCs w:val="21"/>
                <w:lang w:bidi="ar"/>
              </w:rPr>
              <w:t>《工作场所物理因素测量》第8部分噪声</w:t>
            </w:r>
          </w:p>
        </w:tc>
        <w:tc>
          <w:tcPr>
            <w:tcW w:w="2081" w:type="dxa"/>
            <w:tcBorders>
              <w:top w:val="single" w:color="auto" w:sz="4" w:space="0"/>
              <w:left w:val="single" w:color="auto" w:sz="4" w:space="0"/>
              <w:bottom w:val="single" w:color="auto" w:sz="4" w:space="0"/>
              <w:right w:val="single" w:color="auto" w:sz="4" w:space="0"/>
            </w:tcBorders>
          </w:tcPr>
          <w:p w14:paraId="0CC6163B">
            <w:pPr>
              <w:spacing w:line="360" w:lineRule="exact"/>
              <w:rPr>
                <w:rFonts w:hint="eastAsia" w:ascii="仿宋" w:hAnsi="仿宋" w:eastAsia="仿宋" w:cs="仿宋"/>
                <w:szCs w:val="21"/>
                <w:lang w:bidi="ar"/>
              </w:rPr>
            </w:pPr>
            <w:r>
              <w:rPr>
                <w:rFonts w:hint="eastAsia" w:ascii="仿宋" w:hAnsi="仿宋" w:eastAsia="仿宋" w:cs="仿宋"/>
                <w:szCs w:val="21"/>
                <w:lang w:bidi="ar"/>
              </w:rPr>
              <w:t>GBZ/T189.8-2007</w:t>
            </w:r>
          </w:p>
        </w:tc>
        <w:tc>
          <w:tcPr>
            <w:tcW w:w="660" w:type="dxa"/>
            <w:vMerge w:val="continue"/>
            <w:tcBorders>
              <w:left w:val="single" w:color="auto" w:sz="4" w:space="0"/>
              <w:right w:val="single" w:color="auto" w:sz="4" w:space="0"/>
            </w:tcBorders>
          </w:tcPr>
          <w:p w14:paraId="264F7C40">
            <w:pPr>
              <w:rPr>
                <w:rFonts w:hint="eastAsia" w:ascii="仿宋" w:hAnsi="仿宋" w:eastAsia="仿宋" w:cs="仿宋"/>
                <w:sz w:val="20"/>
                <w:szCs w:val="20"/>
              </w:rPr>
            </w:pPr>
          </w:p>
        </w:tc>
      </w:tr>
      <w:tr w14:paraId="152ED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08B6294C">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16</w:t>
            </w:r>
          </w:p>
        </w:tc>
        <w:tc>
          <w:tcPr>
            <w:tcW w:w="5348" w:type="dxa"/>
            <w:tcBorders>
              <w:top w:val="single" w:color="auto" w:sz="4" w:space="0"/>
              <w:left w:val="single" w:color="auto" w:sz="4" w:space="0"/>
              <w:bottom w:val="single" w:color="auto" w:sz="4" w:space="0"/>
              <w:right w:val="single" w:color="auto" w:sz="4" w:space="0"/>
            </w:tcBorders>
            <w:vAlign w:val="center"/>
          </w:tcPr>
          <w:p w14:paraId="4F5AFDE2">
            <w:pPr>
              <w:spacing w:line="360" w:lineRule="exact"/>
              <w:rPr>
                <w:rFonts w:hint="eastAsia" w:ascii="仿宋" w:hAnsi="仿宋" w:eastAsia="仿宋" w:cs="仿宋"/>
                <w:szCs w:val="21"/>
                <w:lang w:bidi="ar"/>
              </w:rPr>
            </w:pPr>
            <w:r>
              <w:rPr>
                <w:rFonts w:hint="eastAsia" w:ascii="仿宋" w:hAnsi="仿宋" w:eastAsia="仿宋" w:cs="仿宋"/>
                <w:szCs w:val="21"/>
                <w:lang w:bidi="ar"/>
              </w:rPr>
              <w:t>压缩空气干燥的性能参数</w:t>
            </w:r>
          </w:p>
        </w:tc>
        <w:tc>
          <w:tcPr>
            <w:tcW w:w="2081" w:type="dxa"/>
            <w:tcBorders>
              <w:top w:val="single" w:color="auto" w:sz="4" w:space="0"/>
              <w:left w:val="single" w:color="auto" w:sz="4" w:space="0"/>
              <w:bottom w:val="single" w:color="auto" w:sz="4" w:space="0"/>
              <w:right w:val="single" w:color="auto" w:sz="4" w:space="0"/>
            </w:tcBorders>
            <w:vAlign w:val="center"/>
          </w:tcPr>
          <w:p w14:paraId="70CAA68F">
            <w:pPr>
              <w:spacing w:line="360" w:lineRule="exact"/>
              <w:rPr>
                <w:rFonts w:hint="eastAsia" w:ascii="仿宋" w:hAnsi="仿宋" w:eastAsia="仿宋" w:cs="仿宋"/>
                <w:szCs w:val="21"/>
                <w:lang w:bidi="ar"/>
              </w:rPr>
            </w:pPr>
            <w:r>
              <w:rPr>
                <w:rFonts w:hint="eastAsia" w:ascii="仿宋" w:hAnsi="仿宋" w:eastAsia="仿宋" w:cs="仿宋"/>
                <w:szCs w:val="21"/>
                <w:lang w:bidi="ar"/>
              </w:rPr>
              <w:t>ISO/DP 7183. 2-91</w:t>
            </w:r>
          </w:p>
        </w:tc>
        <w:tc>
          <w:tcPr>
            <w:tcW w:w="660" w:type="dxa"/>
            <w:vMerge w:val="continue"/>
            <w:tcBorders>
              <w:left w:val="single" w:color="auto" w:sz="4" w:space="0"/>
              <w:right w:val="single" w:color="auto" w:sz="4" w:space="0"/>
            </w:tcBorders>
          </w:tcPr>
          <w:p w14:paraId="2964A586">
            <w:pPr>
              <w:rPr>
                <w:rFonts w:hint="eastAsia" w:ascii="仿宋" w:hAnsi="仿宋" w:eastAsia="仿宋" w:cs="仿宋"/>
                <w:sz w:val="20"/>
                <w:szCs w:val="20"/>
              </w:rPr>
            </w:pPr>
          </w:p>
        </w:tc>
      </w:tr>
      <w:tr w14:paraId="79B7A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41E00763">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17</w:t>
            </w:r>
          </w:p>
        </w:tc>
        <w:tc>
          <w:tcPr>
            <w:tcW w:w="5348" w:type="dxa"/>
            <w:tcBorders>
              <w:top w:val="single" w:color="auto" w:sz="4" w:space="0"/>
              <w:left w:val="single" w:color="auto" w:sz="4" w:space="0"/>
              <w:bottom w:val="single" w:color="auto" w:sz="4" w:space="0"/>
              <w:right w:val="single" w:color="auto" w:sz="4" w:space="0"/>
            </w:tcBorders>
            <w:vAlign w:val="center"/>
          </w:tcPr>
          <w:p w14:paraId="4A882D04">
            <w:pPr>
              <w:spacing w:line="360" w:lineRule="exact"/>
              <w:rPr>
                <w:rFonts w:hint="eastAsia" w:ascii="仿宋" w:hAnsi="仿宋" w:eastAsia="仿宋" w:cs="仿宋"/>
                <w:szCs w:val="21"/>
                <w:lang w:bidi="ar"/>
              </w:rPr>
            </w:pPr>
            <w:r>
              <w:rPr>
                <w:rFonts w:hint="eastAsia" w:ascii="仿宋" w:hAnsi="仿宋" w:eastAsia="仿宋" w:cs="仿宋"/>
                <w:szCs w:val="21"/>
                <w:lang w:bidi="ar"/>
              </w:rPr>
              <w:t>气动系统通用技术条件</w:t>
            </w:r>
          </w:p>
        </w:tc>
        <w:tc>
          <w:tcPr>
            <w:tcW w:w="2081" w:type="dxa"/>
            <w:tcBorders>
              <w:top w:val="single" w:color="auto" w:sz="4" w:space="0"/>
              <w:left w:val="single" w:color="auto" w:sz="4" w:space="0"/>
              <w:bottom w:val="single" w:color="auto" w:sz="4" w:space="0"/>
              <w:right w:val="single" w:color="auto" w:sz="4" w:space="0"/>
            </w:tcBorders>
            <w:vAlign w:val="center"/>
          </w:tcPr>
          <w:p w14:paraId="6533DA4D">
            <w:pPr>
              <w:spacing w:line="360" w:lineRule="exact"/>
              <w:rPr>
                <w:rFonts w:hint="eastAsia" w:ascii="仿宋" w:hAnsi="仿宋" w:eastAsia="仿宋" w:cs="仿宋"/>
                <w:szCs w:val="21"/>
                <w:lang w:bidi="ar"/>
              </w:rPr>
            </w:pPr>
            <w:r>
              <w:rPr>
                <w:rFonts w:hint="eastAsia" w:ascii="仿宋" w:hAnsi="仿宋" w:eastAsia="仿宋" w:cs="仿宋"/>
                <w:szCs w:val="21"/>
                <w:lang w:bidi="ar"/>
              </w:rPr>
              <w:t>GB7932-87</w:t>
            </w:r>
          </w:p>
        </w:tc>
        <w:tc>
          <w:tcPr>
            <w:tcW w:w="660" w:type="dxa"/>
            <w:vMerge w:val="continue"/>
            <w:tcBorders>
              <w:left w:val="single" w:color="auto" w:sz="4" w:space="0"/>
              <w:right w:val="single" w:color="auto" w:sz="4" w:space="0"/>
            </w:tcBorders>
          </w:tcPr>
          <w:p w14:paraId="114AB2BD">
            <w:pPr>
              <w:rPr>
                <w:rFonts w:hint="eastAsia" w:ascii="仿宋" w:hAnsi="仿宋" w:eastAsia="仿宋" w:cs="仿宋"/>
                <w:sz w:val="20"/>
                <w:szCs w:val="20"/>
              </w:rPr>
            </w:pPr>
          </w:p>
        </w:tc>
      </w:tr>
      <w:tr w14:paraId="237AB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165A66FC">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18</w:t>
            </w:r>
          </w:p>
        </w:tc>
        <w:tc>
          <w:tcPr>
            <w:tcW w:w="5348" w:type="dxa"/>
            <w:tcBorders>
              <w:top w:val="single" w:color="auto" w:sz="4" w:space="0"/>
              <w:left w:val="single" w:color="auto" w:sz="4" w:space="0"/>
              <w:bottom w:val="single" w:color="auto" w:sz="4" w:space="0"/>
              <w:right w:val="single" w:color="auto" w:sz="4" w:space="0"/>
            </w:tcBorders>
            <w:vAlign w:val="center"/>
          </w:tcPr>
          <w:p w14:paraId="252D9702">
            <w:pPr>
              <w:spacing w:line="360" w:lineRule="exact"/>
              <w:rPr>
                <w:rFonts w:hint="eastAsia" w:ascii="仿宋" w:hAnsi="仿宋" w:eastAsia="仿宋" w:cs="仿宋"/>
                <w:szCs w:val="21"/>
                <w:lang w:bidi="ar"/>
              </w:rPr>
            </w:pPr>
            <w:r>
              <w:rPr>
                <w:rFonts w:hint="eastAsia" w:ascii="仿宋" w:hAnsi="仿宋" w:eastAsia="仿宋" w:cs="仿宋"/>
                <w:szCs w:val="21"/>
                <w:lang w:bidi="ar"/>
              </w:rPr>
              <w:t>压缩空气站设计规范</w:t>
            </w:r>
          </w:p>
        </w:tc>
        <w:tc>
          <w:tcPr>
            <w:tcW w:w="2081" w:type="dxa"/>
            <w:tcBorders>
              <w:top w:val="single" w:color="auto" w:sz="4" w:space="0"/>
              <w:left w:val="single" w:color="auto" w:sz="4" w:space="0"/>
              <w:bottom w:val="single" w:color="auto" w:sz="4" w:space="0"/>
              <w:right w:val="single" w:color="auto" w:sz="4" w:space="0"/>
            </w:tcBorders>
            <w:vAlign w:val="center"/>
          </w:tcPr>
          <w:p w14:paraId="6106E9D0">
            <w:pPr>
              <w:spacing w:line="360" w:lineRule="exact"/>
              <w:rPr>
                <w:rFonts w:hint="eastAsia" w:ascii="仿宋" w:hAnsi="仿宋" w:eastAsia="仿宋" w:cs="仿宋"/>
                <w:szCs w:val="21"/>
                <w:lang w:bidi="ar"/>
              </w:rPr>
            </w:pPr>
            <w:r>
              <w:rPr>
                <w:rFonts w:hint="eastAsia" w:ascii="仿宋" w:hAnsi="仿宋" w:eastAsia="仿宋" w:cs="仿宋"/>
                <w:szCs w:val="21"/>
                <w:lang w:bidi="ar"/>
              </w:rPr>
              <w:t>GB729-90</w:t>
            </w:r>
          </w:p>
        </w:tc>
        <w:tc>
          <w:tcPr>
            <w:tcW w:w="660" w:type="dxa"/>
            <w:vMerge w:val="continue"/>
            <w:tcBorders>
              <w:left w:val="single" w:color="auto" w:sz="4" w:space="0"/>
              <w:right w:val="single" w:color="auto" w:sz="4" w:space="0"/>
            </w:tcBorders>
          </w:tcPr>
          <w:p w14:paraId="6144B258">
            <w:pPr>
              <w:rPr>
                <w:rFonts w:hint="eastAsia" w:ascii="仿宋" w:hAnsi="仿宋" w:eastAsia="仿宋" w:cs="仿宋"/>
                <w:sz w:val="20"/>
                <w:szCs w:val="20"/>
              </w:rPr>
            </w:pPr>
          </w:p>
        </w:tc>
      </w:tr>
      <w:tr w14:paraId="0815E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vAlign w:val="center"/>
          </w:tcPr>
          <w:p w14:paraId="358D3B28">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19</w:t>
            </w:r>
          </w:p>
        </w:tc>
        <w:tc>
          <w:tcPr>
            <w:tcW w:w="5348" w:type="dxa"/>
            <w:tcBorders>
              <w:top w:val="single" w:color="auto" w:sz="4" w:space="0"/>
              <w:left w:val="single" w:color="auto" w:sz="4" w:space="0"/>
              <w:bottom w:val="single" w:color="auto" w:sz="4" w:space="0"/>
              <w:right w:val="single" w:color="auto" w:sz="4" w:space="0"/>
            </w:tcBorders>
            <w:vAlign w:val="center"/>
          </w:tcPr>
          <w:p w14:paraId="06233D1C">
            <w:pPr>
              <w:spacing w:line="360" w:lineRule="exact"/>
              <w:rPr>
                <w:rFonts w:hint="eastAsia" w:ascii="仿宋" w:hAnsi="仿宋" w:eastAsia="仿宋" w:cs="仿宋"/>
                <w:szCs w:val="21"/>
                <w:lang w:bidi="ar"/>
              </w:rPr>
            </w:pPr>
            <w:r>
              <w:rPr>
                <w:rFonts w:hint="eastAsia" w:ascii="仿宋" w:hAnsi="仿宋" w:eastAsia="仿宋" w:cs="仿宋"/>
                <w:szCs w:val="21"/>
                <w:lang w:bidi="ar"/>
              </w:rPr>
              <w:t>一般用压缩空气质量等级标准</w:t>
            </w:r>
          </w:p>
        </w:tc>
        <w:tc>
          <w:tcPr>
            <w:tcW w:w="2081" w:type="dxa"/>
            <w:tcBorders>
              <w:top w:val="single" w:color="auto" w:sz="4" w:space="0"/>
              <w:left w:val="single" w:color="auto" w:sz="4" w:space="0"/>
              <w:bottom w:val="single" w:color="auto" w:sz="4" w:space="0"/>
              <w:right w:val="single" w:color="auto" w:sz="4" w:space="0"/>
            </w:tcBorders>
            <w:vAlign w:val="center"/>
          </w:tcPr>
          <w:p w14:paraId="10EC0AE8">
            <w:pPr>
              <w:spacing w:line="360" w:lineRule="exact"/>
              <w:rPr>
                <w:rFonts w:hint="eastAsia" w:ascii="仿宋" w:hAnsi="仿宋" w:eastAsia="仿宋" w:cs="仿宋"/>
                <w:szCs w:val="21"/>
                <w:lang w:bidi="ar"/>
              </w:rPr>
            </w:pPr>
            <w:r>
              <w:rPr>
                <w:rFonts w:hint="eastAsia" w:ascii="仿宋" w:hAnsi="仿宋" w:eastAsia="仿宋" w:cs="仿宋"/>
                <w:szCs w:val="21"/>
                <w:lang w:bidi="ar"/>
              </w:rPr>
              <w:t>GB/T 133277-91</w:t>
            </w:r>
          </w:p>
        </w:tc>
        <w:tc>
          <w:tcPr>
            <w:tcW w:w="660" w:type="dxa"/>
            <w:vMerge w:val="continue"/>
            <w:tcBorders>
              <w:left w:val="single" w:color="auto" w:sz="4" w:space="0"/>
              <w:right w:val="single" w:color="auto" w:sz="4" w:space="0"/>
            </w:tcBorders>
          </w:tcPr>
          <w:p w14:paraId="4A6B0E71">
            <w:pPr>
              <w:rPr>
                <w:rFonts w:hint="eastAsia" w:ascii="仿宋" w:hAnsi="仿宋" w:eastAsia="仿宋" w:cs="仿宋"/>
                <w:sz w:val="20"/>
                <w:szCs w:val="20"/>
              </w:rPr>
            </w:pPr>
          </w:p>
        </w:tc>
      </w:tr>
      <w:tr w14:paraId="55C2D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4C258AB4">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20</w:t>
            </w:r>
          </w:p>
        </w:tc>
        <w:tc>
          <w:tcPr>
            <w:tcW w:w="5348" w:type="dxa"/>
            <w:tcBorders>
              <w:top w:val="single" w:color="auto" w:sz="4" w:space="0"/>
              <w:left w:val="single" w:color="auto" w:sz="4" w:space="0"/>
              <w:bottom w:val="single" w:color="auto" w:sz="4" w:space="0"/>
              <w:right w:val="single" w:color="auto" w:sz="4" w:space="0"/>
            </w:tcBorders>
            <w:vAlign w:val="center"/>
          </w:tcPr>
          <w:p w14:paraId="5746FDC5">
            <w:pPr>
              <w:spacing w:line="360" w:lineRule="exact"/>
              <w:rPr>
                <w:rFonts w:hint="eastAsia" w:ascii="仿宋" w:hAnsi="仿宋" w:eastAsia="仿宋" w:cs="仿宋"/>
                <w:szCs w:val="21"/>
                <w:lang w:bidi="ar"/>
              </w:rPr>
            </w:pPr>
            <w:r>
              <w:rPr>
                <w:rFonts w:hint="eastAsia" w:ascii="仿宋" w:hAnsi="仿宋" w:eastAsia="仿宋" w:cs="仿宋"/>
                <w:szCs w:val="21"/>
                <w:lang w:bidi="ar"/>
              </w:rPr>
              <w:t>压力容器制造标准</w:t>
            </w:r>
          </w:p>
        </w:tc>
        <w:tc>
          <w:tcPr>
            <w:tcW w:w="2081" w:type="dxa"/>
            <w:tcBorders>
              <w:top w:val="single" w:color="auto" w:sz="4" w:space="0"/>
              <w:left w:val="single" w:color="auto" w:sz="4" w:space="0"/>
              <w:bottom w:val="single" w:color="auto" w:sz="4" w:space="0"/>
              <w:right w:val="single" w:color="auto" w:sz="4" w:space="0"/>
            </w:tcBorders>
            <w:vAlign w:val="center"/>
          </w:tcPr>
          <w:p w14:paraId="59825B5C">
            <w:pPr>
              <w:spacing w:line="360" w:lineRule="exact"/>
              <w:rPr>
                <w:rFonts w:hint="eastAsia" w:ascii="仿宋" w:hAnsi="仿宋" w:eastAsia="仿宋" w:cs="仿宋"/>
                <w:szCs w:val="21"/>
                <w:lang w:bidi="ar"/>
              </w:rPr>
            </w:pPr>
            <w:r>
              <w:rPr>
                <w:rFonts w:hint="eastAsia" w:ascii="仿宋" w:hAnsi="仿宋" w:eastAsia="仿宋" w:cs="仿宋"/>
                <w:szCs w:val="21"/>
                <w:lang w:bidi="ar"/>
              </w:rPr>
              <w:t>GB150</w:t>
            </w:r>
          </w:p>
        </w:tc>
        <w:tc>
          <w:tcPr>
            <w:tcW w:w="660" w:type="dxa"/>
            <w:vMerge w:val="continue"/>
            <w:tcBorders>
              <w:left w:val="single" w:color="auto" w:sz="4" w:space="0"/>
              <w:right w:val="single" w:color="auto" w:sz="4" w:space="0"/>
            </w:tcBorders>
          </w:tcPr>
          <w:p w14:paraId="78F7CEBB">
            <w:pPr>
              <w:rPr>
                <w:rFonts w:hint="eastAsia" w:ascii="仿宋" w:hAnsi="仿宋" w:eastAsia="仿宋" w:cs="仿宋"/>
                <w:sz w:val="20"/>
                <w:szCs w:val="20"/>
              </w:rPr>
            </w:pPr>
          </w:p>
        </w:tc>
      </w:tr>
      <w:tr w14:paraId="7DB7C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2E6D2915">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21</w:t>
            </w:r>
          </w:p>
        </w:tc>
        <w:tc>
          <w:tcPr>
            <w:tcW w:w="5348" w:type="dxa"/>
            <w:tcBorders>
              <w:top w:val="single" w:color="auto" w:sz="4" w:space="0"/>
              <w:left w:val="single" w:color="auto" w:sz="4" w:space="0"/>
              <w:bottom w:val="single" w:color="auto" w:sz="4" w:space="0"/>
              <w:right w:val="single" w:color="auto" w:sz="4" w:space="0"/>
            </w:tcBorders>
            <w:vAlign w:val="center"/>
          </w:tcPr>
          <w:p w14:paraId="2CCDDBB4">
            <w:pPr>
              <w:spacing w:line="360" w:lineRule="exact"/>
              <w:rPr>
                <w:rFonts w:hint="eastAsia" w:ascii="仿宋" w:hAnsi="仿宋" w:eastAsia="仿宋" w:cs="仿宋"/>
                <w:szCs w:val="21"/>
                <w:lang w:bidi="ar"/>
              </w:rPr>
            </w:pPr>
            <w:r>
              <w:rPr>
                <w:rFonts w:hint="eastAsia" w:ascii="仿宋" w:hAnsi="仿宋" w:eastAsia="仿宋" w:cs="仿宋"/>
                <w:szCs w:val="21"/>
                <w:lang w:bidi="ar"/>
              </w:rPr>
              <w:t>压力容器无损检测</w:t>
            </w:r>
          </w:p>
        </w:tc>
        <w:tc>
          <w:tcPr>
            <w:tcW w:w="2081" w:type="dxa"/>
            <w:tcBorders>
              <w:top w:val="single" w:color="auto" w:sz="4" w:space="0"/>
              <w:left w:val="single" w:color="auto" w:sz="4" w:space="0"/>
              <w:bottom w:val="single" w:color="auto" w:sz="4" w:space="0"/>
              <w:right w:val="single" w:color="auto" w:sz="4" w:space="0"/>
            </w:tcBorders>
            <w:vAlign w:val="center"/>
          </w:tcPr>
          <w:p w14:paraId="70725065">
            <w:pPr>
              <w:spacing w:line="360" w:lineRule="exact"/>
              <w:rPr>
                <w:rFonts w:hint="eastAsia" w:ascii="仿宋" w:hAnsi="仿宋" w:eastAsia="仿宋" w:cs="仿宋"/>
                <w:szCs w:val="21"/>
                <w:lang w:bidi="ar"/>
              </w:rPr>
            </w:pPr>
            <w:r>
              <w:rPr>
                <w:rFonts w:hint="eastAsia" w:ascii="仿宋" w:hAnsi="仿宋" w:eastAsia="仿宋" w:cs="仿宋"/>
                <w:szCs w:val="21"/>
                <w:lang w:bidi="ar"/>
              </w:rPr>
              <w:t>GB4730</w:t>
            </w:r>
          </w:p>
        </w:tc>
        <w:tc>
          <w:tcPr>
            <w:tcW w:w="660" w:type="dxa"/>
            <w:vMerge w:val="continue"/>
            <w:tcBorders>
              <w:left w:val="single" w:color="auto" w:sz="4" w:space="0"/>
              <w:right w:val="single" w:color="auto" w:sz="4" w:space="0"/>
            </w:tcBorders>
          </w:tcPr>
          <w:p w14:paraId="6C8321E2">
            <w:pPr>
              <w:rPr>
                <w:rFonts w:hint="eastAsia" w:ascii="仿宋" w:hAnsi="仿宋" w:eastAsia="仿宋" w:cs="仿宋"/>
                <w:sz w:val="20"/>
                <w:szCs w:val="20"/>
              </w:rPr>
            </w:pPr>
          </w:p>
        </w:tc>
      </w:tr>
      <w:tr w14:paraId="317CD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0ED5AE93">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22</w:t>
            </w:r>
          </w:p>
        </w:tc>
        <w:tc>
          <w:tcPr>
            <w:tcW w:w="5348" w:type="dxa"/>
            <w:tcBorders>
              <w:top w:val="single" w:color="auto" w:sz="4" w:space="0"/>
              <w:left w:val="single" w:color="auto" w:sz="4" w:space="0"/>
              <w:bottom w:val="single" w:color="auto" w:sz="4" w:space="0"/>
              <w:right w:val="single" w:color="auto" w:sz="4" w:space="0"/>
            </w:tcBorders>
            <w:vAlign w:val="center"/>
          </w:tcPr>
          <w:p w14:paraId="3696E3FE">
            <w:pPr>
              <w:spacing w:line="360" w:lineRule="exact"/>
              <w:rPr>
                <w:rFonts w:hint="eastAsia" w:ascii="仿宋" w:hAnsi="仿宋" w:eastAsia="仿宋" w:cs="仿宋"/>
                <w:szCs w:val="21"/>
                <w:lang w:bidi="ar"/>
              </w:rPr>
            </w:pPr>
            <w:r>
              <w:rPr>
                <w:rFonts w:ascii="仿宋" w:hAnsi="仿宋" w:eastAsia="仿宋" w:cs="仿宋"/>
                <w:szCs w:val="21"/>
                <w:lang w:bidi="ar"/>
              </w:rPr>
              <w:t>起重机械安全规程</w:t>
            </w:r>
          </w:p>
        </w:tc>
        <w:tc>
          <w:tcPr>
            <w:tcW w:w="2081" w:type="dxa"/>
            <w:tcBorders>
              <w:top w:val="single" w:color="auto" w:sz="4" w:space="0"/>
              <w:left w:val="single" w:color="auto" w:sz="4" w:space="0"/>
              <w:bottom w:val="single" w:color="auto" w:sz="4" w:space="0"/>
              <w:right w:val="single" w:color="auto" w:sz="4" w:space="0"/>
            </w:tcBorders>
            <w:vAlign w:val="center"/>
          </w:tcPr>
          <w:p w14:paraId="55B54FA7">
            <w:pPr>
              <w:spacing w:line="360" w:lineRule="exact"/>
              <w:rPr>
                <w:rFonts w:hint="eastAsia" w:ascii="仿宋" w:hAnsi="仿宋" w:eastAsia="仿宋" w:cs="仿宋"/>
                <w:szCs w:val="21"/>
                <w:lang w:bidi="ar"/>
              </w:rPr>
            </w:pPr>
            <w:r>
              <w:rPr>
                <w:rFonts w:ascii="仿宋" w:hAnsi="仿宋" w:eastAsia="仿宋" w:cs="仿宋"/>
                <w:szCs w:val="21"/>
                <w:lang w:bidi="ar"/>
              </w:rPr>
              <w:t>GB 6067.1-2010</w:t>
            </w:r>
          </w:p>
        </w:tc>
        <w:tc>
          <w:tcPr>
            <w:tcW w:w="660" w:type="dxa"/>
            <w:vMerge w:val="continue"/>
            <w:tcBorders>
              <w:left w:val="single" w:color="auto" w:sz="4" w:space="0"/>
              <w:right w:val="single" w:color="auto" w:sz="4" w:space="0"/>
            </w:tcBorders>
          </w:tcPr>
          <w:p w14:paraId="27BDA557">
            <w:pPr>
              <w:rPr>
                <w:rFonts w:hint="eastAsia" w:ascii="仿宋" w:hAnsi="仿宋" w:eastAsia="仿宋" w:cs="仿宋"/>
                <w:sz w:val="20"/>
                <w:szCs w:val="20"/>
              </w:rPr>
            </w:pPr>
          </w:p>
        </w:tc>
      </w:tr>
      <w:tr w14:paraId="3D079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1D08C9ED">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23</w:t>
            </w:r>
          </w:p>
        </w:tc>
        <w:tc>
          <w:tcPr>
            <w:tcW w:w="5348" w:type="dxa"/>
            <w:tcBorders>
              <w:top w:val="single" w:color="auto" w:sz="4" w:space="0"/>
              <w:left w:val="single" w:color="auto" w:sz="4" w:space="0"/>
              <w:bottom w:val="single" w:color="auto" w:sz="4" w:space="0"/>
              <w:right w:val="single" w:color="auto" w:sz="4" w:space="0"/>
            </w:tcBorders>
            <w:vAlign w:val="center"/>
          </w:tcPr>
          <w:p w14:paraId="75373D65">
            <w:pPr>
              <w:spacing w:line="360" w:lineRule="exact"/>
              <w:rPr>
                <w:rFonts w:hint="eastAsia" w:ascii="仿宋" w:hAnsi="仿宋" w:eastAsia="仿宋" w:cs="仿宋"/>
                <w:szCs w:val="21"/>
                <w:lang w:bidi="ar"/>
              </w:rPr>
            </w:pPr>
            <w:r>
              <w:rPr>
                <w:rFonts w:ascii="仿宋" w:hAnsi="仿宋" w:eastAsia="仿宋" w:cs="仿宋"/>
                <w:szCs w:val="21"/>
                <w:lang w:bidi="ar"/>
              </w:rPr>
              <w:t>起重机安全起重吊具</w:t>
            </w:r>
          </w:p>
        </w:tc>
        <w:tc>
          <w:tcPr>
            <w:tcW w:w="2081" w:type="dxa"/>
            <w:tcBorders>
              <w:top w:val="single" w:color="auto" w:sz="4" w:space="0"/>
              <w:left w:val="single" w:color="auto" w:sz="4" w:space="0"/>
              <w:bottom w:val="single" w:color="auto" w:sz="4" w:space="0"/>
              <w:right w:val="single" w:color="auto" w:sz="4" w:space="0"/>
            </w:tcBorders>
            <w:vAlign w:val="center"/>
          </w:tcPr>
          <w:p w14:paraId="633B43A6">
            <w:pPr>
              <w:spacing w:line="360" w:lineRule="exact"/>
              <w:rPr>
                <w:rFonts w:hint="eastAsia" w:ascii="仿宋" w:hAnsi="仿宋" w:eastAsia="仿宋" w:cs="仿宋"/>
                <w:szCs w:val="21"/>
                <w:lang w:bidi="ar"/>
              </w:rPr>
            </w:pPr>
            <w:r>
              <w:rPr>
                <w:rFonts w:ascii="仿宋" w:hAnsi="仿宋" w:eastAsia="仿宋" w:cs="仿宋"/>
                <w:szCs w:val="21"/>
                <w:lang w:bidi="ar"/>
              </w:rPr>
              <w:t>GB/T 41098-2021</w:t>
            </w:r>
          </w:p>
        </w:tc>
        <w:tc>
          <w:tcPr>
            <w:tcW w:w="660" w:type="dxa"/>
            <w:vMerge w:val="continue"/>
            <w:tcBorders>
              <w:left w:val="single" w:color="auto" w:sz="4" w:space="0"/>
              <w:right w:val="single" w:color="auto" w:sz="4" w:space="0"/>
            </w:tcBorders>
          </w:tcPr>
          <w:p w14:paraId="739F3029">
            <w:pPr>
              <w:rPr>
                <w:rFonts w:hint="eastAsia" w:ascii="仿宋" w:hAnsi="仿宋" w:eastAsia="仿宋" w:cs="仿宋"/>
                <w:sz w:val="20"/>
                <w:szCs w:val="20"/>
              </w:rPr>
            </w:pPr>
          </w:p>
        </w:tc>
      </w:tr>
      <w:tr w14:paraId="24118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vAlign w:val="center"/>
          </w:tcPr>
          <w:p w14:paraId="66DB92A8">
            <w:pPr>
              <w:spacing w:line="360" w:lineRule="exact"/>
              <w:jc w:val="center"/>
              <w:rPr>
                <w:rFonts w:hint="eastAsia" w:ascii="仿宋" w:hAnsi="仿宋" w:eastAsia="仿宋" w:cs="仿宋"/>
                <w:szCs w:val="21"/>
                <w:lang w:bidi="ar"/>
              </w:rPr>
            </w:pPr>
            <w:r>
              <w:rPr>
                <w:rFonts w:hint="eastAsia" w:ascii="仿宋" w:hAnsi="仿宋" w:eastAsia="仿宋" w:cs="仿宋"/>
                <w:szCs w:val="21"/>
                <w:lang w:bidi="ar"/>
              </w:rPr>
              <w:t>24</w:t>
            </w:r>
          </w:p>
        </w:tc>
        <w:tc>
          <w:tcPr>
            <w:tcW w:w="5348" w:type="dxa"/>
            <w:tcBorders>
              <w:top w:val="single" w:color="auto" w:sz="4" w:space="0"/>
              <w:left w:val="single" w:color="auto" w:sz="4" w:space="0"/>
              <w:bottom w:val="single" w:color="auto" w:sz="4" w:space="0"/>
              <w:right w:val="single" w:color="auto" w:sz="4" w:space="0"/>
            </w:tcBorders>
            <w:vAlign w:val="center"/>
          </w:tcPr>
          <w:p w14:paraId="10962D45">
            <w:pPr>
              <w:spacing w:line="360" w:lineRule="exact"/>
              <w:rPr>
                <w:rFonts w:hint="eastAsia" w:ascii="仿宋" w:hAnsi="仿宋" w:eastAsia="仿宋" w:cs="仿宋"/>
                <w:szCs w:val="21"/>
                <w:lang w:bidi="ar"/>
              </w:rPr>
            </w:pPr>
            <w:r>
              <w:rPr>
                <w:rFonts w:ascii="仿宋" w:hAnsi="仿宋" w:eastAsia="仿宋" w:cs="仿宋"/>
                <w:szCs w:val="21"/>
                <w:lang w:bidi="ar"/>
              </w:rPr>
              <w:t>激光产品的安全 第1部分：设备分类和要求</w:t>
            </w:r>
          </w:p>
        </w:tc>
        <w:tc>
          <w:tcPr>
            <w:tcW w:w="2081" w:type="dxa"/>
            <w:tcBorders>
              <w:top w:val="single" w:color="auto" w:sz="4" w:space="0"/>
              <w:left w:val="single" w:color="auto" w:sz="4" w:space="0"/>
              <w:bottom w:val="single" w:color="auto" w:sz="4" w:space="0"/>
              <w:right w:val="single" w:color="auto" w:sz="4" w:space="0"/>
            </w:tcBorders>
            <w:vAlign w:val="center"/>
          </w:tcPr>
          <w:p w14:paraId="6C537BAB">
            <w:pPr>
              <w:spacing w:line="360" w:lineRule="exact"/>
              <w:rPr>
                <w:rFonts w:hint="eastAsia" w:ascii="仿宋" w:hAnsi="仿宋" w:eastAsia="仿宋" w:cs="仿宋"/>
                <w:szCs w:val="21"/>
                <w:lang w:bidi="ar"/>
              </w:rPr>
            </w:pPr>
            <w:r>
              <w:rPr>
                <w:rFonts w:ascii="仿宋" w:hAnsi="仿宋" w:eastAsia="仿宋" w:cs="仿宋"/>
                <w:szCs w:val="21"/>
                <w:lang w:bidi="ar"/>
              </w:rPr>
              <w:t>GB/T 7247.1-2024</w:t>
            </w:r>
          </w:p>
        </w:tc>
        <w:tc>
          <w:tcPr>
            <w:tcW w:w="660" w:type="dxa"/>
            <w:vMerge w:val="continue"/>
            <w:tcBorders>
              <w:left w:val="single" w:color="auto" w:sz="4" w:space="0"/>
              <w:bottom w:val="single" w:color="auto" w:sz="4" w:space="0"/>
              <w:right w:val="single" w:color="auto" w:sz="4" w:space="0"/>
            </w:tcBorders>
          </w:tcPr>
          <w:p w14:paraId="59BC3386">
            <w:pPr>
              <w:rPr>
                <w:rFonts w:hint="eastAsia" w:ascii="仿宋" w:hAnsi="仿宋" w:eastAsia="仿宋" w:cs="仿宋"/>
                <w:sz w:val="20"/>
                <w:szCs w:val="20"/>
              </w:rPr>
            </w:pPr>
          </w:p>
        </w:tc>
      </w:tr>
    </w:tbl>
    <w:p w14:paraId="4F20A69B">
      <w:pPr>
        <w:spacing w:line="360" w:lineRule="exact"/>
        <w:ind w:firstLine="210" w:firstLineChars="100"/>
        <w:rPr>
          <w:rFonts w:hint="eastAsia"/>
        </w:rPr>
      </w:pPr>
      <w:r>
        <w:rPr>
          <w:rFonts w:hint="eastAsia" w:ascii="仿宋" w:hAnsi="仿宋" w:eastAsia="仿宋" w:cs="仿宋"/>
          <w:lang w:bidi="ar"/>
        </w:rPr>
        <w:t>备注：1、如果有采用国际标准的货物，其执行标准由投标方提供、招标方确认。</w:t>
      </w:r>
    </w:p>
    <w:p w14:paraId="32A464FF">
      <w:pPr>
        <w:keepNext/>
        <w:keepLines/>
        <w:spacing w:line="360" w:lineRule="auto"/>
        <w:jc w:val="left"/>
        <w:outlineLvl w:val="2"/>
        <w:rPr>
          <w:rFonts w:hint="eastAsia" w:ascii="宋体" w:hAnsi="宋体" w:eastAsia="宋体" w:cs="宋体"/>
          <w:b/>
          <w:sz w:val="24"/>
          <w:szCs w:val="24"/>
        </w:rPr>
      </w:pPr>
      <w:r>
        <w:rPr>
          <w:rFonts w:hint="eastAsia" w:ascii="宋体" w:hAnsi="宋体" w:eastAsia="宋体" w:cs="宋体"/>
          <w:b/>
          <w:sz w:val="24"/>
          <w:szCs w:val="24"/>
        </w:rPr>
        <w:t xml:space="preserve">三、技术要求 </w:t>
      </w:r>
    </w:p>
    <w:p w14:paraId="4B173F6D">
      <w:pPr>
        <w:overflowPunct w:val="0"/>
        <w:adjustRightInd w:val="0"/>
        <w:snapToGrid w:val="0"/>
        <w:spacing w:line="580" w:lineRule="exact"/>
        <w:ind w:firstLine="64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3.1工艺流程</w:t>
      </w:r>
    </w:p>
    <w:tbl>
      <w:tblPr>
        <w:tblStyle w:val="39"/>
        <w:tblW w:w="9212" w:type="dxa"/>
        <w:jc w:val="center"/>
        <w:tblLayout w:type="autofit"/>
        <w:tblCellMar>
          <w:top w:w="0" w:type="dxa"/>
          <w:left w:w="0" w:type="dxa"/>
          <w:bottom w:w="0" w:type="dxa"/>
          <w:right w:w="0" w:type="dxa"/>
        </w:tblCellMar>
      </w:tblPr>
      <w:tblGrid>
        <w:gridCol w:w="1344"/>
        <w:gridCol w:w="1620"/>
        <w:gridCol w:w="1562"/>
        <w:gridCol w:w="1562"/>
        <w:gridCol w:w="1562"/>
        <w:gridCol w:w="1562"/>
      </w:tblGrid>
      <w:tr w14:paraId="207411C1">
        <w:tblPrEx>
          <w:tblCellMar>
            <w:top w:w="0" w:type="dxa"/>
            <w:left w:w="0" w:type="dxa"/>
            <w:bottom w:w="0" w:type="dxa"/>
            <w:right w:w="0" w:type="dxa"/>
          </w:tblCellMar>
        </w:tblPrEx>
        <w:trPr>
          <w:trHeight w:val="300" w:hRule="atLeast"/>
          <w:jc w:val="center"/>
        </w:trPr>
        <w:tc>
          <w:tcPr>
            <w:tcW w:w="1344"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25CA8EEC">
            <w:pPr>
              <w:pStyle w:val="34"/>
              <w:widowControl/>
              <w:ind w:left="0" w:leftChars="0" w:firstLine="0" w:firstLineChars="0"/>
              <w:jc w:val="center"/>
              <w:rPr>
                <w:rFonts w:hint="eastAsia" w:ascii="宋体" w:hAnsi="宋体" w:eastAsia="宋体" w:cs="宋体"/>
                <w:kern w:val="2"/>
                <w:sz w:val="24"/>
                <w:szCs w:val="24"/>
              </w:rPr>
            </w:pPr>
            <w:r>
              <w:rPr>
                <w:rFonts w:hint="eastAsia" w:ascii="宋体" w:hAnsi="宋体" w:eastAsia="宋体" w:cs="宋体"/>
                <w:kern w:val="2"/>
                <w:sz w:val="24"/>
                <w:szCs w:val="24"/>
              </w:rPr>
              <w:t>工位内容</w:t>
            </w:r>
          </w:p>
        </w:tc>
        <w:tc>
          <w:tcPr>
            <w:tcW w:w="1620"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33EFBE75">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HW12702两档箱</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54628EEB">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一轴取力器</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36296E55">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扭转减振器</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3FB14C03">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过渡飞轮壳</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393065C5">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cs="宋体"/>
                <w:kern w:val="2"/>
                <w:sz w:val="24"/>
                <w:szCs w:val="24"/>
                <w:lang w:val="en-US" w:eastAsia="zh-CN"/>
              </w:rPr>
              <w:t>飞轮</w:t>
            </w:r>
            <w:r>
              <w:rPr>
                <w:rFonts w:hint="eastAsia" w:ascii="宋体" w:hAnsi="宋体" w:eastAsia="宋体" w:cs="宋体"/>
                <w:kern w:val="2"/>
                <w:sz w:val="24"/>
                <w:szCs w:val="24"/>
                <w:lang w:val="en-US" w:eastAsia="zh-CN"/>
              </w:rPr>
              <w:t>取力器</w:t>
            </w:r>
          </w:p>
        </w:tc>
      </w:tr>
      <w:tr w14:paraId="128A5EB4">
        <w:tblPrEx>
          <w:tblCellMar>
            <w:top w:w="0" w:type="dxa"/>
            <w:left w:w="0" w:type="dxa"/>
            <w:bottom w:w="0" w:type="dxa"/>
            <w:right w:w="0" w:type="dxa"/>
          </w:tblCellMar>
        </w:tblPrEx>
        <w:trPr>
          <w:trHeight w:val="300" w:hRule="atLeast"/>
          <w:jc w:val="center"/>
        </w:trPr>
        <w:tc>
          <w:tcPr>
            <w:tcW w:w="1344"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5532B465">
            <w:pPr>
              <w:pStyle w:val="34"/>
              <w:widowControl/>
              <w:ind w:left="0" w:leftChars="0" w:firstLine="0" w:firstLineChars="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rPr>
              <w:t>OP10</w:t>
            </w:r>
          </w:p>
        </w:tc>
        <w:tc>
          <w:tcPr>
            <w:tcW w:w="1620"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23F732BF">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装输入轴、副轴组件</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7191B0E1">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预装箱体</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2FE29930">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2B5F6A78">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50D308B2">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装中间轴组件、油泵组件</w:t>
            </w:r>
          </w:p>
        </w:tc>
      </w:tr>
      <w:tr w14:paraId="47042001">
        <w:tblPrEx>
          <w:tblCellMar>
            <w:top w:w="0" w:type="dxa"/>
            <w:left w:w="0" w:type="dxa"/>
            <w:bottom w:w="0" w:type="dxa"/>
            <w:right w:w="0" w:type="dxa"/>
          </w:tblCellMar>
        </w:tblPrEx>
        <w:trPr>
          <w:trHeight w:val="300" w:hRule="atLeast"/>
          <w:jc w:val="center"/>
        </w:trPr>
        <w:tc>
          <w:tcPr>
            <w:tcW w:w="1344"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01B8C4E9">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OP20</w:t>
            </w:r>
          </w:p>
        </w:tc>
        <w:tc>
          <w:tcPr>
            <w:tcW w:w="1620"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2E2EDD6F">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装油泵总成、落装前壳</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40D1B4B2">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装中间轴总成</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436BADC6">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预装输入轴后端轴承、装轴承座组件</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64B71AE4">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压装轴承、油封、隔套，安装轴承座</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64796670">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装输入轴齿轮</w:t>
            </w:r>
          </w:p>
        </w:tc>
      </w:tr>
      <w:tr w14:paraId="72E0A976">
        <w:tblPrEx>
          <w:tblCellMar>
            <w:top w:w="0" w:type="dxa"/>
            <w:left w:w="0" w:type="dxa"/>
            <w:bottom w:w="0" w:type="dxa"/>
            <w:right w:w="0" w:type="dxa"/>
          </w:tblCellMar>
        </w:tblPrEx>
        <w:trPr>
          <w:trHeight w:val="300" w:hRule="atLeast"/>
          <w:jc w:val="center"/>
        </w:trPr>
        <w:tc>
          <w:tcPr>
            <w:tcW w:w="1344"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3D15D053">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OP30</w:t>
            </w:r>
          </w:p>
        </w:tc>
        <w:tc>
          <w:tcPr>
            <w:tcW w:w="1620"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03A3458B">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落装副箱</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172C688E">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装输出轴总成</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306AAEFD">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装凸缘总成</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4FFA4D77">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装输入轴，安装凸缘总成，装飞轮总成</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4D98705A">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w:t>
            </w:r>
          </w:p>
        </w:tc>
      </w:tr>
      <w:tr w14:paraId="4E446300">
        <w:tblPrEx>
          <w:tblCellMar>
            <w:top w:w="0" w:type="dxa"/>
            <w:left w:w="0" w:type="dxa"/>
            <w:bottom w:w="0" w:type="dxa"/>
            <w:right w:w="0" w:type="dxa"/>
          </w:tblCellMar>
        </w:tblPrEx>
        <w:trPr>
          <w:trHeight w:val="300" w:hRule="atLeast"/>
          <w:jc w:val="center"/>
        </w:trPr>
        <w:tc>
          <w:tcPr>
            <w:tcW w:w="1344"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2A44ED1E">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OP40</w:t>
            </w:r>
          </w:p>
        </w:tc>
        <w:tc>
          <w:tcPr>
            <w:tcW w:w="1620"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65FE037C">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装范围挡气缸及取力器</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10E5215B">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装输入轴及拨叉轴总成</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6732FFED">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填充润滑脂</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5B7B5E99">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63593A28">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装输出轴组件、配油盘和油滤器端盖</w:t>
            </w:r>
          </w:p>
        </w:tc>
      </w:tr>
      <w:tr w14:paraId="422A1CAE">
        <w:tblPrEx>
          <w:tblCellMar>
            <w:top w:w="0" w:type="dxa"/>
            <w:left w:w="0" w:type="dxa"/>
            <w:bottom w:w="0" w:type="dxa"/>
            <w:right w:w="0" w:type="dxa"/>
          </w:tblCellMar>
        </w:tblPrEx>
        <w:trPr>
          <w:trHeight w:val="300" w:hRule="atLeast"/>
          <w:jc w:val="center"/>
        </w:trPr>
        <w:tc>
          <w:tcPr>
            <w:tcW w:w="1344"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554F87DC">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OP50</w:t>
            </w:r>
          </w:p>
        </w:tc>
        <w:tc>
          <w:tcPr>
            <w:tcW w:w="1620" w:type="dxa"/>
            <w:tcBorders>
              <w:top w:val="single" w:color="0C0C0C" w:sz="4" w:space="0"/>
              <w:left w:val="single" w:color="0C0C0C" w:sz="4" w:space="0"/>
              <w:bottom w:val="single" w:color="0C0C0C" w:sz="4" w:space="0"/>
              <w:right w:val="single" w:color="0C0C0C" w:sz="4" w:space="0"/>
            </w:tcBorders>
            <w:noWrap w:val="0"/>
            <w:tcMar>
              <w:top w:w="72" w:type="dxa"/>
              <w:left w:w="72" w:type="dxa"/>
              <w:bottom w:w="72" w:type="dxa"/>
              <w:right w:w="72" w:type="dxa"/>
            </w:tcMar>
            <w:vAlign w:val="center"/>
          </w:tcPr>
          <w:p w14:paraId="0681BF6D">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装滤油器总成及外围附件</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580C9EB8">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装前壳组件及外围组件</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1B6BC5C4">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3E646208">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拧紧飞轮螺栓，填充润滑脂</w:t>
            </w:r>
          </w:p>
        </w:tc>
        <w:tc>
          <w:tcPr>
            <w:tcW w:w="1562" w:type="dxa"/>
            <w:tcBorders>
              <w:top w:val="single" w:color="0C0C0C" w:sz="4" w:space="0"/>
              <w:left w:val="single" w:color="0C0C0C" w:sz="4" w:space="0"/>
              <w:bottom w:val="single" w:color="0C0C0C" w:sz="4" w:space="0"/>
              <w:right w:val="single" w:color="0C0C0C" w:sz="4" w:space="0"/>
            </w:tcBorders>
            <w:noWrap w:val="0"/>
            <w:vAlign w:val="center"/>
          </w:tcPr>
          <w:p w14:paraId="71AF3B4C">
            <w:pPr>
              <w:pStyle w:val="34"/>
              <w:widowControl/>
              <w:ind w:left="0" w:leftChars="0" w:firstLine="0" w:firstLineChars="0"/>
              <w:jc w:val="center"/>
              <w:rPr>
                <w:rFonts w:hint="eastAsia"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装飞轮总成、油管和油</w:t>
            </w:r>
            <w:r>
              <w:rPr>
                <w:rFonts w:hint="eastAsia" w:ascii="宋体" w:hAnsi="宋体" w:cs="宋体"/>
                <w:kern w:val="2"/>
                <w:sz w:val="24"/>
                <w:szCs w:val="24"/>
                <w:lang w:val="en-US" w:eastAsia="zh-CN"/>
              </w:rPr>
              <w:t>尺</w:t>
            </w:r>
            <w:r>
              <w:rPr>
                <w:rFonts w:hint="eastAsia" w:ascii="宋体" w:hAnsi="宋体" w:eastAsia="宋体" w:cs="宋体"/>
                <w:kern w:val="2"/>
                <w:sz w:val="24"/>
                <w:szCs w:val="24"/>
                <w:lang w:val="en-US" w:eastAsia="zh-CN"/>
              </w:rPr>
              <w:t>总成</w:t>
            </w:r>
          </w:p>
        </w:tc>
      </w:tr>
    </w:tbl>
    <w:p w14:paraId="28E52903">
      <w:pPr>
        <w:snapToGrid w:val="0"/>
        <w:spacing w:line="360" w:lineRule="auto"/>
        <w:ind w:firstLine="480" w:firstLineChars="200"/>
        <w:rPr>
          <w:rFonts w:hint="eastAsia" w:ascii="宋体" w:hAnsi="宋体" w:eastAsia="宋体" w:cs="宋体"/>
          <w:kern w:val="0"/>
          <w:sz w:val="24"/>
          <w:szCs w:val="24"/>
          <w:lang w:val="en-US" w:eastAsia="zh-CN"/>
        </w:rPr>
      </w:pPr>
    </w:p>
    <w:p w14:paraId="182598EE">
      <w:pPr>
        <w:snapToGrid w:val="0"/>
        <w:spacing w:line="360" w:lineRule="auto"/>
        <w:ind w:firstLine="480" w:firstLineChars="200"/>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3.2</w:t>
      </w:r>
      <w:r>
        <w:rPr>
          <w:rFonts w:hint="eastAsia" w:ascii="宋体" w:hAnsi="宋体" w:eastAsia="宋体" w:cs="宋体"/>
          <w:kern w:val="0"/>
          <w:sz w:val="24"/>
          <w:szCs w:val="24"/>
        </w:rPr>
        <w:t>主要</w:t>
      </w:r>
      <w:r>
        <w:rPr>
          <w:rFonts w:hint="eastAsia" w:ascii="宋体" w:hAnsi="宋体" w:eastAsia="宋体" w:cs="宋体"/>
          <w:kern w:val="0"/>
          <w:sz w:val="24"/>
          <w:szCs w:val="24"/>
          <w:lang w:val="en-US" w:eastAsia="zh-CN"/>
        </w:rPr>
        <w:t>内容</w:t>
      </w:r>
    </w:p>
    <w:p w14:paraId="5DCFF4EC">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3.2.1</w:t>
      </w:r>
      <w:r>
        <w:rPr>
          <w:rFonts w:hint="eastAsia" w:ascii="宋体" w:hAnsi="宋体" w:eastAsia="宋体" w:cs="宋体"/>
          <w:kern w:val="0"/>
          <w:sz w:val="24"/>
          <w:szCs w:val="24"/>
        </w:rPr>
        <w:t>项目采用</w:t>
      </w:r>
      <w:r>
        <w:rPr>
          <w:rFonts w:hint="eastAsia" w:ascii="宋体" w:hAnsi="宋体" w:eastAsia="宋体" w:cs="宋体"/>
          <w:kern w:val="0"/>
          <w:sz w:val="24"/>
          <w:szCs w:val="24"/>
          <w:lang w:val="en-US" w:eastAsia="zh-CN"/>
        </w:rPr>
        <w:t>双层摩擦轮线体</w:t>
      </w:r>
      <w:r>
        <w:rPr>
          <w:rFonts w:hint="eastAsia" w:ascii="宋体" w:hAnsi="宋体" w:eastAsia="宋体" w:cs="宋体"/>
          <w:kern w:val="0"/>
          <w:sz w:val="24"/>
          <w:szCs w:val="24"/>
        </w:rPr>
        <w:t>加翻转机结合的方式实现特殊产品不同装配面的装配需求，实现流水作业模式，</w:t>
      </w:r>
      <w:r>
        <w:rPr>
          <w:rFonts w:hint="eastAsia" w:ascii="宋体" w:hAnsi="宋体" w:eastAsia="宋体" w:cs="宋体"/>
          <w:kern w:val="0"/>
          <w:sz w:val="24"/>
          <w:szCs w:val="24"/>
          <w:lang w:val="en-US" w:eastAsia="zh-CN"/>
        </w:rPr>
        <w:t>产线</w:t>
      </w:r>
      <w:r>
        <w:rPr>
          <w:rFonts w:hint="eastAsia" w:ascii="宋体" w:hAnsi="宋体" w:eastAsia="宋体" w:cs="宋体"/>
          <w:kern w:val="0"/>
          <w:sz w:val="24"/>
          <w:szCs w:val="24"/>
        </w:rPr>
        <w:t>节拍</w:t>
      </w:r>
      <w:r>
        <w:rPr>
          <w:rFonts w:hint="eastAsia" w:ascii="宋体" w:hAnsi="宋体" w:eastAsia="宋体" w:cs="宋体"/>
          <w:kern w:val="0"/>
          <w:sz w:val="24"/>
          <w:szCs w:val="24"/>
          <w:lang w:val="en-US" w:eastAsia="zh-CN"/>
        </w:rPr>
        <w:t>≤</w:t>
      </w:r>
      <w:r>
        <w:rPr>
          <w:rFonts w:hint="eastAsia" w:ascii="宋体" w:hAnsi="宋体" w:eastAsia="宋体" w:cs="宋体"/>
          <w:kern w:val="0"/>
          <w:sz w:val="24"/>
          <w:szCs w:val="24"/>
        </w:rPr>
        <w:t>10min。</w:t>
      </w:r>
    </w:p>
    <w:p w14:paraId="621B9E9D">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3.2.2</w:t>
      </w:r>
      <w:r>
        <w:rPr>
          <w:rFonts w:hint="eastAsia" w:ascii="宋体" w:hAnsi="宋体" w:eastAsia="宋体" w:cs="宋体"/>
          <w:kern w:val="0"/>
          <w:sz w:val="24"/>
          <w:szCs w:val="24"/>
        </w:rPr>
        <w:t>翻转采用快换工装的方式，实现不同产品快速换产的目标，实现多产品兼容。</w:t>
      </w:r>
    </w:p>
    <w:p w14:paraId="201697DB">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3.2.3配置</w:t>
      </w:r>
      <w:r>
        <w:rPr>
          <w:rFonts w:hint="eastAsia" w:ascii="宋体" w:hAnsi="宋体" w:eastAsia="宋体" w:cs="宋体"/>
          <w:kern w:val="0"/>
          <w:sz w:val="24"/>
          <w:szCs w:val="24"/>
        </w:rPr>
        <w:t>定值拧紧工具、壳体加热机、轴承加热机、伺服压机，提高产品过程保证能力，提升产品一致性。</w:t>
      </w:r>
    </w:p>
    <w:p w14:paraId="16BBA63E">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3.2.4配置</w:t>
      </w:r>
      <w:r>
        <w:rPr>
          <w:rFonts w:hint="eastAsia" w:ascii="宋体" w:hAnsi="宋体" w:eastAsia="宋体" w:cs="宋体"/>
          <w:kern w:val="0"/>
          <w:sz w:val="24"/>
          <w:szCs w:val="24"/>
        </w:rPr>
        <w:t>产线MES及线边工艺屏，实现过程数据的记录及工序内容提醒。</w:t>
      </w:r>
    </w:p>
    <w:p w14:paraId="6E8668CF">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3.2.5</w:t>
      </w:r>
      <w:r>
        <w:rPr>
          <w:rFonts w:hint="eastAsia" w:ascii="宋体" w:hAnsi="宋体" w:eastAsia="宋体" w:cs="宋体"/>
          <w:kern w:val="0"/>
          <w:sz w:val="24"/>
          <w:szCs w:val="24"/>
        </w:rPr>
        <w:t>项目占地面积</w:t>
      </w:r>
      <w:r>
        <w:rPr>
          <w:rFonts w:hint="eastAsia" w:ascii="宋体" w:hAnsi="宋体" w:eastAsia="宋体" w:cs="宋体"/>
          <w:kern w:val="0"/>
          <w:sz w:val="24"/>
          <w:szCs w:val="24"/>
          <w:lang w:val="en-US" w:eastAsia="zh-CN"/>
        </w:rPr>
        <w:t>约</w:t>
      </w:r>
      <w:r>
        <w:rPr>
          <w:rFonts w:hint="eastAsia" w:ascii="宋体" w:hAnsi="宋体" w:eastAsia="宋体" w:cs="宋体"/>
          <w:kern w:val="0"/>
          <w:sz w:val="24"/>
          <w:szCs w:val="24"/>
        </w:rPr>
        <w:t>为15m*8m，现规划场地满足产线的建设需求。</w:t>
      </w:r>
    </w:p>
    <w:p w14:paraId="35A0EA27">
      <w:pPr>
        <w:snapToGrid w:val="0"/>
        <w:spacing w:line="360" w:lineRule="auto"/>
        <w:ind w:firstLine="480" w:firstLineChars="200"/>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3.</w:t>
      </w:r>
      <w:r>
        <w:rPr>
          <w:rFonts w:hint="eastAsia" w:ascii="宋体" w:hAnsi="宋体" w:eastAsia="宋体" w:cs="宋体"/>
          <w:kern w:val="0"/>
          <w:sz w:val="24"/>
          <w:szCs w:val="24"/>
          <w:lang w:val="en-US" w:eastAsia="zh-CN"/>
        </w:rPr>
        <w:t>3</w:t>
      </w:r>
      <w:r>
        <w:rPr>
          <w:rFonts w:hint="eastAsia" w:ascii="宋体" w:hAnsi="宋体" w:eastAsia="宋体" w:cs="宋体"/>
          <w:kern w:val="0"/>
          <w:sz w:val="24"/>
          <w:szCs w:val="24"/>
        </w:rPr>
        <w:t>主要</w:t>
      </w:r>
      <w:r>
        <w:rPr>
          <w:rFonts w:hint="eastAsia" w:ascii="宋体" w:hAnsi="宋体" w:eastAsia="宋体" w:cs="宋体"/>
          <w:kern w:val="0"/>
          <w:sz w:val="24"/>
          <w:szCs w:val="24"/>
          <w:lang w:val="en-US" w:eastAsia="zh-CN"/>
        </w:rPr>
        <w:t>技术要求</w:t>
      </w:r>
    </w:p>
    <w:p w14:paraId="032371D5">
      <w:pPr>
        <w:snapToGrid w:val="0"/>
        <w:spacing w:line="360" w:lineRule="auto"/>
        <w:ind w:firstLine="480" w:firstLineChars="200"/>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满足HW12702电动两档变速箱、一轴取力器、扭转减振器、过渡飞轮壳、飞轮取力器等特殊产品混线生产，产线</w:t>
      </w:r>
      <w:r>
        <w:rPr>
          <w:rFonts w:hint="eastAsia" w:ascii="宋体" w:hAnsi="宋体" w:eastAsia="宋体" w:cs="宋体"/>
          <w:kern w:val="0"/>
          <w:sz w:val="24"/>
          <w:szCs w:val="24"/>
        </w:rPr>
        <w:t>节拍</w:t>
      </w:r>
      <w:r>
        <w:rPr>
          <w:rFonts w:hint="eastAsia" w:ascii="宋体" w:hAnsi="宋体" w:eastAsia="宋体" w:cs="宋体"/>
          <w:kern w:val="0"/>
          <w:sz w:val="24"/>
          <w:szCs w:val="24"/>
          <w:lang w:val="en-US" w:eastAsia="zh-CN"/>
        </w:rPr>
        <w:t>≤</w:t>
      </w:r>
      <w:r>
        <w:rPr>
          <w:rFonts w:hint="eastAsia" w:ascii="宋体" w:hAnsi="宋体" w:eastAsia="宋体" w:cs="宋体"/>
          <w:kern w:val="0"/>
          <w:sz w:val="24"/>
          <w:szCs w:val="24"/>
        </w:rPr>
        <w:t>10min</w:t>
      </w:r>
      <w:r>
        <w:rPr>
          <w:rFonts w:hint="eastAsia" w:ascii="宋体" w:hAnsi="宋体" w:eastAsia="宋体" w:cs="宋体"/>
          <w:kern w:val="0"/>
          <w:sz w:val="24"/>
          <w:szCs w:val="24"/>
          <w:lang w:val="en-US" w:eastAsia="zh-CN"/>
        </w:rPr>
        <w:t>。</w:t>
      </w:r>
    </w:p>
    <w:p w14:paraId="2D8A0838">
      <w:pPr>
        <w:snapToGrid w:val="0"/>
        <w:spacing w:line="360" w:lineRule="auto"/>
        <w:ind w:firstLine="480" w:firstLineChars="200"/>
        <w:rPr>
          <w:rFonts w:hint="eastAsia" w:ascii="宋体" w:hAnsi="宋体" w:eastAsia="宋体" w:cs="宋体"/>
          <w:kern w:val="0"/>
          <w:sz w:val="24"/>
          <w:szCs w:val="24"/>
          <w:highlight w:val="none"/>
        </w:rPr>
      </w:pPr>
      <w:r>
        <w:rPr>
          <w:rFonts w:hint="eastAsia" w:ascii="宋体" w:hAnsi="宋体" w:eastAsia="宋体" w:cs="宋体"/>
          <w:kern w:val="0"/>
          <w:sz w:val="24"/>
          <w:szCs w:val="24"/>
        </w:rPr>
        <w:t>3.</w:t>
      </w:r>
      <w:r>
        <w:rPr>
          <w:rFonts w:hint="eastAsia" w:ascii="宋体" w:hAnsi="宋体" w:eastAsia="宋体" w:cs="宋体"/>
          <w:kern w:val="0"/>
          <w:sz w:val="24"/>
          <w:szCs w:val="24"/>
          <w:lang w:val="en-US" w:eastAsia="zh-CN"/>
        </w:rPr>
        <w:t>3.</w:t>
      </w:r>
      <w:r>
        <w:rPr>
          <w:rFonts w:hint="eastAsia" w:ascii="宋体" w:hAnsi="宋体" w:eastAsia="宋体" w:cs="宋体"/>
          <w:kern w:val="0"/>
          <w:sz w:val="24"/>
          <w:szCs w:val="24"/>
        </w:rPr>
        <w:t>1</w:t>
      </w:r>
      <w:r>
        <w:rPr>
          <w:rFonts w:hint="eastAsia" w:ascii="宋体" w:hAnsi="宋体" w:eastAsia="宋体" w:cs="宋体"/>
          <w:kern w:val="0"/>
          <w:sz w:val="24"/>
          <w:szCs w:val="24"/>
          <w:lang w:val="en-US" w:eastAsia="zh-CN"/>
        </w:rPr>
        <w:t>线体</w:t>
      </w:r>
      <w:r>
        <w:rPr>
          <w:rFonts w:hint="eastAsia" w:ascii="宋体" w:hAnsi="宋体" w:eastAsia="宋体" w:cs="宋体"/>
          <w:kern w:val="0"/>
          <w:sz w:val="24"/>
          <w:szCs w:val="24"/>
        </w:rPr>
        <w:t>占地面积</w:t>
      </w:r>
      <w:r>
        <w:rPr>
          <w:rFonts w:hint="eastAsia" w:ascii="宋体" w:hAnsi="宋体" w:eastAsia="宋体" w:cs="宋体"/>
          <w:kern w:val="0"/>
          <w:sz w:val="24"/>
          <w:szCs w:val="24"/>
          <w:lang w:val="en-US" w:eastAsia="zh-CN"/>
        </w:rPr>
        <w:t>约</w:t>
      </w:r>
      <w:r>
        <w:rPr>
          <w:rFonts w:hint="eastAsia" w:ascii="宋体" w:hAnsi="宋体" w:eastAsia="宋体" w:cs="宋体"/>
          <w:kern w:val="0"/>
          <w:sz w:val="24"/>
          <w:szCs w:val="24"/>
        </w:rPr>
        <w:t>为15m*8m</w:t>
      </w:r>
      <w:r>
        <w:rPr>
          <w:rFonts w:hint="eastAsia" w:ascii="宋体" w:hAnsi="宋体" w:eastAsia="宋体" w:cs="宋体"/>
          <w:kern w:val="0"/>
          <w:sz w:val="24"/>
          <w:szCs w:val="24"/>
          <w:lang w:val="en-US" w:eastAsia="zh-CN"/>
        </w:rPr>
        <w:t>，共分布5个工位，采用双层摩擦轮线体驱动托盘及工件移动，线体两头设置托盘升降装置，上层物料下层回空运转方式，具备自动放行、手动放行功能，每米承重≥</w:t>
      </w:r>
      <w:r>
        <w:rPr>
          <w:rFonts w:hint="eastAsia" w:ascii="宋体" w:hAnsi="宋体" w:eastAsia="宋体" w:cs="宋体"/>
          <w:kern w:val="0"/>
          <w:sz w:val="24"/>
          <w:szCs w:val="24"/>
          <w:highlight w:val="none"/>
          <w:lang w:val="en-US" w:eastAsia="zh-CN"/>
        </w:rPr>
        <w:t>500KG</w:t>
      </w:r>
      <w:r>
        <w:rPr>
          <w:rFonts w:hint="eastAsia" w:ascii="宋体" w:hAnsi="宋体" w:eastAsia="宋体" w:cs="宋体"/>
          <w:kern w:val="0"/>
          <w:sz w:val="24"/>
          <w:szCs w:val="24"/>
          <w:highlight w:val="none"/>
        </w:rPr>
        <w:t>。</w:t>
      </w:r>
    </w:p>
    <w:p w14:paraId="176AF3DF">
      <w:pPr>
        <w:snapToGrid w:val="0"/>
        <w:spacing w:line="360" w:lineRule="auto"/>
        <w:ind w:firstLine="480" w:firstLineChars="200"/>
        <w:rPr>
          <w:rFonts w:hint="eastAsia" w:ascii="宋体" w:hAnsi="宋体" w:eastAsia="宋体" w:cs="宋体"/>
          <w:kern w:val="0"/>
          <w:sz w:val="24"/>
          <w:szCs w:val="24"/>
          <w:lang w:val="en-US" w:eastAsia="zh-CN"/>
        </w:rPr>
      </w:pPr>
      <w:r>
        <w:rPr>
          <w:rFonts w:hint="eastAsia" w:hAnsi="宋体" w:eastAsia="宋体" w:cs="宋体"/>
          <w:kern w:val="0"/>
          <w:sz w:val="24"/>
          <w:szCs w:val="24"/>
          <w:highlight w:val="none"/>
          <w:lang w:val="en-US" w:eastAsia="zh-CN"/>
        </w:rPr>
        <w:t xml:space="preserve">   </w:t>
      </w:r>
      <w:r>
        <w:rPr>
          <w:rFonts w:hint="eastAsia" w:ascii="宋体" w:hAnsi="宋体" w:eastAsia="宋体" w:cs="宋体"/>
          <w:kern w:val="0"/>
          <w:sz w:val="24"/>
          <w:szCs w:val="24"/>
          <w:lang w:val="en-US" w:eastAsia="zh-CN"/>
        </w:rPr>
        <w:t xml:space="preserve"> 1）线体框架采用优质钢材且做好防锈处理，线体除与托盘底面接触的辊轮摩擦面露出外，其余部分需加装护板遮盖，护板使用不锈钢材质且厚度≥2mm，运行时不应对人员产生挤压等危害；</w:t>
      </w:r>
    </w:p>
    <w:p w14:paraId="0E2F7D39">
      <w:pPr>
        <w:snapToGrid w:val="0"/>
        <w:spacing w:line="360" w:lineRule="auto"/>
        <w:ind w:firstLine="480" w:firstLineChars="200"/>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2）自动辊道使用伞齿轮进行传动，输送方式为托盘底面作为摩擦接触面，侧面滚动导向，不允许托盘输送过程中出现卡滞、晃动等现象；</w:t>
      </w:r>
    </w:p>
    <w:p w14:paraId="19141B81">
      <w:pPr>
        <w:snapToGrid w:val="0"/>
        <w:spacing w:line="360" w:lineRule="auto"/>
        <w:ind w:firstLine="480" w:firstLineChars="200"/>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3）线体输送速度8-16m/min，</w:t>
      </w:r>
      <w:r>
        <w:rPr>
          <w:rFonts w:hint="eastAsia" w:ascii="宋体" w:hAnsi="宋体" w:eastAsia="宋体" w:cs="宋体"/>
          <w:kern w:val="0"/>
          <w:sz w:val="24"/>
          <w:szCs w:val="24"/>
        </w:rPr>
        <w:t>驱动电机可以被单独控制运行、停止，并保证某个电机停止时可以对其进行维修，同时不影响其它的电机运转</w:t>
      </w:r>
      <w:r>
        <w:rPr>
          <w:rFonts w:hint="eastAsia" w:ascii="宋体" w:hAnsi="宋体" w:eastAsia="宋体" w:cs="宋体"/>
          <w:kern w:val="0"/>
          <w:sz w:val="24"/>
          <w:szCs w:val="24"/>
          <w:lang w:eastAsia="zh-CN"/>
        </w:rPr>
        <w:t>；</w:t>
      </w:r>
    </w:p>
    <w:p w14:paraId="61E12AFC">
      <w:pPr>
        <w:snapToGrid w:val="0"/>
        <w:spacing w:line="360" w:lineRule="auto"/>
        <w:ind w:firstLine="480" w:firstLineChars="200"/>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4）</w:t>
      </w:r>
      <w:r>
        <w:rPr>
          <w:rFonts w:hint="eastAsia" w:ascii="宋体" w:hAnsi="宋体" w:eastAsia="宋体" w:cs="宋体"/>
          <w:kern w:val="0"/>
          <w:sz w:val="24"/>
          <w:szCs w:val="24"/>
        </w:rPr>
        <w:t>线体辊道左右滚轮平面度为0.08mm/500mm，气动托盘停止器带缓冲器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止动气缸内部装有油压吸震器</w:t>
      </w:r>
      <w:r>
        <w:rPr>
          <w:rFonts w:hint="eastAsia" w:ascii="宋体" w:hAnsi="宋体" w:eastAsia="宋体" w:cs="宋体"/>
          <w:kern w:val="0"/>
          <w:sz w:val="24"/>
          <w:szCs w:val="24"/>
          <w:lang w:eastAsia="zh-CN"/>
        </w:rPr>
        <w:t>；</w:t>
      </w:r>
    </w:p>
    <w:p w14:paraId="7B41E6BA">
      <w:pPr>
        <w:snapToGrid w:val="0"/>
        <w:spacing w:line="360" w:lineRule="auto"/>
        <w:ind w:firstLine="480" w:firstLineChars="200"/>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w:t>
      </w:r>
      <w:r>
        <w:rPr>
          <w:rFonts w:hint="eastAsia" w:ascii="宋体" w:hAnsi="宋体" w:eastAsia="宋体" w:cs="宋体"/>
          <w:kern w:val="0"/>
          <w:sz w:val="24"/>
          <w:szCs w:val="24"/>
        </w:rPr>
        <w:t>辊道线的设计要符合人机工程学，方便操作工进行操作</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线体高度约700mm，</w:t>
      </w:r>
      <w:r>
        <w:rPr>
          <w:rFonts w:hint="eastAsia" w:ascii="宋体" w:hAnsi="宋体" w:eastAsia="宋体" w:cs="宋体"/>
          <w:kern w:val="0"/>
          <w:sz w:val="24"/>
          <w:szCs w:val="24"/>
        </w:rPr>
        <w:t>具体线体</w:t>
      </w:r>
      <w:r>
        <w:rPr>
          <w:rFonts w:hint="eastAsia" w:ascii="宋体" w:hAnsi="宋体" w:eastAsia="宋体" w:cs="宋体"/>
          <w:kern w:val="0"/>
          <w:sz w:val="24"/>
          <w:szCs w:val="24"/>
          <w:lang w:val="en-US" w:eastAsia="zh-CN"/>
        </w:rPr>
        <w:t>宽</w:t>
      </w:r>
      <w:r>
        <w:rPr>
          <w:rFonts w:hint="eastAsia" w:ascii="宋体" w:hAnsi="宋体" w:eastAsia="宋体" w:cs="宋体"/>
          <w:kern w:val="0"/>
          <w:sz w:val="24"/>
          <w:szCs w:val="24"/>
        </w:rPr>
        <w:t>度</w:t>
      </w:r>
      <w:r>
        <w:rPr>
          <w:rFonts w:hint="eastAsia" w:ascii="宋体" w:hAnsi="宋体" w:eastAsia="宋体" w:cs="宋体"/>
          <w:kern w:val="0"/>
          <w:sz w:val="24"/>
          <w:szCs w:val="24"/>
          <w:lang w:val="en-US" w:eastAsia="zh-CN"/>
        </w:rPr>
        <w:t>根据托盘设计</w:t>
      </w:r>
      <w:r>
        <w:rPr>
          <w:rFonts w:hint="eastAsia" w:ascii="宋体" w:hAnsi="宋体" w:eastAsia="宋体" w:cs="宋体"/>
          <w:kern w:val="0"/>
          <w:sz w:val="24"/>
          <w:szCs w:val="24"/>
        </w:rPr>
        <w:t>在图纸会签时确定</w:t>
      </w:r>
      <w:r>
        <w:rPr>
          <w:rFonts w:hint="eastAsia" w:ascii="宋体" w:hAnsi="宋体" w:eastAsia="宋体" w:cs="宋体"/>
          <w:kern w:val="0"/>
          <w:sz w:val="24"/>
          <w:szCs w:val="24"/>
          <w:lang w:eastAsia="zh-CN"/>
        </w:rPr>
        <w:t>。</w:t>
      </w:r>
    </w:p>
    <w:tbl>
      <w:tblPr>
        <w:tblStyle w:val="4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7"/>
        <w:gridCol w:w="1547"/>
        <w:gridCol w:w="1548"/>
        <w:gridCol w:w="1548"/>
        <w:gridCol w:w="1548"/>
        <w:gridCol w:w="1548"/>
      </w:tblGrid>
      <w:tr w14:paraId="0B487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vAlign w:val="center"/>
          </w:tcPr>
          <w:p w14:paraId="2B22A545">
            <w:pPr>
              <w:snapToGrid w:val="0"/>
              <w:spacing w:line="360" w:lineRule="auto"/>
              <w:jc w:val="center"/>
              <w:rPr>
                <w:rFonts w:hint="default" w:ascii="宋体" w:hAnsi="宋体" w:eastAsia="宋体" w:cs="宋体"/>
                <w:kern w:val="0"/>
                <w:sz w:val="24"/>
                <w:szCs w:val="24"/>
                <w:vertAlign w:val="baseline"/>
                <w:lang w:val="en-US" w:eastAsia="zh-CN"/>
              </w:rPr>
            </w:pPr>
          </w:p>
        </w:tc>
        <w:tc>
          <w:tcPr>
            <w:tcW w:w="1547" w:type="dxa"/>
            <w:shd w:val="clear" w:color="auto" w:fill="auto"/>
            <w:vAlign w:val="center"/>
          </w:tcPr>
          <w:p w14:paraId="70024044">
            <w:pPr>
              <w:pStyle w:val="34"/>
              <w:widowControl/>
              <w:ind w:left="0" w:leftChars="0"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rPr>
              <w:t>HW12702两档箱</w:t>
            </w:r>
          </w:p>
        </w:tc>
        <w:tc>
          <w:tcPr>
            <w:tcW w:w="1548" w:type="dxa"/>
            <w:shd w:val="clear" w:color="auto" w:fill="auto"/>
            <w:vAlign w:val="center"/>
          </w:tcPr>
          <w:p w14:paraId="37ACCB2B">
            <w:pPr>
              <w:pStyle w:val="34"/>
              <w:widowControl/>
              <w:ind w:left="0" w:leftChars="0"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rPr>
              <w:t>一轴取力器</w:t>
            </w:r>
          </w:p>
        </w:tc>
        <w:tc>
          <w:tcPr>
            <w:tcW w:w="1548" w:type="dxa"/>
            <w:shd w:val="clear" w:color="auto" w:fill="auto"/>
            <w:vAlign w:val="center"/>
          </w:tcPr>
          <w:p w14:paraId="198A042F">
            <w:pPr>
              <w:pStyle w:val="34"/>
              <w:widowControl/>
              <w:ind w:left="0" w:leftChars="0"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rPr>
              <w:t>扭转减振器</w:t>
            </w:r>
          </w:p>
        </w:tc>
        <w:tc>
          <w:tcPr>
            <w:tcW w:w="1548" w:type="dxa"/>
            <w:shd w:val="clear" w:color="auto" w:fill="auto"/>
            <w:vAlign w:val="center"/>
          </w:tcPr>
          <w:p w14:paraId="20E7334E">
            <w:pPr>
              <w:pStyle w:val="34"/>
              <w:widowControl/>
              <w:ind w:left="0" w:leftChars="0"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rPr>
              <w:t>过渡飞轮壳</w:t>
            </w:r>
          </w:p>
        </w:tc>
        <w:tc>
          <w:tcPr>
            <w:tcW w:w="1548" w:type="dxa"/>
            <w:shd w:val="clear" w:color="auto" w:fill="auto"/>
            <w:vAlign w:val="center"/>
          </w:tcPr>
          <w:p w14:paraId="417A73E7">
            <w:pPr>
              <w:pStyle w:val="34"/>
              <w:widowControl/>
              <w:ind w:left="0" w:leftChars="0" w:firstLine="0" w:firstLineChars="0"/>
              <w:jc w:val="center"/>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rPr>
              <w:t>飞轮</w:t>
            </w:r>
            <w:r>
              <w:rPr>
                <w:rFonts w:hint="eastAsia" w:ascii="宋体" w:hAnsi="宋体" w:eastAsia="宋体" w:cs="宋体"/>
                <w:kern w:val="2"/>
                <w:sz w:val="24"/>
                <w:szCs w:val="24"/>
                <w:lang w:val="en-US" w:eastAsia="zh-CN"/>
              </w:rPr>
              <w:t>取力器</w:t>
            </w:r>
          </w:p>
        </w:tc>
      </w:tr>
      <w:tr w14:paraId="744B4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1547" w:type="dxa"/>
            <w:vAlign w:val="bottom"/>
          </w:tcPr>
          <w:p w14:paraId="688543FD">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长（mm）</w:t>
            </w:r>
          </w:p>
        </w:tc>
        <w:tc>
          <w:tcPr>
            <w:tcW w:w="1547" w:type="dxa"/>
            <w:vAlign w:val="center"/>
          </w:tcPr>
          <w:p w14:paraId="788208E0">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600</w:t>
            </w:r>
          </w:p>
        </w:tc>
        <w:tc>
          <w:tcPr>
            <w:tcW w:w="1548" w:type="dxa"/>
            <w:vAlign w:val="center"/>
          </w:tcPr>
          <w:p w14:paraId="1332F850">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900</w:t>
            </w:r>
          </w:p>
        </w:tc>
        <w:tc>
          <w:tcPr>
            <w:tcW w:w="1548" w:type="dxa"/>
            <w:vAlign w:val="center"/>
          </w:tcPr>
          <w:p w14:paraId="6CA30E37">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600</w:t>
            </w:r>
          </w:p>
        </w:tc>
        <w:tc>
          <w:tcPr>
            <w:tcW w:w="1548" w:type="dxa"/>
            <w:vAlign w:val="center"/>
          </w:tcPr>
          <w:p w14:paraId="69BB00FC">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600</w:t>
            </w:r>
          </w:p>
        </w:tc>
        <w:tc>
          <w:tcPr>
            <w:tcW w:w="1548" w:type="dxa"/>
            <w:vAlign w:val="center"/>
          </w:tcPr>
          <w:p w14:paraId="1633FBC0">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900</w:t>
            </w:r>
          </w:p>
        </w:tc>
      </w:tr>
      <w:tr w14:paraId="0EA78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vAlign w:val="bottom"/>
          </w:tcPr>
          <w:p w14:paraId="4C2008FD">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宽（mm）</w:t>
            </w:r>
          </w:p>
        </w:tc>
        <w:tc>
          <w:tcPr>
            <w:tcW w:w="1547" w:type="dxa"/>
            <w:vAlign w:val="center"/>
          </w:tcPr>
          <w:p w14:paraId="70DB433F">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600</w:t>
            </w:r>
          </w:p>
        </w:tc>
        <w:tc>
          <w:tcPr>
            <w:tcW w:w="1548" w:type="dxa"/>
            <w:vAlign w:val="center"/>
          </w:tcPr>
          <w:p w14:paraId="7B066FBE">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600</w:t>
            </w:r>
          </w:p>
        </w:tc>
        <w:tc>
          <w:tcPr>
            <w:tcW w:w="1548" w:type="dxa"/>
            <w:vAlign w:val="center"/>
          </w:tcPr>
          <w:p w14:paraId="58602F3B">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600</w:t>
            </w:r>
          </w:p>
        </w:tc>
        <w:tc>
          <w:tcPr>
            <w:tcW w:w="1548" w:type="dxa"/>
            <w:vAlign w:val="center"/>
          </w:tcPr>
          <w:p w14:paraId="4A50A0A7">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600</w:t>
            </w:r>
          </w:p>
        </w:tc>
        <w:tc>
          <w:tcPr>
            <w:tcW w:w="1548" w:type="dxa"/>
            <w:vAlign w:val="center"/>
          </w:tcPr>
          <w:p w14:paraId="2301F3F2">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600</w:t>
            </w:r>
          </w:p>
        </w:tc>
      </w:tr>
      <w:tr w14:paraId="5AAF6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vAlign w:val="bottom"/>
          </w:tcPr>
          <w:p w14:paraId="4062A573">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高（mm）</w:t>
            </w:r>
          </w:p>
        </w:tc>
        <w:tc>
          <w:tcPr>
            <w:tcW w:w="1547" w:type="dxa"/>
            <w:vAlign w:val="center"/>
          </w:tcPr>
          <w:p w14:paraId="1730080C">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450</w:t>
            </w:r>
          </w:p>
        </w:tc>
        <w:tc>
          <w:tcPr>
            <w:tcW w:w="1548" w:type="dxa"/>
            <w:vAlign w:val="center"/>
          </w:tcPr>
          <w:p w14:paraId="56B163C8">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500</w:t>
            </w:r>
          </w:p>
        </w:tc>
        <w:tc>
          <w:tcPr>
            <w:tcW w:w="1548" w:type="dxa"/>
            <w:vAlign w:val="center"/>
          </w:tcPr>
          <w:p w14:paraId="06956FC3">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550</w:t>
            </w:r>
          </w:p>
        </w:tc>
        <w:tc>
          <w:tcPr>
            <w:tcW w:w="1548" w:type="dxa"/>
            <w:vAlign w:val="center"/>
          </w:tcPr>
          <w:p w14:paraId="4E49F620">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300</w:t>
            </w:r>
          </w:p>
        </w:tc>
        <w:tc>
          <w:tcPr>
            <w:tcW w:w="1548" w:type="dxa"/>
            <w:vAlign w:val="center"/>
          </w:tcPr>
          <w:p w14:paraId="15528701">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600</w:t>
            </w:r>
          </w:p>
        </w:tc>
      </w:tr>
      <w:tr w14:paraId="58205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7" w:type="dxa"/>
            <w:vAlign w:val="bottom"/>
          </w:tcPr>
          <w:p w14:paraId="62D01EEA">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eastAsia="宋体" w:cs="宋体"/>
                <w:kern w:val="2"/>
                <w:sz w:val="24"/>
                <w:szCs w:val="24"/>
                <w:lang w:val="en-US" w:eastAsia="zh-CN"/>
              </w:rPr>
              <w:t>重量（KG）</w:t>
            </w:r>
          </w:p>
        </w:tc>
        <w:tc>
          <w:tcPr>
            <w:tcW w:w="1547" w:type="dxa"/>
            <w:vAlign w:val="center"/>
          </w:tcPr>
          <w:p w14:paraId="1AFB6C9F">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115</w:t>
            </w:r>
          </w:p>
        </w:tc>
        <w:tc>
          <w:tcPr>
            <w:tcW w:w="1548" w:type="dxa"/>
            <w:vAlign w:val="center"/>
          </w:tcPr>
          <w:p w14:paraId="21445E5A">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170</w:t>
            </w:r>
          </w:p>
        </w:tc>
        <w:tc>
          <w:tcPr>
            <w:tcW w:w="1548" w:type="dxa"/>
            <w:vAlign w:val="center"/>
          </w:tcPr>
          <w:p w14:paraId="67D61952">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45</w:t>
            </w:r>
          </w:p>
        </w:tc>
        <w:tc>
          <w:tcPr>
            <w:tcW w:w="1548" w:type="dxa"/>
            <w:vAlign w:val="center"/>
          </w:tcPr>
          <w:p w14:paraId="349B5D31">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86</w:t>
            </w:r>
          </w:p>
        </w:tc>
        <w:tc>
          <w:tcPr>
            <w:tcW w:w="1548" w:type="dxa"/>
            <w:vAlign w:val="center"/>
          </w:tcPr>
          <w:p w14:paraId="34C98C97">
            <w:pPr>
              <w:pStyle w:val="34"/>
              <w:widowControl/>
              <w:ind w:left="0" w:leftChars="0" w:firstLine="0" w:firstLineChars="0"/>
              <w:jc w:val="center"/>
              <w:rPr>
                <w:rFonts w:hint="default" w:ascii="宋体" w:hAnsi="宋体" w:eastAsia="宋体" w:cs="宋体"/>
                <w:kern w:val="2"/>
                <w:sz w:val="24"/>
                <w:szCs w:val="24"/>
                <w:lang w:val="en-US" w:eastAsia="zh-CN"/>
              </w:rPr>
            </w:pPr>
            <w:r>
              <w:rPr>
                <w:rFonts w:hint="eastAsia" w:ascii="宋体" w:hAnsi="宋体" w:cs="宋体"/>
                <w:kern w:val="2"/>
                <w:sz w:val="24"/>
                <w:szCs w:val="24"/>
                <w:lang w:val="en-US" w:eastAsia="zh-CN"/>
              </w:rPr>
              <w:t>162</w:t>
            </w:r>
          </w:p>
        </w:tc>
      </w:tr>
    </w:tbl>
    <w:p w14:paraId="7A70427F">
      <w:pPr>
        <w:pStyle w:val="2"/>
        <w:rPr>
          <w:rFonts w:hint="default" w:eastAsia="宋体"/>
          <w:lang w:val="en-US" w:eastAsia="zh-CN"/>
        </w:rPr>
      </w:pPr>
    </w:p>
    <w:p w14:paraId="1E81C637">
      <w:pPr>
        <w:snapToGrid w:val="0"/>
        <w:spacing w:line="360" w:lineRule="auto"/>
        <w:ind w:firstLine="480" w:firstLineChars="200"/>
        <w:rPr>
          <w:rFonts w:hint="default" w:ascii="宋体" w:hAnsi="宋体" w:eastAsia="宋体" w:cs="宋体"/>
          <w:kern w:val="0"/>
          <w:sz w:val="24"/>
          <w:szCs w:val="24"/>
          <w:lang w:val="en-US" w:eastAsia="zh-CN"/>
        </w:rPr>
      </w:pPr>
      <w:r>
        <w:rPr>
          <w:rFonts w:hint="eastAsia" w:ascii="宋体" w:hAnsi="宋体" w:eastAsia="宋体" w:cs="宋体"/>
          <w:kern w:val="0"/>
          <w:sz w:val="24"/>
          <w:szCs w:val="24"/>
        </w:rPr>
        <w:t>3.</w:t>
      </w:r>
      <w:r>
        <w:rPr>
          <w:rFonts w:hint="eastAsia" w:ascii="宋体" w:hAnsi="宋体" w:eastAsia="宋体" w:cs="宋体"/>
          <w:kern w:val="0"/>
          <w:sz w:val="24"/>
          <w:szCs w:val="24"/>
          <w:lang w:val="en-US" w:eastAsia="zh-CN"/>
        </w:rPr>
        <w:t>3.</w:t>
      </w:r>
      <w:r>
        <w:rPr>
          <w:rFonts w:hint="eastAsia" w:ascii="宋体" w:hAnsi="宋体" w:eastAsia="宋体" w:cs="宋体"/>
          <w:kern w:val="0"/>
          <w:sz w:val="24"/>
          <w:szCs w:val="24"/>
        </w:rPr>
        <w:t>2</w:t>
      </w:r>
      <w:r>
        <w:rPr>
          <w:rFonts w:hint="eastAsia" w:ascii="宋体" w:hAnsi="宋体" w:eastAsia="宋体" w:cs="宋体"/>
          <w:kern w:val="0"/>
          <w:sz w:val="24"/>
          <w:szCs w:val="24"/>
          <w:lang w:val="en-US" w:eastAsia="zh-CN"/>
        </w:rPr>
        <w:t>伺服</w:t>
      </w:r>
      <w:r>
        <w:rPr>
          <w:rFonts w:hint="eastAsia" w:ascii="宋体" w:hAnsi="宋体" w:eastAsia="宋体" w:cs="宋体"/>
          <w:kern w:val="0"/>
          <w:sz w:val="24"/>
          <w:szCs w:val="24"/>
        </w:rPr>
        <w:t>翻转机</w:t>
      </w:r>
      <w:r>
        <w:rPr>
          <w:rFonts w:hint="eastAsia" w:ascii="宋体" w:hAnsi="宋体" w:eastAsia="宋体" w:cs="宋体"/>
          <w:kern w:val="0"/>
          <w:sz w:val="24"/>
          <w:szCs w:val="24"/>
          <w:lang w:val="en-US" w:eastAsia="zh-CN"/>
        </w:rPr>
        <w:t>具有手动翻转、自动翻转功能，拆装5种不同工装实现对5种产品的夹取和翻转且工装具备快换结构，工装更换时间≤5min，同时设有存放小车可对工装进行存放及转运。</w:t>
      </w:r>
    </w:p>
    <w:p w14:paraId="62B80CFA">
      <w:pPr>
        <w:snapToGrid w:val="0"/>
        <w:spacing w:line="360" w:lineRule="auto"/>
        <w:ind w:firstLine="480" w:firstLineChars="200"/>
        <w:rPr>
          <w:rFonts w:hint="eastAsia" w:ascii="宋体" w:hAnsi="宋体" w:eastAsia="宋体" w:cs="宋体"/>
          <w:kern w:val="0"/>
          <w:sz w:val="24"/>
          <w:szCs w:val="24"/>
          <w:lang w:eastAsia="zh-CN"/>
        </w:rPr>
      </w:pPr>
      <w:r>
        <w:rPr>
          <w:rFonts w:hint="eastAsia" w:ascii="宋体" w:hAnsi="宋体" w:eastAsia="宋体" w:cs="宋体"/>
          <w:kern w:val="0"/>
          <w:sz w:val="24"/>
          <w:szCs w:val="24"/>
        </w:rPr>
        <w:t>3.</w:t>
      </w:r>
      <w:r>
        <w:rPr>
          <w:rFonts w:hint="eastAsia" w:ascii="宋体" w:hAnsi="宋体" w:eastAsia="宋体" w:cs="宋体"/>
          <w:kern w:val="0"/>
          <w:sz w:val="24"/>
          <w:szCs w:val="24"/>
          <w:lang w:val="en-US" w:eastAsia="zh-CN"/>
        </w:rPr>
        <w:t>3.3</w:t>
      </w:r>
      <w:r>
        <w:rPr>
          <w:rFonts w:hint="eastAsia" w:ascii="宋体" w:hAnsi="宋体" w:eastAsia="宋体" w:cs="宋体"/>
          <w:kern w:val="0"/>
          <w:sz w:val="24"/>
          <w:szCs w:val="24"/>
        </w:rPr>
        <w:t>定值拧紧工具</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扭矩精度5%</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10-70Nm4把，8-50Nm1把</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均配备</w:t>
      </w:r>
      <w:r>
        <w:rPr>
          <w:rFonts w:hint="eastAsia" w:ascii="宋体" w:hAnsi="宋体" w:eastAsia="宋体" w:cs="宋体"/>
          <w:kern w:val="0"/>
          <w:sz w:val="24"/>
          <w:szCs w:val="24"/>
        </w:rPr>
        <w:t>控制器</w:t>
      </w:r>
      <w:r>
        <w:rPr>
          <w:rFonts w:hint="eastAsia" w:ascii="宋体" w:hAnsi="宋体" w:eastAsia="宋体" w:cs="宋体"/>
          <w:kern w:val="0"/>
          <w:sz w:val="24"/>
          <w:szCs w:val="24"/>
          <w:lang w:eastAsia="zh-CN"/>
        </w:rPr>
        <w:t>。</w:t>
      </w:r>
    </w:p>
    <w:p w14:paraId="26FEDA8A">
      <w:pPr>
        <w:snapToGrid w:val="0"/>
        <w:spacing w:line="360" w:lineRule="auto"/>
        <w:ind w:firstLine="480" w:firstLineChars="200"/>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3.3.4</w:t>
      </w:r>
      <w:r>
        <w:rPr>
          <w:rFonts w:hint="eastAsia" w:ascii="宋体" w:hAnsi="宋体" w:eastAsia="宋体" w:cs="宋体"/>
          <w:kern w:val="0"/>
          <w:sz w:val="24"/>
          <w:szCs w:val="24"/>
          <w:highlight w:val="none"/>
        </w:rPr>
        <w:t>壳体加热机</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壳体加热温度80-120℃，加热时间≤2min，加热温度及加热时间可调；加热头尺寸800*800*300，加热头行程≥500mm。</w:t>
      </w:r>
    </w:p>
    <w:p w14:paraId="10456922">
      <w:pPr>
        <w:snapToGrid w:val="0"/>
        <w:spacing w:line="360" w:lineRule="auto"/>
        <w:ind w:firstLine="480" w:firstLineChars="200"/>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3.3.5</w:t>
      </w:r>
      <w:r>
        <w:rPr>
          <w:rFonts w:hint="eastAsia" w:ascii="宋体" w:hAnsi="宋体" w:eastAsia="宋体" w:cs="宋体"/>
          <w:kern w:val="0"/>
          <w:sz w:val="24"/>
          <w:szCs w:val="24"/>
        </w:rPr>
        <w:t>轴承加热机</w:t>
      </w:r>
      <w:r>
        <w:rPr>
          <w:rFonts w:hint="eastAsia" w:ascii="宋体" w:hAnsi="宋体" w:eastAsia="宋体" w:cs="宋体"/>
          <w:kern w:val="0"/>
          <w:sz w:val="24"/>
          <w:szCs w:val="24"/>
          <w:lang w:val="en-US" w:eastAsia="zh-CN"/>
        </w:rPr>
        <w:t>：加热最小内径60mm 、最大外径510mm 、最大宽度200mm；加热温度80-120℃，加热时间≤1min，加热温度及加热时间可调。</w:t>
      </w:r>
    </w:p>
    <w:p w14:paraId="2C3CAE20">
      <w:pPr>
        <w:snapToGrid w:val="0"/>
        <w:spacing w:line="360" w:lineRule="auto"/>
        <w:ind w:firstLine="480" w:firstLineChars="200"/>
        <w:rPr>
          <w:rFonts w:hint="default" w:ascii="宋体" w:hAnsi="宋体" w:eastAsia="宋体" w:cs="宋体"/>
          <w:kern w:val="0"/>
          <w:sz w:val="24"/>
          <w:szCs w:val="24"/>
          <w:highlight w:val="red"/>
          <w:lang w:val="en-US" w:eastAsia="zh-CN"/>
        </w:rPr>
      </w:pPr>
      <w:r>
        <w:rPr>
          <w:rFonts w:hint="eastAsia" w:ascii="宋体" w:hAnsi="宋体" w:eastAsia="宋体" w:cs="宋体"/>
          <w:kern w:val="0"/>
          <w:sz w:val="24"/>
          <w:szCs w:val="24"/>
          <w:lang w:val="en-US" w:eastAsia="zh-CN"/>
        </w:rPr>
        <w:t>3.3.6</w:t>
      </w:r>
      <w:r>
        <w:rPr>
          <w:rFonts w:hint="eastAsia" w:ascii="宋体" w:hAnsi="宋体" w:eastAsia="宋体" w:cs="宋体"/>
          <w:kern w:val="0"/>
          <w:sz w:val="24"/>
          <w:szCs w:val="24"/>
          <w:lang w:eastAsia="zh-CN"/>
        </w:rPr>
        <w:t>伺服压机</w:t>
      </w:r>
      <w:r>
        <w:rPr>
          <w:rFonts w:hint="eastAsia" w:ascii="宋体" w:hAnsi="宋体" w:eastAsia="宋体" w:cs="宋体"/>
          <w:kern w:val="0"/>
          <w:sz w:val="24"/>
          <w:szCs w:val="24"/>
          <w:lang w:val="en-US" w:eastAsia="zh-CN"/>
        </w:rPr>
        <w:t>线上2台、线下2台，共</w:t>
      </w:r>
      <w:r>
        <w:rPr>
          <w:rFonts w:hint="eastAsia" w:ascii="宋体" w:hAnsi="宋体" w:eastAsia="宋体" w:cs="宋体"/>
          <w:kern w:val="0"/>
          <w:sz w:val="24"/>
          <w:szCs w:val="24"/>
          <w:lang w:eastAsia="zh-CN"/>
        </w:rPr>
        <w:t>4台，</w:t>
      </w:r>
      <w:r>
        <w:rPr>
          <w:rFonts w:hint="eastAsia" w:ascii="宋体" w:hAnsi="宋体" w:eastAsia="宋体" w:cs="宋体"/>
          <w:kern w:val="0"/>
          <w:sz w:val="24"/>
          <w:szCs w:val="24"/>
          <w:lang w:val="en-US" w:eastAsia="zh-CN"/>
        </w:rPr>
        <w:t>压力3</w:t>
      </w:r>
      <w:r>
        <w:rPr>
          <w:rFonts w:hint="eastAsia" w:ascii="宋体" w:hAnsi="宋体" w:eastAsia="宋体" w:cs="宋体"/>
          <w:kern w:val="0"/>
          <w:sz w:val="24"/>
          <w:szCs w:val="24"/>
          <w:lang w:eastAsia="zh-CN"/>
        </w:rPr>
        <w:t>0KN，定位精度0.01mm，压力精度0.5%，</w:t>
      </w:r>
      <w:r>
        <w:rPr>
          <w:rFonts w:hint="eastAsia" w:ascii="宋体" w:hAnsi="宋体" w:eastAsia="宋体" w:cs="宋体"/>
          <w:kern w:val="0"/>
          <w:sz w:val="24"/>
          <w:szCs w:val="24"/>
          <w:lang w:val="en-US" w:eastAsia="zh-CN"/>
        </w:rPr>
        <w:t>包含5套分别适用于5种产品的压头、举升定位、反靠及其</w:t>
      </w:r>
      <w:r>
        <w:rPr>
          <w:rFonts w:hint="eastAsia" w:ascii="宋体" w:hAnsi="宋体" w:eastAsia="宋体" w:cs="宋体"/>
          <w:kern w:val="0"/>
          <w:sz w:val="24"/>
          <w:szCs w:val="24"/>
          <w:highlight w:val="none"/>
          <w:lang w:val="en-US" w:eastAsia="zh-CN"/>
        </w:rPr>
        <w:t>他压机附属设施，</w:t>
      </w:r>
      <w:r>
        <w:rPr>
          <w:rFonts w:hint="eastAsia" w:ascii="宋体" w:hAnsi="宋体" w:eastAsia="宋体" w:cs="宋体"/>
          <w:kern w:val="0"/>
          <w:sz w:val="24"/>
          <w:szCs w:val="24"/>
          <w:lang w:val="en-US" w:eastAsia="zh-CN"/>
        </w:rPr>
        <w:t>满足5种产品的油封、端盖、轴系等的压装需求。</w:t>
      </w:r>
    </w:p>
    <w:p w14:paraId="559B328F">
      <w:pPr>
        <w:snapToGrid w:val="0"/>
        <w:spacing w:line="360" w:lineRule="auto"/>
        <w:ind w:firstLine="480" w:firstLineChars="200"/>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3.3.7产线配套5套分别适用于5种产品的装配用工装，同时设有存放小车可对工装进行存放及转运。</w:t>
      </w:r>
    </w:p>
    <w:p w14:paraId="02E75625">
      <w:pPr>
        <w:snapToGrid w:val="0"/>
        <w:spacing w:line="360" w:lineRule="auto"/>
        <w:ind w:firstLine="480" w:firstLineChars="200"/>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3.3.8线边超市</w:t>
      </w:r>
    </w:p>
    <w:p w14:paraId="7100549E">
      <w:pPr>
        <w:snapToGrid w:val="0"/>
        <w:spacing w:line="360" w:lineRule="auto"/>
        <w:ind w:firstLine="480" w:firstLineChars="200"/>
        <w:rPr>
          <w:rFonts w:hint="eastAsia" w:hAnsi="宋体" w:eastAsia="宋体" w:cs="宋体"/>
          <w:kern w:val="0"/>
          <w:sz w:val="24"/>
          <w:szCs w:val="24"/>
          <w:lang w:val="en-US" w:eastAsia="zh-CN"/>
        </w:rPr>
      </w:pPr>
      <w:r>
        <w:rPr>
          <w:rFonts w:hint="eastAsia" w:hAnsi="宋体" w:eastAsia="宋体" w:cs="宋体"/>
          <w:kern w:val="0"/>
          <w:sz w:val="24"/>
          <w:szCs w:val="24"/>
          <w:lang w:val="en-US" w:eastAsia="zh-CN"/>
        </w:rPr>
        <w:t>1）线边超市</w:t>
      </w:r>
      <w:r>
        <w:rPr>
          <w:rFonts w:hint="eastAsia" w:ascii="宋体" w:hAnsi="宋体" w:eastAsia="宋体" w:cs="宋体"/>
          <w:kern w:val="0"/>
          <w:sz w:val="24"/>
          <w:szCs w:val="24"/>
          <w:lang w:val="en-US" w:eastAsia="zh-CN"/>
        </w:rPr>
        <w:t>配置选料提示，通过MES系统进行管理，通过扫描排产单识别产品型号提示选料种类，人工通过选料提示进行单量份分拣工作。</w:t>
      </w:r>
    </w:p>
    <w:p w14:paraId="50A351EC">
      <w:pPr>
        <w:snapToGrid w:val="0"/>
        <w:spacing w:line="360" w:lineRule="auto"/>
        <w:ind w:firstLine="480" w:firstLineChars="200"/>
        <w:rPr>
          <w:rFonts w:hint="default" w:hAnsi="宋体" w:eastAsia="宋体" w:cs="宋体"/>
          <w:kern w:val="0"/>
          <w:sz w:val="24"/>
          <w:szCs w:val="24"/>
          <w:lang w:val="en-US" w:eastAsia="zh-CN"/>
        </w:rPr>
      </w:pPr>
      <w:r>
        <w:rPr>
          <w:rFonts w:hint="eastAsia" w:hAnsi="宋体" w:eastAsia="宋体" w:cs="宋体"/>
          <w:kern w:val="0"/>
          <w:sz w:val="24"/>
          <w:szCs w:val="24"/>
          <w:lang w:val="en-US" w:eastAsia="zh-CN"/>
        </w:rPr>
        <w:t>2）线边超市配备200个货位，每个货位可预存2个料盒，料盒尺寸约250mm*150mm*100mm；料架高1600mm，宽600mm，共分8层，长度根据设计在图纸会签时确认，使用铝型材框架，314不锈钢底板，单货位承重≥10KG。</w:t>
      </w:r>
    </w:p>
    <w:p w14:paraId="3CD218D9">
      <w:pPr>
        <w:snapToGrid w:val="0"/>
        <w:spacing w:line="360" w:lineRule="auto"/>
        <w:ind w:firstLine="480" w:firstLineChars="200"/>
        <w:rPr>
          <w:rFonts w:hint="default" w:ascii="宋体" w:hAnsi="宋体" w:eastAsia="宋体" w:cs="宋体"/>
          <w:kern w:val="0"/>
          <w:sz w:val="24"/>
          <w:szCs w:val="24"/>
          <w:lang w:val="en-US" w:eastAsia="zh-CN"/>
        </w:rPr>
      </w:pPr>
      <w:r>
        <w:rPr>
          <w:rFonts w:hint="eastAsia" w:hAnsi="宋体" w:eastAsia="宋体" w:cs="宋体"/>
          <w:kern w:val="0"/>
          <w:sz w:val="24"/>
          <w:szCs w:val="24"/>
          <w:lang w:val="en-US" w:eastAsia="zh-CN"/>
        </w:rPr>
        <w:t>3.3.9产线配套2种、12件托盘，可兼容飞轮取力器、一轴取力器、扭转减振器、过渡飞轮壳以及HW12702电动两档变速箱5种产品，托盘材料选</w:t>
      </w:r>
      <w:r>
        <w:rPr>
          <w:rFonts w:hint="eastAsia" w:ascii="宋体" w:hAnsi="宋体" w:eastAsia="宋体" w:cs="宋体"/>
          <w:kern w:val="0"/>
          <w:sz w:val="24"/>
          <w:szCs w:val="24"/>
          <w:lang w:val="en-US" w:eastAsia="zh-CN"/>
        </w:rPr>
        <w:t>用45钢（厚度20mm，硬度要求25-38HRC，表面镀镍），接触零部件防磕碰的定位块选用耐高温耐磨尼龙材料，托盘配备单量份分拣物料料盒存放位置，料盒尺寸600mm*400mm*200mm，且配备小车进行托盘存放和转运。</w:t>
      </w:r>
    </w:p>
    <w:p w14:paraId="0E853813">
      <w:pPr>
        <w:snapToGrid w:val="0"/>
        <w:spacing w:line="360" w:lineRule="auto"/>
        <w:ind w:firstLine="480" w:firstLineChars="200"/>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3.3.10线边预装台4套，台面采用800mm*1000mm钢制台面、铝型材框架。</w:t>
      </w:r>
    </w:p>
    <w:p w14:paraId="29442A83">
      <w:pPr>
        <w:snapToGrid w:val="0"/>
        <w:spacing w:line="360" w:lineRule="auto"/>
        <w:ind w:firstLine="480" w:firstLineChars="200"/>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3.</w:t>
      </w:r>
      <w:r>
        <w:rPr>
          <w:rFonts w:hint="eastAsia" w:ascii="宋体" w:hAnsi="宋体" w:eastAsia="宋体" w:cs="宋体"/>
          <w:kern w:val="0"/>
          <w:sz w:val="24"/>
          <w:szCs w:val="24"/>
          <w:lang w:val="en-US" w:eastAsia="zh-CN"/>
        </w:rPr>
        <w:t>3.11线边配备大件存放料架4个，料架尺寸700mm*700mm*1500mm，共分4层，单层承重≥25KG，使用铝型材框架，314不锈钢底板。</w:t>
      </w:r>
    </w:p>
    <w:p w14:paraId="1C00B94F">
      <w:pPr>
        <w:snapToGrid w:val="0"/>
        <w:spacing w:line="360" w:lineRule="auto"/>
        <w:ind w:firstLine="480" w:firstLineChars="200"/>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3.3.12各工位边规划并配备文件类、量检具（如扭矩扳手、游标卡尺、深度尺）、工具（卡簧钳、装配锤）的存放位置，实现定置管理。</w:t>
      </w:r>
    </w:p>
    <w:p w14:paraId="1C6E7DB7">
      <w:pPr>
        <w:snapToGrid w:val="0"/>
        <w:spacing w:line="360" w:lineRule="auto"/>
        <w:ind w:firstLine="480" w:firstLineChars="200"/>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3.3.13产线MES数据系统、一台工控机及5个显示器，实现产品件扫码上线、力矩、压装参数等过程数据的记录。工控机采用CPU I7 十二代以上配置（主频2.3GHZ以上），固态硬盘，系统Windows10及以上，工控机做阵列分控5个线边显示器；显示器≥19寸。</w:t>
      </w:r>
    </w:p>
    <w:p w14:paraId="7874E54B">
      <w:pPr>
        <w:snapToGrid w:val="0"/>
        <w:spacing w:line="360" w:lineRule="auto"/>
        <w:ind w:firstLine="480" w:firstLineChars="200"/>
        <w:rPr>
          <w:rFonts w:hint="default" w:ascii="宋体" w:hAnsi="宋体" w:eastAsia="宋体" w:cs="宋体"/>
          <w:kern w:val="0"/>
          <w:sz w:val="24"/>
          <w:szCs w:val="24"/>
          <w:lang w:val="en-US" w:eastAsia="zh-CN"/>
        </w:rPr>
      </w:pPr>
      <w:r>
        <w:rPr>
          <w:rFonts w:hint="eastAsia" w:ascii="宋体" w:hAnsi="宋体" w:eastAsia="宋体" w:cs="宋体"/>
          <w:kern w:val="0"/>
          <w:sz w:val="24"/>
          <w:szCs w:val="24"/>
        </w:rPr>
        <w:t>3.</w:t>
      </w:r>
      <w:r>
        <w:rPr>
          <w:rFonts w:hint="eastAsia" w:ascii="宋体" w:hAnsi="宋体" w:eastAsia="宋体" w:cs="宋体"/>
          <w:kern w:val="0"/>
          <w:sz w:val="24"/>
          <w:szCs w:val="24"/>
          <w:lang w:val="en-US" w:eastAsia="zh-CN"/>
        </w:rPr>
        <w:t>3.14产线配备RFID功能，上线绑定托盘码块，不同工位依据产品种类自动匹配拧紧、压装程序。</w:t>
      </w:r>
    </w:p>
    <w:p w14:paraId="089A2A2B">
      <w:pPr>
        <w:snapToGrid w:val="0"/>
        <w:spacing w:line="360" w:lineRule="auto"/>
        <w:ind w:firstLine="480" w:firstLineChars="200"/>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3.3.15光电开关、行程开关等电子元件采用西门子或同等级别国际知名品牌。</w:t>
      </w:r>
    </w:p>
    <w:p w14:paraId="4548E485">
      <w:pPr>
        <w:snapToGrid w:val="0"/>
        <w:spacing w:line="360" w:lineRule="auto"/>
        <w:ind w:firstLine="480" w:firstLineChars="200"/>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3.3.16翻转机构、压机均配备安全防护系统，保证人工操作的安全。</w:t>
      </w:r>
    </w:p>
    <w:p w14:paraId="1019F7A7">
      <w:pPr>
        <w:snapToGrid w:val="0"/>
        <w:spacing w:line="360" w:lineRule="auto"/>
        <w:ind w:firstLine="480" w:firstLineChars="200"/>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3.3.17线体区域需柔性吊（KBK）全覆盖，以实现上线、下线及工装更换，柔性吊框架设计</w:t>
      </w:r>
      <w:r>
        <w:rPr>
          <w:rFonts w:hint="eastAsia" w:ascii="宋体" w:hAnsi="宋体" w:eastAsia="宋体" w:cs="宋体"/>
          <w:kern w:val="0"/>
          <w:sz w:val="24"/>
          <w:szCs w:val="24"/>
          <w:highlight w:val="none"/>
          <w:lang w:val="en-US" w:eastAsia="zh-CN"/>
        </w:rPr>
        <w:t>起重重量≥500KG，</w:t>
      </w:r>
      <w:r>
        <w:rPr>
          <w:rFonts w:hint="eastAsia" w:ascii="宋体" w:hAnsi="宋体" w:eastAsia="宋体" w:cs="宋体"/>
          <w:kern w:val="0"/>
          <w:sz w:val="24"/>
          <w:szCs w:val="24"/>
          <w:lang w:val="en-US" w:eastAsia="zh-CN"/>
        </w:rPr>
        <w:t>提升装置3个（1个125KG，2个250KG），提升装置需采用德国德马格或同等级别国际知名品牌。</w:t>
      </w:r>
    </w:p>
    <w:p w14:paraId="745D7B72">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3.3.18</w:t>
      </w:r>
      <w:r>
        <w:rPr>
          <w:rFonts w:hint="eastAsia" w:ascii="宋体" w:hAnsi="宋体" w:eastAsia="宋体" w:cs="宋体"/>
          <w:kern w:val="0"/>
          <w:sz w:val="24"/>
          <w:szCs w:val="24"/>
        </w:rPr>
        <w:t>产线配套电机等相关设施需为一级能效，产线</w:t>
      </w:r>
      <w:r>
        <w:rPr>
          <w:rFonts w:hint="eastAsia" w:ascii="宋体" w:hAnsi="宋体" w:eastAsia="宋体" w:cs="宋体"/>
          <w:kern w:val="0"/>
          <w:sz w:val="24"/>
          <w:szCs w:val="24"/>
          <w:lang w:val="en-US" w:eastAsia="zh-CN"/>
        </w:rPr>
        <w:t>电表</w:t>
      </w:r>
      <w:r>
        <w:rPr>
          <w:rFonts w:hint="eastAsia" w:ascii="宋体" w:hAnsi="宋体" w:eastAsia="宋体" w:cs="宋体"/>
          <w:kern w:val="0"/>
          <w:sz w:val="24"/>
          <w:szCs w:val="24"/>
        </w:rPr>
        <w:t>按能源计量三级梯度进行配备并接入集团能源系统。</w:t>
      </w:r>
    </w:p>
    <w:p w14:paraId="40C314AB">
      <w:pPr>
        <w:snapToGrid w:val="0"/>
        <w:spacing w:line="360" w:lineRule="auto"/>
        <w:ind w:firstLine="480" w:firstLineChars="200"/>
        <w:rPr>
          <w:rFonts w:hint="eastAsia" w:ascii="宋体" w:hAnsi="宋体" w:eastAsia="宋体" w:cs="宋体"/>
          <w:kern w:val="0"/>
          <w:sz w:val="24"/>
          <w:szCs w:val="24"/>
        </w:rPr>
      </w:pPr>
    </w:p>
    <w:p w14:paraId="77C474A8">
      <w:pPr>
        <w:snapToGrid w:val="0"/>
        <w:spacing w:line="360" w:lineRule="auto"/>
        <w:ind w:firstLine="480" w:firstLineChars="200"/>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3.4扫码软件功能</w:t>
      </w:r>
    </w:p>
    <w:p w14:paraId="133F2633">
      <w:pPr>
        <w:pStyle w:val="129"/>
        <w:numPr>
          <w:ilvl w:val="0"/>
          <w:numId w:val="0"/>
        </w:numPr>
        <w:spacing w:line="360" w:lineRule="auto"/>
        <w:ind w:firstLine="480" w:firstLineChars="200"/>
        <w:rPr>
          <w:rFonts w:hint="eastAsia" w:ascii="宋体" w:hAnsi="宋体" w:eastAsia="宋体"/>
          <w:sz w:val="24"/>
          <w:szCs w:val="21"/>
        </w:rPr>
      </w:pPr>
      <w:r>
        <w:rPr>
          <w:rFonts w:hint="eastAsia" w:ascii="宋体" w:hAnsi="宋体" w:eastAsia="宋体" w:cs="宋体"/>
          <w:kern w:val="0"/>
          <w:sz w:val="24"/>
          <w:szCs w:val="24"/>
          <w:lang w:val="en-US" w:eastAsia="zh-CN" w:bidi="ar-SA"/>
        </w:rPr>
        <w:t>3.4.1</w:t>
      </w:r>
      <w:r>
        <w:rPr>
          <w:rFonts w:hint="eastAsia" w:ascii="宋体" w:hAnsi="宋体" w:eastAsia="宋体"/>
          <w:b/>
          <w:bCs/>
          <w:sz w:val="24"/>
          <w:szCs w:val="21"/>
        </w:rPr>
        <w:t>扫码装机：</w:t>
      </w:r>
      <w:r>
        <w:rPr>
          <w:rFonts w:hint="eastAsia" w:ascii="宋体" w:hAnsi="宋体" w:eastAsia="宋体"/>
          <w:sz w:val="24"/>
          <w:szCs w:val="21"/>
        </w:rPr>
        <w:t>由操作者使用配套扫码枪，分别扫描壳体上的二维码及产品件上的二维码，完成质量档案绑定；</w:t>
      </w:r>
    </w:p>
    <w:p w14:paraId="213A4D34">
      <w:pPr>
        <w:pStyle w:val="129"/>
        <w:numPr>
          <w:ilvl w:val="0"/>
          <w:numId w:val="0"/>
        </w:numPr>
        <w:spacing w:line="360" w:lineRule="auto"/>
        <w:ind w:firstLine="480" w:firstLineChars="200"/>
        <w:rPr>
          <w:rFonts w:hint="eastAsia" w:ascii="宋体" w:hAnsi="宋体" w:eastAsia="宋体"/>
          <w:sz w:val="24"/>
          <w:szCs w:val="21"/>
        </w:rPr>
      </w:pPr>
      <w:r>
        <w:rPr>
          <w:rFonts w:hint="eastAsia" w:ascii="宋体" w:hAnsi="宋体" w:eastAsia="宋体" w:cs="宋体"/>
          <w:kern w:val="0"/>
          <w:sz w:val="24"/>
          <w:szCs w:val="24"/>
          <w:lang w:val="en-US" w:eastAsia="zh-CN" w:bidi="ar-SA"/>
        </w:rPr>
        <w:t>3.4.2</w:t>
      </w:r>
      <w:r>
        <w:rPr>
          <w:rFonts w:hint="eastAsia" w:ascii="宋体" w:hAnsi="宋体" w:eastAsia="宋体"/>
          <w:b/>
          <w:bCs/>
          <w:sz w:val="24"/>
          <w:szCs w:val="21"/>
        </w:rPr>
        <w:t>返工改绑：</w:t>
      </w:r>
      <w:r>
        <w:rPr>
          <w:rFonts w:hint="eastAsia" w:ascii="宋体" w:hAnsi="宋体" w:eastAsia="宋体"/>
          <w:sz w:val="24"/>
          <w:szCs w:val="21"/>
        </w:rPr>
        <w:t>对于涉及返工换件的总成，由操作者分别扫描壳体二维码、被替换件二维码、替换件二维码，完成质量档案改绑；</w:t>
      </w:r>
    </w:p>
    <w:p w14:paraId="769657AC">
      <w:pPr>
        <w:pStyle w:val="129"/>
        <w:numPr>
          <w:ilvl w:val="0"/>
          <w:numId w:val="0"/>
        </w:numPr>
        <w:spacing w:line="360" w:lineRule="auto"/>
        <w:ind w:firstLine="480" w:firstLineChars="200"/>
        <w:rPr>
          <w:rFonts w:hint="eastAsia" w:ascii="宋体" w:hAnsi="宋体" w:eastAsia="宋体"/>
          <w:sz w:val="24"/>
          <w:szCs w:val="21"/>
        </w:rPr>
      </w:pPr>
      <w:r>
        <w:rPr>
          <w:rFonts w:hint="eastAsia" w:ascii="宋体" w:hAnsi="宋体" w:eastAsia="宋体" w:cs="宋体"/>
          <w:kern w:val="0"/>
          <w:sz w:val="24"/>
          <w:szCs w:val="24"/>
          <w:lang w:val="en-US" w:eastAsia="zh-CN" w:bidi="ar-SA"/>
        </w:rPr>
        <w:t>3.4.3</w:t>
      </w:r>
      <w:r>
        <w:rPr>
          <w:rFonts w:hint="eastAsia" w:ascii="宋体" w:hAnsi="宋体" w:eastAsia="宋体"/>
          <w:b/>
          <w:bCs/>
          <w:sz w:val="24"/>
          <w:szCs w:val="21"/>
        </w:rPr>
        <w:t>防错校验：</w:t>
      </w:r>
      <w:r>
        <w:rPr>
          <w:rFonts w:hint="eastAsia" w:ascii="宋体" w:hAnsi="宋体" w:eastAsia="宋体"/>
          <w:sz w:val="24"/>
          <w:szCs w:val="21"/>
        </w:rPr>
        <w:t>扫码信息绑定前，根据给定的规则对二维码信息进行重码、错码、多装、漏装校验，校验通过则正常录入，否则报错；</w:t>
      </w:r>
    </w:p>
    <w:p w14:paraId="4118178B">
      <w:pPr>
        <w:pStyle w:val="129"/>
        <w:numPr>
          <w:ilvl w:val="0"/>
          <w:numId w:val="0"/>
        </w:numPr>
        <w:spacing w:line="360" w:lineRule="auto"/>
        <w:ind w:firstLine="480" w:firstLineChars="200"/>
        <w:rPr>
          <w:rFonts w:hint="eastAsia" w:ascii="宋体" w:hAnsi="宋体" w:eastAsia="宋体"/>
          <w:sz w:val="24"/>
          <w:szCs w:val="21"/>
        </w:rPr>
      </w:pPr>
      <w:r>
        <w:rPr>
          <w:rFonts w:hint="eastAsia" w:ascii="宋体" w:hAnsi="宋体" w:eastAsia="宋体" w:cs="宋体"/>
          <w:kern w:val="0"/>
          <w:sz w:val="24"/>
          <w:szCs w:val="24"/>
          <w:lang w:val="en-US" w:eastAsia="zh-CN" w:bidi="ar-SA"/>
        </w:rPr>
        <w:t>3.4.4</w:t>
      </w:r>
      <w:r>
        <w:rPr>
          <w:rFonts w:hint="eastAsia" w:ascii="宋体" w:hAnsi="宋体" w:eastAsia="宋体"/>
          <w:b/>
          <w:bCs/>
          <w:sz w:val="24"/>
          <w:szCs w:val="21"/>
        </w:rPr>
        <w:t>档案查询：</w:t>
      </w:r>
      <w:r>
        <w:rPr>
          <w:rFonts w:hint="eastAsia" w:ascii="宋体" w:hAnsi="宋体" w:eastAsia="宋体"/>
          <w:sz w:val="24"/>
          <w:szCs w:val="21"/>
        </w:rPr>
        <w:t>支持质量档案信息正向查询、反向查询、批量查询，及模糊查询；</w:t>
      </w:r>
    </w:p>
    <w:p w14:paraId="4EDC7C6F">
      <w:pPr>
        <w:pStyle w:val="129"/>
        <w:numPr>
          <w:ilvl w:val="0"/>
          <w:numId w:val="0"/>
        </w:numPr>
        <w:spacing w:line="360" w:lineRule="auto"/>
        <w:ind w:firstLine="480" w:firstLineChars="200"/>
        <w:rPr>
          <w:rFonts w:hint="eastAsia" w:ascii="宋体" w:hAnsi="宋体" w:eastAsia="宋体"/>
          <w:sz w:val="24"/>
          <w:szCs w:val="21"/>
        </w:rPr>
      </w:pPr>
      <w:r>
        <w:rPr>
          <w:rFonts w:hint="eastAsia" w:ascii="宋体" w:hAnsi="宋体" w:eastAsia="宋体" w:cs="宋体"/>
          <w:kern w:val="0"/>
          <w:sz w:val="24"/>
          <w:szCs w:val="24"/>
          <w:lang w:val="en-US" w:eastAsia="zh-CN" w:bidi="ar-SA"/>
        </w:rPr>
        <w:t>3.4.5</w:t>
      </w:r>
      <w:r>
        <w:rPr>
          <w:rFonts w:hint="eastAsia" w:ascii="宋体" w:hAnsi="宋体" w:eastAsia="宋体"/>
          <w:b/>
          <w:bCs/>
          <w:sz w:val="24"/>
          <w:szCs w:val="21"/>
        </w:rPr>
        <w:t>其他：</w:t>
      </w:r>
      <w:r>
        <w:rPr>
          <w:rFonts w:hint="eastAsia" w:ascii="宋体" w:hAnsi="宋体" w:eastAsia="宋体"/>
          <w:sz w:val="24"/>
          <w:szCs w:val="21"/>
        </w:rPr>
        <w:t>其他常规及必备功能，如用户管理、权限管理、基础数据管理、扫码方案管理等，软件采用B/S架构，SQL Server数据库，交付数据库及源码。</w:t>
      </w:r>
    </w:p>
    <w:p w14:paraId="7F5ABD1A">
      <w:pPr>
        <w:snapToGrid w:val="0"/>
        <w:spacing w:line="360" w:lineRule="auto"/>
        <w:rPr>
          <w:rFonts w:hint="eastAsia" w:ascii="宋体" w:hAnsi="宋体" w:eastAsia="宋体" w:cs="宋体"/>
          <w:kern w:val="0"/>
          <w:sz w:val="24"/>
          <w:szCs w:val="24"/>
          <w:lang w:val="en-US" w:eastAsia="zh-CN"/>
        </w:rPr>
      </w:pPr>
    </w:p>
    <w:p w14:paraId="04BE6E70">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3.5其它主要要求</w:t>
      </w:r>
    </w:p>
    <w:p w14:paraId="189F66ED">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3.5.1安全及环保要求</w:t>
      </w:r>
    </w:p>
    <w:p w14:paraId="363C5A54">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3.5.1.1投标方所供的货物（或生产线），必须符合中国最新版的安全、环保、消防及职业健康的法律、法规要求，符合行业安全标准及项目所在地政府有关特殊要求。</w:t>
      </w:r>
    </w:p>
    <w:p w14:paraId="44622640">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.2 货物（或生产线）应完整且所有的零部件应该安装安全、牢固，外观无损伤，所有的焊缝饱满、无残渣等缺陷且符合国家及行业相关标准。</w:t>
      </w:r>
    </w:p>
    <w:p w14:paraId="04624802">
      <w:pPr>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.3 对生产线存在安全风险的工位必须采取安全措施，如：线体防护板、高温防护、光栅等。</w:t>
      </w:r>
    </w:p>
    <w:p w14:paraId="497137A3">
      <w:pPr>
        <w:snapToGrid w:val="0"/>
        <w:spacing w:line="360" w:lineRule="auto"/>
        <w:ind w:firstLine="480" w:firstLineChars="200"/>
        <w:rPr>
          <w:rFonts w:hint="eastAsia" w:ascii="宋体" w:hAnsi="宋体" w:eastAsia="宋体" w:cs="宋体"/>
          <w:kern w:val="0"/>
          <w:sz w:val="24"/>
          <w:szCs w:val="24"/>
        </w:rPr>
      </w:pPr>
      <w:r>
        <w:rPr>
          <w:rFonts w:hint="eastAsia" w:ascii="宋体" w:hAnsi="宋体" w:eastAsia="宋体" w:cs="宋体"/>
          <w:kern w:val="0"/>
          <w:sz w:val="24"/>
          <w:szCs w:val="24"/>
        </w:rPr>
        <w:t>3.5.1.4 所有电气安装和施工均应符合我国现行行业标准（规范），电器柜需张贴当心触电警示标识。</w:t>
      </w:r>
    </w:p>
    <w:p w14:paraId="177049ED">
      <w:p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.5 投标方必须提供所供设备相应的安全操作规程和安全事项的说明书，危险化学品“一书一签”；负责对招标方相关人员开展“四新”安全培训。</w:t>
      </w:r>
    </w:p>
    <w:p w14:paraId="49D0B72E">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.6货物（或生产线）应运行稳定、可靠、安全，无非正常变形，非正常振动，无异常声音；无漏水、漏液、漏气（汽）、漏电等现象。</w:t>
      </w:r>
    </w:p>
    <w:p w14:paraId="67102E62">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.7 所有的管路和线缆等，接头应完全正确、可靠地联接；应排列有序（正确、牢固、整齐），有必要的防护，无皱褶、收缩和裂缝等不良现象。</w:t>
      </w:r>
    </w:p>
    <w:p w14:paraId="72D05B29">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.8地线联接和地极符合国际（ISO/IEC）标准规范，电器柜需张贴当心触电警示标识。</w:t>
      </w:r>
    </w:p>
    <w:p w14:paraId="3E4633DF">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.9货物（或生产线）正常运行时，噪声等环境影响因素满足国家（《工作场所物理因素测量 噪声》GBZ/T 189.8-2007. 噪音≤78dB(A)（距设备一米处测量））和当地环保主管部门规定。项目验收时，投标方须提供</w:t>
      </w:r>
      <w:r>
        <w:rPr>
          <w:rFonts w:hint="eastAsia" w:ascii="宋体" w:hAnsi="宋体" w:eastAsia="宋体" w:cs="宋体"/>
          <w:sz w:val="24"/>
          <w:szCs w:val="24"/>
          <w:lang w:bidi="ar"/>
        </w:rPr>
        <w:t>由第三方监测机构出具的噪音合格监测报告。</w:t>
      </w:r>
    </w:p>
    <w:p w14:paraId="2640D525">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.10 涉及需要进行环保、职业卫生强制检测的项目（设备、设施），应由中标方提供权威第三方检测机构出具的完工检测报告。</w:t>
      </w:r>
    </w:p>
    <w:p w14:paraId="203DABD5">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kern w:val="0"/>
          <w:sz w:val="24"/>
          <w:szCs w:val="24"/>
        </w:rPr>
        <w:t>5.1</w:t>
      </w:r>
      <w:r>
        <w:rPr>
          <w:rFonts w:hint="eastAsia" w:ascii="宋体" w:hAnsi="宋体" w:eastAsia="宋体" w:cs="宋体"/>
          <w:sz w:val="24"/>
          <w:szCs w:val="24"/>
        </w:rPr>
        <w:t>.11 特种设备应提供济南市特种设备检验研究院出具的首次检验报告，招标方协助中标方办理相关注册登记手续。</w:t>
      </w:r>
    </w:p>
    <w:p w14:paraId="56C12E39">
      <w:pPr>
        <w:spacing w:line="360" w:lineRule="auto"/>
        <w:ind w:firstLine="420"/>
        <w:rPr>
          <w:rFonts w:hint="eastAsia" w:ascii="宋体" w:hAnsi="宋体" w:eastAsia="宋体" w:cs="宋体"/>
          <w:sz w:val="24"/>
          <w:szCs w:val="24"/>
        </w:rPr>
      </w:pPr>
      <w:r>
        <w:rPr>
          <w:rFonts w:hint="eastAsia" w:ascii="宋体" w:hAnsi="宋体" w:eastAsia="宋体" w:cs="宋体"/>
          <w:kern w:val="0"/>
          <w:sz w:val="24"/>
          <w:szCs w:val="24"/>
        </w:rPr>
        <w:t>厂家负责旧设备拆除及新设备安装，且自行对设备所需电源、气源、照明等基建需求进行安装。</w:t>
      </w:r>
    </w:p>
    <w:p w14:paraId="4C1723D6">
      <w:pPr>
        <w:pStyle w:val="121"/>
        <w:spacing w:line="360" w:lineRule="auto"/>
        <w:ind w:firstLine="0" w:firstLineChars="0"/>
        <w:rPr>
          <w:rFonts w:hint="eastAsia" w:ascii="宋体" w:hAnsi="宋体" w:cs="宋体"/>
          <w:color w:val="auto"/>
        </w:rPr>
      </w:pPr>
      <w:r>
        <w:rPr>
          <w:rFonts w:hint="eastAsia" w:ascii="宋体" w:hAnsi="宋体" w:cs="宋体"/>
          <w:color w:val="auto"/>
        </w:rPr>
        <w:t>四、执行标准</w:t>
      </w:r>
    </w:p>
    <w:p w14:paraId="2EC6AE7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1.招标人此处所列标准仅为涉及的主要标准，而且不保证其为最新版执行标准；投标人应当在投标文件中认真予以填写、补充和修改完善。</w:t>
      </w:r>
    </w:p>
    <w:p w14:paraId="17210B3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2.投标人需要执行的标准，应当采用所供货物通过买方组织的最终验收之日已经开始执行的最新标准。</w:t>
      </w:r>
    </w:p>
    <w:p w14:paraId="69B8F97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7847A0B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6EEEC10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5.采购货物如果采用国际标准，其执行标准由投标人提供、招标人确认。</w:t>
      </w:r>
    </w:p>
    <w:p w14:paraId="586F7338">
      <w:pPr>
        <w:spacing w:line="360" w:lineRule="auto"/>
        <w:ind w:firstLine="480" w:firstLineChars="200"/>
        <w:rPr>
          <w:rFonts w:ascii="Calibri" w:hAnsi="Calibri" w:eastAsia="宋体" w:cs="Times New Roman"/>
          <w:b/>
          <w:bCs/>
          <w:kern w:val="44"/>
          <w:sz w:val="28"/>
          <w:szCs w:val="28"/>
        </w:rPr>
      </w:pPr>
      <w:r>
        <w:rPr>
          <w:rFonts w:hint="eastAsia" w:ascii="宋体" w:hAnsi="宋体" w:eastAsia="宋体" w:cs="宋体"/>
          <w:sz w:val="24"/>
          <w:szCs w:val="24"/>
        </w:rPr>
        <w:t>6.采购货物所涉及的标准不统一时，原则上按照最严格标准执行。</w:t>
      </w:r>
    </w:p>
    <w:p w14:paraId="28028DC2">
      <w:pPr>
        <w:jc w:val="center"/>
        <w:rPr>
          <w:rFonts w:hint="eastAsia" w:ascii="Calibri" w:hAnsi="Calibri" w:eastAsia="宋体" w:cs="Times New Roman"/>
          <w:b/>
          <w:bCs/>
          <w:kern w:val="44"/>
          <w:sz w:val="28"/>
          <w:szCs w:val="28"/>
        </w:rPr>
      </w:pPr>
    </w:p>
    <w:p w14:paraId="47142376">
      <w:pPr>
        <w:jc w:val="both"/>
        <w:rPr>
          <w:rFonts w:hint="eastAsia" w:ascii="Calibri" w:hAnsi="Calibri" w:eastAsia="宋体" w:cs="Times New Roman"/>
          <w:b/>
          <w:bCs/>
          <w:kern w:val="44"/>
          <w:sz w:val="28"/>
          <w:szCs w:val="28"/>
        </w:rPr>
      </w:pPr>
    </w:p>
    <w:p w14:paraId="1F33990E">
      <w:pPr>
        <w:jc w:val="center"/>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14:paraId="19838049">
      <w:pPr>
        <w:rPr>
          <w:rFonts w:hint="eastAsia"/>
        </w:rPr>
      </w:pPr>
    </w:p>
    <w:p w14:paraId="64DD2DF5">
      <w:pPr>
        <w:keepNext/>
        <w:keepLines/>
        <w:spacing w:line="360" w:lineRule="auto"/>
        <w:jc w:val="center"/>
        <w:outlineLvl w:val="2"/>
        <w:rPr>
          <w:rFonts w:hint="eastAsia" w:ascii="宋体" w:hAnsi="宋体" w:eastAsia="宋体" w:cs="宋体"/>
          <w:b/>
          <w:bCs/>
          <w:sz w:val="24"/>
          <w:szCs w:val="32"/>
        </w:rPr>
      </w:pPr>
      <w:r>
        <w:rPr>
          <w:rFonts w:hint="eastAsia" w:ascii="宋体" w:hAnsi="宋体" w:eastAsia="宋体" w:cs="宋体"/>
          <w:b/>
          <w:bCs/>
          <w:sz w:val="24"/>
          <w:szCs w:val="32"/>
        </w:rPr>
        <w:t>第一节  供货范围</w:t>
      </w:r>
    </w:p>
    <w:p w14:paraId="14390E1C">
      <w:pPr>
        <w:spacing w:line="420" w:lineRule="exact"/>
        <w:ind w:firstLine="482" w:firstLineChars="200"/>
        <w:outlineLvl w:val="3"/>
        <w:rPr>
          <w:rFonts w:hint="eastAsia"/>
        </w:rPr>
      </w:pPr>
      <w:r>
        <w:rPr>
          <w:rFonts w:hint="eastAsia" w:ascii="宋体" w:hAnsi="宋体" w:eastAsia="宋体" w:cs="宋体"/>
          <w:b/>
          <w:bCs/>
          <w:sz w:val="24"/>
          <w:szCs w:val="24"/>
        </w:rPr>
        <w:t>一、供货范围（按照组成项目主要构成一览表的所有最小单元逐一列示，要涵盖培训等内容）</w:t>
      </w:r>
    </w:p>
    <w:tbl>
      <w:tblPr>
        <w:tblStyle w:val="39"/>
        <w:tblW w:w="4940" w:type="pct"/>
        <w:jc w:val="center"/>
        <w:tblLayout w:type="fixed"/>
        <w:tblCellMar>
          <w:top w:w="0" w:type="dxa"/>
          <w:left w:w="108" w:type="dxa"/>
          <w:bottom w:w="0" w:type="dxa"/>
          <w:right w:w="108" w:type="dxa"/>
        </w:tblCellMar>
      </w:tblPr>
      <w:tblGrid>
        <w:gridCol w:w="886"/>
        <w:gridCol w:w="1647"/>
        <w:gridCol w:w="5208"/>
        <w:gridCol w:w="720"/>
        <w:gridCol w:w="714"/>
      </w:tblGrid>
      <w:tr w14:paraId="7B205B35">
        <w:tblPrEx>
          <w:tblCellMar>
            <w:top w:w="0" w:type="dxa"/>
            <w:left w:w="108" w:type="dxa"/>
            <w:bottom w:w="0" w:type="dxa"/>
            <w:right w:w="108" w:type="dxa"/>
          </w:tblCellMar>
        </w:tblPrEx>
        <w:trPr>
          <w:trHeight w:val="90" w:hRule="atLeast"/>
          <w:jc w:val="center"/>
        </w:trPr>
        <w:tc>
          <w:tcPr>
            <w:tcW w:w="482" w:type="pct"/>
            <w:tcBorders>
              <w:top w:val="single" w:color="auto" w:sz="4" w:space="0"/>
              <w:left w:val="single" w:color="auto" w:sz="4" w:space="0"/>
              <w:bottom w:val="single" w:color="auto" w:sz="4" w:space="0"/>
              <w:right w:val="single" w:color="auto" w:sz="4" w:space="0"/>
            </w:tcBorders>
            <w:noWrap w:val="0"/>
            <w:vAlign w:val="center"/>
          </w:tcPr>
          <w:p w14:paraId="21E29801">
            <w:pPr>
              <w:widowControl/>
              <w:autoSpaceDE/>
              <w:autoSpaceDN/>
              <w:snapToGrid w:val="0"/>
              <w:ind w:firstLine="0" w:firstLineChars="0"/>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序号</w:t>
            </w:r>
          </w:p>
        </w:tc>
        <w:tc>
          <w:tcPr>
            <w:tcW w:w="897" w:type="pct"/>
            <w:tcBorders>
              <w:top w:val="single" w:color="auto" w:sz="4" w:space="0"/>
              <w:left w:val="single" w:color="auto" w:sz="4" w:space="0"/>
              <w:bottom w:val="single" w:color="auto" w:sz="4" w:space="0"/>
              <w:right w:val="single" w:color="auto" w:sz="4" w:space="0"/>
            </w:tcBorders>
            <w:noWrap w:val="0"/>
            <w:vAlign w:val="center"/>
          </w:tcPr>
          <w:p w14:paraId="4EB557FC">
            <w:pPr>
              <w:widowControl/>
              <w:autoSpaceDE/>
              <w:autoSpaceDN/>
              <w:snapToGrid w:val="0"/>
              <w:ind w:firstLine="0" w:firstLineChars="0"/>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货物</w:t>
            </w:r>
            <w:r>
              <w:rPr>
                <w:rFonts w:hint="eastAsia" w:ascii="宋体" w:hAnsi="宋体" w:eastAsia="宋体" w:cs="宋体"/>
                <w:color w:val="000000"/>
                <w:kern w:val="0"/>
                <w:sz w:val="24"/>
                <w:szCs w:val="24"/>
              </w:rPr>
              <w:t>名称</w:t>
            </w:r>
          </w:p>
        </w:tc>
        <w:tc>
          <w:tcPr>
            <w:tcW w:w="2838" w:type="pct"/>
            <w:tcBorders>
              <w:top w:val="single" w:color="auto" w:sz="4" w:space="0"/>
              <w:left w:val="single" w:color="auto" w:sz="4" w:space="0"/>
              <w:bottom w:val="single" w:color="auto" w:sz="4" w:space="0"/>
              <w:right w:val="single" w:color="auto" w:sz="4" w:space="0"/>
            </w:tcBorders>
            <w:noWrap w:val="0"/>
            <w:vAlign w:val="center"/>
          </w:tcPr>
          <w:p w14:paraId="78A8927A">
            <w:pPr>
              <w:widowControl/>
              <w:autoSpaceDE/>
              <w:autoSpaceDN/>
              <w:snapToGrid w:val="0"/>
              <w:ind w:firstLine="0" w:firstLineChars="0"/>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型号和规格</w:t>
            </w:r>
          </w:p>
        </w:tc>
        <w:tc>
          <w:tcPr>
            <w:tcW w:w="392" w:type="pct"/>
            <w:tcBorders>
              <w:top w:val="single" w:color="auto" w:sz="4" w:space="0"/>
              <w:left w:val="single" w:color="auto" w:sz="4" w:space="0"/>
              <w:bottom w:val="single" w:color="auto" w:sz="4" w:space="0"/>
              <w:right w:val="single" w:color="auto" w:sz="4" w:space="0"/>
            </w:tcBorders>
            <w:noWrap w:val="0"/>
            <w:vAlign w:val="center"/>
          </w:tcPr>
          <w:p w14:paraId="53BA1883">
            <w:pPr>
              <w:widowControl/>
              <w:autoSpaceDE/>
              <w:autoSpaceDN/>
              <w:snapToGrid w:val="0"/>
              <w:ind w:firstLine="0" w:firstLineChars="0"/>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数量</w:t>
            </w:r>
          </w:p>
        </w:tc>
        <w:tc>
          <w:tcPr>
            <w:tcW w:w="389" w:type="pct"/>
            <w:tcBorders>
              <w:top w:val="single" w:color="auto" w:sz="4" w:space="0"/>
              <w:left w:val="single" w:color="auto" w:sz="4" w:space="0"/>
              <w:bottom w:val="single" w:color="auto" w:sz="4" w:space="0"/>
              <w:right w:val="single" w:color="auto" w:sz="4" w:space="0"/>
            </w:tcBorders>
            <w:noWrap w:val="0"/>
            <w:vAlign w:val="center"/>
          </w:tcPr>
          <w:p w14:paraId="0482D88E">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单位</w:t>
            </w:r>
          </w:p>
        </w:tc>
      </w:tr>
      <w:tr w14:paraId="61F74A85">
        <w:tblPrEx>
          <w:tblCellMar>
            <w:top w:w="0" w:type="dxa"/>
            <w:left w:w="108" w:type="dxa"/>
            <w:bottom w:w="0" w:type="dxa"/>
            <w:right w:w="108" w:type="dxa"/>
          </w:tblCellMar>
        </w:tblPrEx>
        <w:trPr>
          <w:trHeight w:val="90" w:hRule="atLeast"/>
          <w:jc w:val="center"/>
        </w:trPr>
        <w:tc>
          <w:tcPr>
            <w:tcW w:w="482" w:type="pct"/>
            <w:tcBorders>
              <w:top w:val="single" w:color="auto" w:sz="4" w:space="0"/>
              <w:left w:val="single" w:color="auto" w:sz="4" w:space="0"/>
              <w:bottom w:val="single" w:color="auto" w:sz="4" w:space="0"/>
              <w:right w:val="single" w:color="auto" w:sz="4" w:space="0"/>
            </w:tcBorders>
            <w:noWrap w:val="0"/>
            <w:vAlign w:val="center"/>
          </w:tcPr>
          <w:p w14:paraId="7A8B9801">
            <w:pPr>
              <w:widowControl/>
              <w:autoSpaceDE/>
              <w:autoSpaceDN/>
              <w:snapToGrid w:val="0"/>
              <w:ind w:firstLine="0" w:firstLineChars="0"/>
              <w:jc w:val="center"/>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1</w:t>
            </w:r>
          </w:p>
        </w:tc>
        <w:tc>
          <w:tcPr>
            <w:tcW w:w="897" w:type="pct"/>
            <w:tcBorders>
              <w:top w:val="single" w:color="auto" w:sz="4" w:space="0"/>
              <w:left w:val="single" w:color="auto" w:sz="4" w:space="0"/>
              <w:bottom w:val="single" w:color="auto" w:sz="4" w:space="0"/>
              <w:right w:val="single" w:color="auto" w:sz="4" w:space="0"/>
            </w:tcBorders>
            <w:noWrap w:val="0"/>
            <w:vAlign w:val="center"/>
          </w:tcPr>
          <w:p w14:paraId="0A108768">
            <w:pPr>
              <w:widowControl/>
              <w:autoSpaceDE/>
              <w:autoSpaceDN/>
              <w:snapToGrid w:val="0"/>
              <w:ind w:firstLine="0" w:firstLineChars="0"/>
              <w:jc w:val="center"/>
              <w:rPr>
                <w:rFonts w:hint="default" w:ascii="宋体" w:hAnsi="宋体" w:eastAsia="宋体" w:cs="宋体"/>
                <w:b/>
                <w:bCs/>
                <w:kern w:val="0"/>
                <w:sz w:val="24"/>
                <w:szCs w:val="24"/>
                <w:lang w:val="en-US" w:eastAsia="zh-CN"/>
              </w:rPr>
            </w:pPr>
            <w:r>
              <w:rPr>
                <w:rFonts w:hint="eastAsia" w:ascii="宋体" w:hAnsi="宋体" w:eastAsia="宋体" w:cs="宋体"/>
                <w:b/>
                <w:bCs/>
                <w:kern w:val="0"/>
                <w:sz w:val="24"/>
                <w:szCs w:val="24"/>
                <w:lang w:val="en-US" w:eastAsia="zh-CN"/>
              </w:rPr>
              <w:t>伺服翻转机构主体</w:t>
            </w:r>
          </w:p>
        </w:tc>
        <w:tc>
          <w:tcPr>
            <w:tcW w:w="2838" w:type="pct"/>
            <w:tcBorders>
              <w:top w:val="single" w:color="auto" w:sz="4" w:space="0"/>
              <w:left w:val="single" w:color="auto" w:sz="4" w:space="0"/>
              <w:bottom w:val="single" w:color="auto" w:sz="4" w:space="0"/>
              <w:right w:val="single" w:color="auto" w:sz="4" w:space="0"/>
            </w:tcBorders>
            <w:noWrap w:val="0"/>
            <w:vAlign w:val="center"/>
          </w:tcPr>
          <w:p w14:paraId="7437EB04">
            <w:pPr>
              <w:widowControl/>
              <w:autoSpaceDE/>
              <w:autoSpaceDN/>
              <w:snapToGrid w:val="0"/>
              <w:ind w:firstLine="0" w:firstLineChars="0"/>
              <w:jc w:val="left"/>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框架式丝杠升降翻转机构，具备工装快换接口，供方集成</w:t>
            </w:r>
          </w:p>
        </w:tc>
        <w:tc>
          <w:tcPr>
            <w:tcW w:w="392" w:type="pct"/>
            <w:tcBorders>
              <w:top w:val="single" w:color="auto" w:sz="4" w:space="0"/>
              <w:left w:val="single" w:color="auto" w:sz="4" w:space="0"/>
              <w:bottom w:val="single" w:color="auto" w:sz="4" w:space="0"/>
              <w:right w:val="single" w:color="auto" w:sz="4" w:space="0"/>
            </w:tcBorders>
            <w:noWrap w:val="0"/>
            <w:vAlign w:val="center"/>
          </w:tcPr>
          <w:p w14:paraId="16FE6BD9">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w:t>
            </w:r>
          </w:p>
        </w:tc>
        <w:tc>
          <w:tcPr>
            <w:tcW w:w="389" w:type="pct"/>
            <w:tcBorders>
              <w:top w:val="single" w:color="auto" w:sz="4" w:space="0"/>
              <w:left w:val="single" w:color="auto" w:sz="4" w:space="0"/>
              <w:bottom w:val="single" w:color="auto" w:sz="4" w:space="0"/>
              <w:right w:val="single" w:color="auto" w:sz="4" w:space="0"/>
            </w:tcBorders>
            <w:noWrap w:val="0"/>
            <w:vAlign w:val="center"/>
          </w:tcPr>
          <w:p w14:paraId="0B1BF844">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250A1C70">
        <w:tblPrEx>
          <w:tblCellMar>
            <w:top w:w="0" w:type="dxa"/>
            <w:left w:w="108" w:type="dxa"/>
            <w:bottom w:w="0" w:type="dxa"/>
            <w:right w:w="108" w:type="dxa"/>
          </w:tblCellMar>
        </w:tblPrEx>
        <w:trPr>
          <w:trHeight w:val="403"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3D9A09BF">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1.1</w:t>
            </w:r>
          </w:p>
        </w:tc>
        <w:tc>
          <w:tcPr>
            <w:tcW w:w="897" w:type="pct"/>
            <w:tcBorders>
              <w:top w:val="single" w:color="auto" w:sz="4" w:space="0"/>
              <w:left w:val="single" w:color="auto" w:sz="4" w:space="0"/>
              <w:bottom w:val="single" w:color="auto" w:sz="4" w:space="0"/>
              <w:right w:val="single" w:color="auto" w:sz="4" w:space="0"/>
            </w:tcBorders>
            <w:noWrap/>
            <w:vAlign w:val="center"/>
          </w:tcPr>
          <w:p w14:paraId="495623FD">
            <w:pPr>
              <w:widowControl/>
              <w:autoSpaceDE/>
              <w:autoSpaceDN/>
              <w:snapToGrid w:val="0"/>
              <w:ind w:firstLine="0" w:firstLineChars="0"/>
              <w:jc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伺服电机</w:t>
            </w:r>
          </w:p>
        </w:tc>
        <w:tc>
          <w:tcPr>
            <w:tcW w:w="2838" w:type="pct"/>
            <w:tcBorders>
              <w:top w:val="single" w:color="auto" w:sz="4" w:space="0"/>
              <w:left w:val="single" w:color="auto" w:sz="4" w:space="0"/>
              <w:bottom w:val="single" w:color="auto" w:sz="4" w:space="0"/>
              <w:right w:val="single" w:color="auto" w:sz="4" w:space="0"/>
            </w:tcBorders>
            <w:noWrap/>
            <w:vAlign w:val="center"/>
          </w:tcPr>
          <w:p w14:paraId="064F8607">
            <w:pPr>
              <w:widowControl/>
              <w:autoSpaceDE/>
              <w:autoSpaceDN/>
              <w:snapToGrid w:val="0"/>
              <w:ind w:firstLine="0" w:firstLineChars="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西门子/汇川</w:t>
            </w:r>
            <w:r>
              <w:rPr>
                <w:rFonts w:hint="eastAsia" w:ascii="宋体" w:hAnsi="宋体" w:eastAsia="宋体" w:cs="宋体"/>
                <w:color w:val="000000"/>
                <w:kern w:val="0"/>
                <w:sz w:val="24"/>
                <w:szCs w:val="24"/>
                <w:lang w:val="en-US" w:eastAsia="zh-CN"/>
              </w:rPr>
              <w:t>或</w:t>
            </w:r>
            <w:r>
              <w:rPr>
                <w:rFonts w:hint="eastAsia" w:ascii="宋体" w:hAnsi="宋体" w:eastAsia="宋体" w:cs="宋体"/>
                <w:color w:val="000000"/>
                <w:kern w:val="0"/>
                <w:sz w:val="24"/>
                <w:szCs w:val="24"/>
              </w:rPr>
              <w:t>同等国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533072D8">
            <w:pPr>
              <w:widowControl/>
              <w:autoSpaceDE/>
              <w:autoSpaceDN/>
              <w:snapToGrid w:val="0"/>
              <w:ind w:firstLine="0" w:firstLineChars="0"/>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8</w:t>
            </w:r>
          </w:p>
        </w:tc>
        <w:tc>
          <w:tcPr>
            <w:tcW w:w="389" w:type="pct"/>
            <w:tcBorders>
              <w:top w:val="single" w:color="auto" w:sz="4" w:space="0"/>
              <w:left w:val="single" w:color="auto" w:sz="4" w:space="0"/>
              <w:bottom w:val="single" w:color="auto" w:sz="4" w:space="0"/>
              <w:right w:val="single" w:color="auto" w:sz="4" w:space="0"/>
            </w:tcBorders>
            <w:noWrap/>
            <w:vAlign w:val="center"/>
          </w:tcPr>
          <w:p w14:paraId="609D7462">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个</w:t>
            </w:r>
          </w:p>
        </w:tc>
      </w:tr>
      <w:tr w14:paraId="59E8FC25">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2CDEFD4E">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1.2</w:t>
            </w:r>
          </w:p>
        </w:tc>
        <w:tc>
          <w:tcPr>
            <w:tcW w:w="897" w:type="pct"/>
            <w:tcBorders>
              <w:top w:val="single" w:color="auto" w:sz="4" w:space="0"/>
              <w:left w:val="single" w:color="auto" w:sz="4" w:space="0"/>
              <w:bottom w:val="single" w:color="auto" w:sz="4" w:space="0"/>
              <w:right w:val="single" w:color="auto" w:sz="4" w:space="0"/>
            </w:tcBorders>
            <w:noWrap/>
            <w:vAlign w:val="center"/>
          </w:tcPr>
          <w:p w14:paraId="439EF31B">
            <w:pPr>
              <w:widowControl/>
              <w:autoSpaceDE/>
              <w:autoSpaceDN/>
              <w:snapToGrid w:val="0"/>
              <w:ind w:firstLine="0" w:firstLineChars="0"/>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减速机</w:t>
            </w:r>
          </w:p>
        </w:tc>
        <w:tc>
          <w:tcPr>
            <w:tcW w:w="2838" w:type="pct"/>
            <w:tcBorders>
              <w:top w:val="single" w:color="auto" w:sz="4" w:space="0"/>
              <w:left w:val="single" w:color="auto" w:sz="4" w:space="0"/>
              <w:bottom w:val="single" w:color="auto" w:sz="4" w:space="0"/>
              <w:right w:val="single" w:color="auto" w:sz="4" w:space="0"/>
            </w:tcBorders>
            <w:noWrap/>
            <w:vAlign w:val="center"/>
          </w:tcPr>
          <w:p w14:paraId="6C88F5BD">
            <w:pPr>
              <w:widowControl/>
              <w:autoSpaceDE/>
              <w:autoSpaceDN/>
              <w:snapToGrid w:val="0"/>
              <w:ind w:firstLine="0" w:firstLineChars="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纽氏达特/锋镒</w:t>
            </w:r>
            <w:r>
              <w:rPr>
                <w:rFonts w:hint="eastAsia" w:ascii="宋体" w:hAnsi="宋体" w:eastAsia="宋体" w:cs="宋体"/>
                <w:color w:val="000000"/>
                <w:kern w:val="0"/>
                <w:sz w:val="24"/>
                <w:szCs w:val="24"/>
                <w:lang w:val="en-US" w:eastAsia="zh-CN"/>
              </w:rPr>
              <w:t>或</w:t>
            </w:r>
            <w:r>
              <w:rPr>
                <w:rFonts w:hint="eastAsia" w:ascii="宋体" w:hAnsi="宋体" w:eastAsia="宋体" w:cs="宋体"/>
                <w:color w:val="000000"/>
                <w:kern w:val="0"/>
                <w:sz w:val="24"/>
                <w:szCs w:val="24"/>
              </w:rPr>
              <w:t>同等国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2792F9F3">
            <w:pPr>
              <w:widowControl/>
              <w:autoSpaceDE/>
              <w:autoSpaceDN/>
              <w:snapToGrid w:val="0"/>
              <w:ind w:firstLine="0" w:firstLineChars="0"/>
              <w:jc w:val="center"/>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lang w:val="en-US" w:eastAsia="zh-CN"/>
              </w:rPr>
              <w:t>8</w:t>
            </w:r>
          </w:p>
        </w:tc>
        <w:tc>
          <w:tcPr>
            <w:tcW w:w="389" w:type="pct"/>
            <w:tcBorders>
              <w:top w:val="single" w:color="auto" w:sz="4" w:space="0"/>
              <w:left w:val="single" w:color="auto" w:sz="4" w:space="0"/>
              <w:bottom w:val="single" w:color="auto" w:sz="4" w:space="0"/>
              <w:right w:val="single" w:color="auto" w:sz="4" w:space="0"/>
            </w:tcBorders>
            <w:noWrap/>
            <w:vAlign w:val="center"/>
          </w:tcPr>
          <w:p w14:paraId="0F5AD8A3">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个</w:t>
            </w:r>
          </w:p>
        </w:tc>
      </w:tr>
      <w:tr w14:paraId="49E0AD66">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7E760413">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1.3</w:t>
            </w:r>
          </w:p>
        </w:tc>
        <w:tc>
          <w:tcPr>
            <w:tcW w:w="897" w:type="pct"/>
            <w:tcBorders>
              <w:top w:val="single" w:color="auto" w:sz="4" w:space="0"/>
              <w:left w:val="single" w:color="auto" w:sz="4" w:space="0"/>
              <w:bottom w:val="single" w:color="auto" w:sz="4" w:space="0"/>
              <w:right w:val="single" w:color="auto" w:sz="4" w:space="0"/>
            </w:tcBorders>
            <w:noWrap/>
            <w:vAlign w:val="center"/>
          </w:tcPr>
          <w:p w14:paraId="46FAE12E">
            <w:pPr>
              <w:widowControl/>
              <w:autoSpaceDE/>
              <w:autoSpaceDN/>
              <w:snapToGrid w:val="0"/>
              <w:ind w:firstLine="0" w:firstLineChars="0"/>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丝杠</w:t>
            </w:r>
          </w:p>
        </w:tc>
        <w:tc>
          <w:tcPr>
            <w:tcW w:w="2838" w:type="pct"/>
            <w:tcBorders>
              <w:top w:val="single" w:color="auto" w:sz="4" w:space="0"/>
              <w:left w:val="single" w:color="auto" w:sz="4" w:space="0"/>
              <w:bottom w:val="single" w:color="auto" w:sz="4" w:space="0"/>
              <w:right w:val="single" w:color="auto" w:sz="4" w:space="0"/>
            </w:tcBorders>
            <w:noWrap/>
            <w:vAlign w:val="center"/>
          </w:tcPr>
          <w:p w14:paraId="646554FE">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怡合达或</w:t>
            </w:r>
            <w:r>
              <w:rPr>
                <w:rFonts w:hint="eastAsia" w:ascii="宋体" w:hAnsi="宋体" w:eastAsia="宋体" w:cs="宋体"/>
                <w:color w:val="000000"/>
                <w:kern w:val="0"/>
                <w:sz w:val="24"/>
                <w:szCs w:val="24"/>
              </w:rPr>
              <w:t>同等国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2645DDEC">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w:t>
            </w:r>
          </w:p>
        </w:tc>
        <w:tc>
          <w:tcPr>
            <w:tcW w:w="389" w:type="pct"/>
            <w:tcBorders>
              <w:top w:val="single" w:color="auto" w:sz="4" w:space="0"/>
              <w:left w:val="single" w:color="auto" w:sz="4" w:space="0"/>
              <w:bottom w:val="single" w:color="auto" w:sz="4" w:space="0"/>
              <w:right w:val="single" w:color="auto" w:sz="4" w:space="0"/>
            </w:tcBorders>
            <w:noWrap/>
            <w:vAlign w:val="center"/>
          </w:tcPr>
          <w:p w14:paraId="2429C313">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5C4BB2D2">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62E47B60">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1.4</w:t>
            </w:r>
          </w:p>
        </w:tc>
        <w:tc>
          <w:tcPr>
            <w:tcW w:w="897" w:type="pct"/>
            <w:tcBorders>
              <w:top w:val="single" w:color="auto" w:sz="4" w:space="0"/>
              <w:left w:val="single" w:color="auto" w:sz="4" w:space="0"/>
              <w:bottom w:val="single" w:color="auto" w:sz="4" w:space="0"/>
              <w:right w:val="single" w:color="auto" w:sz="4" w:space="0"/>
            </w:tcBorders>
            <w:noWrap/>
            <w:vAlign w:val="center"/>
          </w:tcPr>
          <w:p w14:paraId="6C07EC63">
            <w:pPr>
              <w:widowControl/>
              <w:autoSpaceDE/>
              <w:autoSpaceDN/>
              <w:snapToGrid w:val="0"/>
              <w:ind w:firstLine="0" w:firstLineChars="0"/>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导轨</w:t>
            </w:r>
          </w:p>
        </w:tc>
        <w:tc>
          <w:tcPr>
            <w:tcW w:w="2838" w:type="pct"/>
            <w:tcBorders>
              <w:top w:val="single" w:color="auto" w:sz="4" w:space="0"/>
              <w:left w:val="single" w:color="auto" w:sz="4" w:space="0"/>
              <w:bottom w:val="single" w:color="auto" w:sz="4" w:space="0"/>
              <w:right w:val="single" w:color="auto" w:sz="4" w:space="0"/>
            </w:tcBorders>
            <w:noWrap/>
            <w:vAlign w:val="center"/>
          </w:tcPr>
          <w:p w14:paraId="61C278B0">
            <w:pPr>
              <w:widowControl/>
              <w:autoSpaceDE/>
              <w:autoSpaceDN/>
              <w:snapToGrid w:val="0"/>
              <w:ind w:firstLine="0" w:firstLineChars="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上银</w:t>
            </w:r>
            <w:r>
              <w:rPr>
                <w:rFonts w:hint="eastAsia" w:ascii="宋体" w:hAnsi="宋体" w:eastAsia="宋体" w:cs="宋体"/>
                <w:color w:val="000000"/>
                <w:kern w:val="0"/>
                <w:sz w:val="24"/>
                <w:szCs w:val="24"/>
                <w:lang w:val="en-US" w:eastAsia="zh-CN"/>
              </w:rPr>
              <w:t>或</w:t>
            </w:r>
            <w:r>
              <w:rPr>
                <w:rFonts w:hint="eastAsia" w:ascii="宋体" w:hAnsi="宋体" w:eastAsia="宋体" w:cs="宋体"/>
                <w:color w:val="000000"/>
                <w:kern w:val="0"/>
                <w:sz w:val="24"/>
                <w:szCs w:val="24"/>
              </w:rPr>
              <w:t>同等国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4C7AB9A3">
            <w:pPr>
              <w:widowControl/>
              <w:autoSpaceDE/>
              <w:autoSpaceDN/>
              <w:snapToGrid w:val="0"/>
              <w:ind w:firstLine="0" w:firstLineChars="0"/>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8</w:t>
            </w:r>
          </w:p>
        </w:tc>
        <w:tc>
          <w:tcPr>
            <w:tcW w:w="389" w:type="pct"/>
            <w:tcBorders>
              <w:top w:val="single" w:color="auto" w:sz="4" w:space="0"/>
              <w:left w:val="single" w:color="auto" w:sz="4" w:space="0"/>
              <w:bottom w:val="single" w:color="auto" w:sz="4" w:space="0"/>
              <w:right w:val="single" w:color="auto" w:sz="4" w:space="0"/>
            </w:tcBorders>
            <w:noWrap/>
            <w:vAlign w:val="center"/>
          </w:tcPr>
          <w:p w14:paraId="7C0552BE">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74EB1885">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3907FA81">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1.5</w:t>
            </w:r>
          </w:p>
        </w:tc>
        <w:tc>
          <w:tcPr>
            <w:tcW w:w="897" w:type="pct"/>
            <w:tcBorders>
              <w:top w:val="single" w:color="auto" w:sz="4" w:space="0"/>
              <w:left w:val="single" w:color="auto" w:sz="4" w:space="0"/>
              <w:bottom w:val="single" w:color="auto" w:sz="4" w:space="0"/>
              <w:right w:val="single" w:color="auto" w:sz="4" w:space="0"/>
            </w:tcBorders>
            <w:noWrap/>
            <w:vAlign w:val="center"/>
          </w:tcPr>
          <w:p w14:paraId="6FD09FA0">
            <w:pPr>
              <w:widowControl/>
              <w:autoSpaceDE/>
              <w:autoSpaceDN/>
              <w:snapToGrid w:val="0"/>
              <w:ind w:firstLine="0" w:firstLineChars="0"/>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光栅</w:t>
            </w:r>
          </w:p>
        </w:tc>
        <w:tc>
          <w:tcPr>
            <w:tcW w:w="2838" w:type="pct"/>
            <w:tcBorders>
              <w:top w:val="single" w:color="auto" w:sz="4" w:space="0"/>
              <w:left w:val="single" w:color="auto" w:sz="4" w:space="0"/>
              <w:bottom w:val="single" w:color="auto" w:sz="4" w:space="0"/>
              <w:right w:val="single" w:color="auto" w:sz="4" w:space="0"/>
            </w:tcBorders>
            <w:noWrap/>
            <w:vAlign w:val="center"/>
          </w:tcPr>
          <w:p w14:paraId="6AE4B98A">
            <w:pPr>
              <w:widowControl/>
              <w:autoSpaceDE/>
              <w:autoSpaceDN/>
              <w:snapToGrid w:val="0"/>
              <w:ind w:firstLine="0" w:firstLineChars="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基恩士/唯视/百多恩</w:t>
            </w:r>
            <w:r>
              <w:rPr>
                <w:rFonts w:hint="eastAsia" w:ascii="宋体" w:hAnsi="宋体" w:eastAsia="宋体" w:cs="宋体"/>
                <w:color w:val="000000"/>
                <w:kern w:val="0"/>
                <w:sz w:val="24"/>
                <w:szCs w:val="24"/>
                <w:lang w:val="en-US" w:eastAsia="zh-CN"/>
              </w:rPr>
              <w:t>或</w:t>
            </w:r>
            <w:r>
              <w:rPr>
                <w:rFonts w:hint="eastAsia" w:ascii="宋体" w:hAnsi="宋体" w:eastAsia="宋体" w:cs="宋体"/>
                <w:color w:val="000000"/>
                <w:kern w:val="0"/>
                <w:sz w:val="24"/>
                <w:szCs w:val="24"/>
              </w:rPr>
              <w:t>同等国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777D0D24">
            <w:pPr>
              <w:widowControl/>
              <w:autoSpaceDE/>
              <w:autoSpaceDN/>
              <w:snapToGrid w:val="0"/>
              <w:ind w:firstLine="0" w:firstLineChars="0"/>
              <w:jc w:val="center"/>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lang w:val="en-US" w:eastAsia="zh-CN"/>
              </w:rPr>
              <w:t>2</w:t>
            </w:r>
          </w:p>
        </w:tc>
        <w:tc>
          <w:tcPr>
            <w:tcW w:w="389" w:type="pct"/>
            <w:tcBorders>
              <w:top w:val="single" w:color="auto" w:sz="4" w:space="0"/>
              <w:left w:val="single" w:color="auto" w:sz="4" w:space="0"/>
              <w:bottom w:val="single" w:color="auto" w:sz="4" w:space="0"/>
              <w:right w:val="single" w:color="auto" w:sz="4" w:space="0"/>
            </w:tcBorders>
            <w:noWrap/>
            <w:vAlign w:val="center"/>
          </w:tcPr>
          <w:p w14:paraId="587744EB">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70459CE6">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6B1D778B">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1.6</w:t>
            </w:r>
          </w:p>
        </w:tc>
        <w:tc>
          <w:tcPr>
            <w:tcW w:w="897" w:type="pct"/>
            <w:tcBorders>
              <w:top w:val="single" w:color="auto" w:sz="4" w:space="0"/>
              <w:left w:val="single" w:color="auto" w:sz="4" w:space="0"/>
              <w:bottom w:val="single" w:color="auto" w:sz="4" w:space="0"/>
              <w:right w:val="single" w:color="auto" w:sz="4" w:space="0"/>
            </w:tcBorders>
            <w:noWrap/>
            <w:vAlign w:val="center"/>
          </w:tcPr>
          <w:p w14:paraId="336FD850">
            <w:pPr>
              <w:widowControl/>
              <w:autoSpaceDE/>
              <w:autoSpaceDN/>
              <w:snapToGrid w:val="0"/>
              <w:ind w:firstLine="0" w:firstLineChars="0"/>
              <w:jc w:val="center"/>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翻转夹爪</w:t>
            </w:r>
          </w:p>
        </w:tc>
        <w:tc>
          <w:tcPr>
            <w:tcW w:w="2838" w:type="pct"/>
            <w:tcBorders>
              <w:top w:val="single" w:color="auto" w:sz="4" w:space="0"/>
              <w:left w:val="single" w:color="auto" w:sz="4" w:space="0"/>
              <w:bottom w:val="single" w:color="auto" w:sz="4" w:space="0"/>
              <w:right w:val="single" w:color="auto" w:sz="4" w:space="0"/>
            </w:tcBorders>
            <w:noWrap/>
            <w:vAlign w:val="center"/>
          </w:tcPr>
          <w:p w14:paraId="6BA02D4A">
            <w:pPr>
              <w:widowControl/>
              <w:autoSpaceDE/>
              <w:autoSpaceDN/>
              <w:snapToGrid w:val="0"/>
              <w:ind w:firstLine="0" w:firstLineChars="0"/>
              <w:jc w:val="left"/>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供方集成</w:t>
            </w:r>
          </w:p>
        </w:tc>
        <w:tc>
          <w:tcPr>
            <w:tcW w:w="392" w:type="pct"/>
            <w:tcBorders>
              <w:top w:val="single" w:color="auto" w:sz="4" w:space="0"/>
              <w:left w:val="single" w:color="auto" w:sz="4" w:space="0"/>
              <w:bottom w:val="single" w:color="auto" w:sz="4" w:space="0"/>
              <w:right w:val="single" w:color="auto" w:sz="4" w:space="0"/>
            </w:tcBorders>
            <w:noWrap/>
            <w:vAlign w:val="center"/>
          </w:tcPr>
          <w:p w14:paraId="40DDF934">
            <w:pPr>
              <w:widowControl/>
              <w:autoSpaceDE/>
              <w:autoSpaceDN/>
              <w:snapToGrid w:val="0"/>
              <w:ind w:firstLine="0" w:firstLineChars="0"/>
              <w:jc w:val="center"/>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lang w:val="en-US" w:eastAsia="zh-CN"/>
              </w:rPr>
              <w:t>5</w:t>
            </w:r>
          </w:p>
        </w:tc>
        <w:tc>
          <w:tcPr>
            <w:tcW w:w="389" w:type="pct"/>
            <w:tcBorders>
              <w:top w:val="single" w:color="auto" w:sz="4" w:space="0"/>
              <w:left w:val="single" w:color="auto" w:sz="4" w:space="0"/>
              <w:bottom w:val="single" w:color="auto" w:sz="4" w:space="0"/>
              <w:right w:val="single" w:color="auto" w:sz="4" w:space="0"/>
            </w:tcBorders>
            <w:noWrap/>
            <w:vAlign w:val="center"/>
          </w:tcPr>
          <w:p w14:paraId="3E0B217A">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0132E5A8">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7430FA8F">
            <w:pPr>
              <w:widowControl/>
              <w:autoSpaceDE/>
              <w:autoSpaceDN/>
              <w:snapToGrid w:val="0"/>
              <w:ind w:firstLine="0" w:firstLineChars="0"/>
              <w:jc w:val="center"/>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1.7</w:t>
            </w:r>
          </w:p>
        </w:tc>
        <w:tc>
          <w:tcPr>
            <w:tcW w:w="897" w:type="pct"/>
            <w:tcBorders>
              <w:top w:val="single" w:color="auto" w:sz="4" w:space="0"/>
              <w:left w:val="single" w:color="auto" w:sz="4" w:space="0"/>
              <w:bottom w:val="single" w:color="auto" w:sz="4" w:space="0"/>
              <w:right w:val="single" w:color="auto" w:sz="4" w:space="0"/>
            </w:tcBorders>
            <w:noWrap/>
            <w:vAlign w:val="center"/>
          </w:tcPr>
          <w:p w14:paraId="22604594">
            <w:pPr>
              <w:widowControl/>
              <w:autoSpaceDE/>
              <w:autoSpaceDN/>
              <w:snapToGrid w:val="0"/>
              <w:ind w:firstLine="0" w:firstLineChars="0"/>
              <w:jc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防护</w:t>
            </w:r>
          </w:p>
        </w:tc>
        <w:tc>
          <w:tcPr>
            <w:tcW w:w="2838" w:type="pct"/>
            <w:tcBorders>
              <w:top w:val="single" w:color="auto" w:sz="4" w:space="0"/>
              <w:left w:val="single" w:color="auto" w:sz="4" w:space="0"/>
              <w:bottom w:val="single" w:color="auto" w:sz="4" w:space="0"/>
              <w:right w:val="single" w:color="auto" w:sz="4" w:space="0"/>
            </w:tcBorders>
            <w:noWrap/>
            <w:vAlign w:val="center"/>
          </w:tcPr>
          <w:p w14:paraId="2964C509">
            <w:pPr>
              <w:widowControl/>
              <w:autoSpaceDE/>
              <w:autoSpaceDN/>
              <w:snapToGrid w:val="0"/>
              <w:ind w:firstLine="0" w:firstLineChars="0"/>
              <w:jc w:val="left"/>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lang w:val="en-US" w:eastAsia="zh-CN"/>
              </w:rPr>
              <w:t>供方集成，门锁使用欧姆龙或</w:t>
            </w:r>
            <w:r>
              <w:rPr>
                <w:rFonts w:hint="eastAsia" w:ascii="宋体" w:hAnsi="宋体" w:eastAsia="宋体" w:cs="宋体"/>
                <w:color w:val="000000"/>
                <w:kern w:val="0"/>
                <w:sz w:val="24"/>
                <w:szCs w:val="24"/>
              </w:rPr>
              <w:t>同等国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2CB38A8E">
            <w:pPr>
              <w:widowControl/>
              <w:autoSpaceDE/>
              <w:autoSpaceDN/>
              <w:snapToGrid w:val="0"/>
              <w:ind w:firstLine="0" w:firstLineChars="0"/>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389" w:type="pct"/>
            <w:tcBorders>
              <w:top w:val="single" w:color="auto" w:sz="4" w:space="0"/>
              <w:left w:val="single" w:color="auto" w:sz="4" w:space="0"/>
              <w:bottom w:val="single" w:color="auto" w:sz="4" w:space="0"/>
              <w:right w:val="single" w:color="auto" w:sz="4" w:space="0"/>
            </w:tcBorders>
            <w:noWrap/>
            <w:vAlign w:val="center"/>
          </w:tcPr>
          <w:p w14:paraId="6964EEF2">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3695ED0E">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68A6C87A">
            <w:pPr>
              <w:widowControl/>
              <w:autoSpaceDE/>
              <w:autoSpaceDN/>
              <w:snapToGrid w:val="0"/>
              <w:ind w:firstLine="0" w:firstLineChars="0"/>
              <w:jc w:val="center"/>
              <w:rPr>
                <w:rFonts w:hint="eastAsia"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2</w:t>
            </w:r>
          </w:p>
        </w:tc>
        <w:tc>
          <w:tcPr>
            <w:tcW w:w="897" w:type="pct"/>
            <w:tcBorders>
              <w:top w:val="single" w:color="auto" w:sz="4" w:space="0"/>
              <w:left w:val="single" w:color="auto" w:sz="4" w:space="0"/>
              <w:bottom w:val="single" w:color="auto" w:sz="4" w:space="0"/>
              <w:right w:val="single" w:color="auto" w:sz="4" w:space="0"/>
            </w:tcBorders>
            <w:noWrap/>
            <w:vAlign w:val="center"/>
          </w:tcPr>
          <w:p w14:paraId="5EFDBCC6">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伺服压机主体</w:t>
            </w:r>
          </w:p>
        </w:tc>
        <w:tc>
          <w:tcPr>
            <w:tcW w:w="2838" w:type="pct"/>
            <w:tcBorders>
              <w:top w:val="single" w:color="auto" w:sz="4" w:space="0"/>
              <w:left w:val="single" w:color="auto" w:sz="4" w:space="0"/>
              <w:bottom w:val="single" w:color="auto" w:sz="4" w:space="0"/>
              <w:right w:val="single" w:color="auto" w:sz="4" w:space="0"/>
            </w:tcBorders>
            <w:noWrap/>
            <w:vAlign w:val="center"/>
          </w:tcPr>
          <w:p w14:paraId="5CF60F14">
            <w:pPr>
              <w:widowControl/>
              <w:autoSpaceDE/>
              <w:autoSpaceDN/>
              <w:snapToGrid w:val="0"/>
              <w:ind w:firstLine="0" w:firstLineChars="0"/>
              <w:jc w:val="left"/>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C型框架压机主体，供方集成</w:t>
            </w:r>
          </w:p>
        </w:tc>
        <w:tc>
          <w:tcPr>
            <w:tcW w:w="392" w:type="pct"/>
            <w:tcBorders>
              <w:top w:val="single" w:color="auto" w:sz="4" w:space="0"/>
              <w:left w:val="single" w:color="auto" w:sz="4" w:space="0"/>
              <w:bottom w:val="single" w:color="auto" w:sz="4" w:space="0"/>
              <w:right w:val="single" w:color="auto" w:sz="4" w:space="0"/>
            </w:tcBorders>
            <w:noWrap/>
            <w:vAlign w:val="center"/>
          </w:tcPr>
          <w:p w14:paraId="1E59693E">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w:t>
            </w:r>
          </w:p>
        </w:tc>
        <w:tc>
          <w:tcPr>
            <w:tcW w:w="389" w:type="pct"/>
            <w:tcBorders>
              <w:top w:val="single" w:color="auto" w:sz="4" w:space="0"/>
              <w:left w:val="single" w:color="auto" w:sz="4" w:space="0"/>
              <w:bottom w:val="single" w:color="auto" w:sz="4" w:space="0"/>
              <w:right w:val="single" w:color="auto" w:sz="4" w:space="0"/>
            </w:tcBorders>
            <w:noWrap/>
            <w:vAlign w:val="center"/>
          </w:tcPr>
          <w:p w14:paraId="25A17D33">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6920D806">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7DF36513">
            <w:pPr>
              <w:widowControl/>
              <w:autoSpaceDE/>
              <w:autoSpaceDN/>
              <w:snapToGrid w:val="0"/>
              <w:ind w:firstLine="0" w:firstLineChars="0"/>
              <w:jc w:val="center"/>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2.1</w:t>
            </w:r>
          </w:p>
        </w:tc>
        <w:tc>
          <w:tcPr>
            <w:tcW w:w="897" w:type="pct"/>
            <w:tcBorders>
              <w:top w:val="single" w:color="auto" w:sz="4" w:space="0"/>
              <w:left w:val="single" w:color="auto" w:sz="4" w:space="0"/>
              <w:bottom w:val="single" w:color="auto" w:sz="4" w:space="0"/>
              <w:right w:val="single" w:color="auto" w:sz="4" w:space="0"/>
            </w:tcBorders>
            <w:noWrap/>
            <w:vAlign w:val="center"/>
          </w:tcPr>
          <w:p w14:paraId="126FC797">
            <w:pPr>
              <w:widowControl/>
              <w:autoSpaceDE/>
              <w:autoSpaceDN/>
              <w:snapToGrid w:val="0"/>
              <w:ind w:firstLine="0" w:firstLineChars="0"/>
              <w:jc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伺服压机</w:t>
            </w:r>
          </w:p>
        </w:tc>
        <w:tc>
          <w:tcPr>
            <w:tcW w:w="2838" w:type="pct"/>
            <w:tcBorders>
              <w:top w:val="single" w:color="auto" w:sz="4" w:space="0"/>
              <w:left w:val="single" w:color="auto" w:sz="4" w:space="0"/>
              <w:bottom w:val="single" w:color="auto" w:sz="4" w:space="0"/>
              <w:right w:val="single" w:color="auto" w:sz="4" w:space="0"/>
            </w:tcBorders>
            <w:noWrap/>
            <w:vAlign w:val="center"/>
          </w:tcPr>
          <w:p w14:paraId="78D9AAC0">
            <w:pPr>
              <w:widowControl/>
              <w:autoSpaceDE/>
              <w:autoSpaceDN/>
              <w:snapToGrid w:val="0"/>
              <w:ind w:firstLine="0" w:firstLineChars="0"/>
              <w:jc w:val="left"/>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highlight w:val="none"/>
                <w:lang w:val="en-US" w:eastAsia="zh-CN"/>
              </w:rPr>
              <w:t>宝宜威</w:t>
            </w:r>
            <w:r>
              <w:rPr>
                <w:rFonts w:hint="eastAsia" w:ascii="宋体" w:hAnsi="宋体" w:eastAsia="宋体" w:cs="宋体"/>
                <w:color w:val="000000"/>
                <w:kern w:val="0"/>
                <w:sz w:val="24"/>
                <w:szCs w:val="24"/>
                <w:lang w:val="en-US" w:eastAsia="zh-CN"/>
              </w:rPr>
              <w:t>或同等</w:t>
            </w:r>
            <w:r>
              <w:rPr>
                <w:rFonts w:hint="eastAsia" w:ascii="宋体" w:hAnsi="宋体" w:eastAsia="宋体" w:cs="宋体"/>
                <w:color w:val="000000"/>
                <w:kern w:val="0"/>
                <w:sz w:val="24"/>
                <w:szCs w:val="24"/>
              </w:rPr>
              <w:t>国</w:t>
            </w:r>
            <w:r>
              <w:rPr>
                <w:rFonts w:hint="eastAsia" w:ascii="宋体" w:hAnsi="宋体" w:eastAsia="宋体" w:cs="宋体"/>
                <w:color w:val="000000"/>
                <w:kern w:val="0"/>
                <w:sz w:val="24"/>
                <w:szCs w:val="24"/>
                <w:lang w:val="en-US" w:eastAsia="zh-CN"/>
              </w:rPr>
              <w:t>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1E21D335">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w:t>
            </w:r>
          </w:p>
        </w:tc>
        <w:tc>
          <w:tcPr>
            <w:tcW w:w="389" w:type="pct"/>
            <w:tcBorders>
              <w:top w:val="single" w:color="auto" w:sz="4" w:space="0"/>
              <w:left w:val="single" w:color="auto" w:sz="4" w:space="0"/>
              <w:bottom w:val="single" w:color="auto" w:sz="4" w:space="0"/>
              <w:right w:val="single" w:color="auto" w:sz="4" w:space="0"/>
            </w:tcBorders>
            <w:noWrap/>
            <w:vAlign w:val="center"/>
          </w:tcPr>
          <w:p w14:paraId="171B0CD2">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4027CEF3">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77B557D9">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2.2</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253FA8F">
            <w:pPr>
              <w:widowControl/>
              <w:autoSpaceDE/>
              <w:autoSpaceDN/>
              <w:snapToGrid w:val="0"/>
              <w:ind w:firstLine="0" w:firstLineChars="0"/>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rPr>
              <w:t>光栅</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3EEC866">
            <w:pPr>
              <w:widowControl/>
              <w:autoSpaceDE/>
              <w:autoSpaceDN/>
              <w:snapToGrid w:val="0"/>
              <w:ind w:firstLine="0" w:firstLineChars="0"/>
              <w:jc w:val="left"/>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rPr>
              <w:t>基恩士/唯视/百多恩</w:t>
            </w:r>
            <w:r>
              <w:rPr>
                <w:rFonts w:hint="eastAsia" w:ascii="宋体" w:hAnsi="宋体" w:eastAsia="宋体" w:cs="宋体"/>
                <w:color w:val="000000"/>
                <w:kern w:val="0"/>
                <w:sz w:val="24"/>
                <w:szCs w:val="24"/>
                <w:lang w:val="en-US" w:eastAsia="zh-CN"/>
              </w:rPr>
              <w:t>或</w:t>
            </w:r>
            <w:r>
              <w:rPr>
                <w:rFonts w:hint="eastAsia" w:ascii="宋体" w:hAnsi="宋体" w:eastAsia="宋体" w:cs="宋体"/>
                <w:color w:val="000000"/>
                <w:kern w:val="0"/>
                <w:sz w:val="24"/>
                <w:szCs w:val="24"/>
              </w:rPr>
              <w:t>同等国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71C9DCDB">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w:t>
            </w:r>
          </w:p>
        </w:tc>
        <w:tc>
          <w:tcPr>
            <w:tcW w:w="389" w:type="pct"/>
            <w:tcBorders>
              <w:top w:val="single" w:color="auto" w:sz="4" w:space="0"/>
              <w:left w:val="single" w:color="auto" w:sz="4" w:space="0"/>
              <w:bottom w:val="single" w:color="auto" w:sz="4" w:space="0"/>
              <w:right w:val="single" w:color="auto" w:sz="4" w:space="0"/>
            </w:tcBorders>
            <w:noWrap/>
            <w:vAlign w:val="center"/>
          </w:tcPr>
          <w:p w14:paraId="19D53630">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63745543">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75E30B57">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2.3</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67B525D">
            <w:pPr>
              <w:widowControl/>
              <w:autoSpaceDE/>
              <w:autoSpaceDN/>
              <w:snapToGrid w:val="0"/>
              <w:ind w:firstLine="0" w:firstLineChars="0"/>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rPr>
              <w:t>防护</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7026FAF">
            <w:pPr>
              <w:widowControl/>
              <w:autoSpaceDE/>
              <w:autoSpaceDN/>
              <w:snapToGrid w:val="0"/>
              <w:ind w:firstLine="0" w:firstLineChars="0"/>
              <w:jc w:val="left"/>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lang w:val="en-US" w:eastAsia="zh-CN"/>
              </w:rPr>
              <w:t>供方集成，门锁使用欧姆龙或</w:t>
            </w:r>
            <w:r>
              <w:rPr>
                <w:rFonts w:hint="eastAsia" w:ascii="宋体" w:hAnsi="宋体" w:eastAsia="宋体" w:cs="宋体"/>
                <w:color w:val="000000"/>
                <w:kern w:val="0"/>
                <w:sz w:val="24"/>
                <w:szCs w:val="24"/>
              </w:rPr>
              <w:t>同等国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548DF251">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w:t>
            </w:r>
          </w:p>
        </w:tc>
        <w:tc>
          <w:tcPr>
            <w:tcW w:w="389" w:type="pct"/>
            <w:tcBorders>
              <w:top w:val="single" w:color="auto" w:sz="4" w:space="0"/>
              <w:left w:val="single" w:color="auto" w:sz="4" w:space="0"/>
              <w:bottom w:val="single" w:color="auto" w:sz="4" w:space="0"/>
              <w:right w:val="single" w:color="auto" w:sz="4" w:space="0"/>
            </w:tcBorders>
            <w:noWrap/>
            <w:vAlign w:val="center"/>
          </w:tcPr>
          <w:p w14:paraId="584D5A2D">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3DF55FB3">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7D8A06C2">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2.4</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BA7266E">
            <w:pPr>
              <w:widowControl/>
              <w:autoSpaceDE/>
              <w:autoSpaceDN/>
              <w:snapToGrid w:val="0"/>
              <w:ind w:firstLine="0" w:firstLineChars="0"/>
              <w:jc w:val="center"/>
              <w:rPr>
                <w:rFonts w:hint="default" w:ascii="宋体" w:hAnsi="宋体" w:eastAsia="宋体" w:cs="宋体"/>
                <w:color w:val="auto"/>
                <w:kern w:val="0"/>
                <w:sz w:val="24"/>
                <w:szCs w:val="24"/>
                <w:lang w:val="en-US" w:eastAsia="zh-CN"/>
              </w:rPr>
            </w:pPr>
            <w:r>
              <w:rPr>
                <w:rFonts w:hint="eastAsia" w:ascii="宋体" w:hAnsi="宋体" w:eastAsia="宋体" w:cs="宋体"/>
                <w:kern w:val="0"/>
                <w:sz w:val="24"/>
                <w:szCs w:val="24"/>
                <w:lang w:val="en-US" w:eastAsia="zh-CN"/>
              </w:rPr>
              <w:t>举升定位、反靠</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4718F36">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供方集成</w:t>
            </w:r>
          </w:p>
        </w:tc>
        <w:tc>
          <w:tcPr>
            <w:tcW w:w="392" w:type="pct"/>
            <w:tcBorders>
              <w:top w:val="single" w:color="auto" w:sz="4" w:space="0"/>
              <w:left w:val="single" w:color="auto" w:sz="4" w:space="0"/>
              <w:bottom w:val="single" w:color="auto" w:sz="4" w:space="0"/>
              <w:right w:val="single" w:color="auto" w:sz="4" w:space="0"/>
            </w:tcBorders>
            <w:noWrap/>
            <w:vAlign w:val="center"/>
          </w:tcPr>
          <w:p w14:paraId="5C1149F0">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w:t>
            </w:r>
          </w:p>
        </w:tc>
        <w:tc>
          <w:tcPr>
            <w:tcW w:w="389" w:type="pct"/>
            <w:tcBorders>
              <w:top w:val="single" w:color="auto" w:sz="4" w:space="0"/>
              <w:left w:val="single" w:color="auto" w:sz="4" w:space="0"/>
              <w:bottom w:val="single" w:color="auto" w:sz="4" w:space="0"/>
              <w:right w:val="single" w:color="auto" w:sz="4" w:space="0"/>
            </w:tcBorders>
            <w:noWrap/>
            <w:vAlign w:val="center"/>
          </w:tcPr>
          <w:p w14:paraId="3EDC2C8F">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4955DA9D">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70F47AAC">
            <w:pPr>
              <w:widowControl/>
              <w:autoSpaceDE/>
              <w:autoSpaceDN/>
              <w:snapToGrid w:val="0"/>
              <w:ind w:firstLine="0" w:firstLineChars="0"/>
              <w:jc w:val="center"/>
              <w:rPr>
                <w:rFonts w:hint="eastAsia"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3</w:t>
            </w:r>
          </w:p>
        </w:tc>
        <w:tc>
          <w:tcPr>
            <w:tcW w:w="897" w:type="pct"/>
            <w:tcBorders>
              <w:top w:val="single" w:color="auto" w:sz="4" w:space="0"/>
              <w:left w:val="single" w:color="auto" w:sz="4" w:space="0"/>
              <w:bottom w:val="single" w:color="auto" w:sz="4" w:space="0"/>
              <w:right w:val="single" w:color="auto" w:sz="4" w:space="0"/>
            </w:tcBorders>
            <w:noWrap/>
            <w:vAlign w:val="center"/>
          </w:tcPr>
          <w:p w14:paraId="40570576">
            <w:pPr>
              <w:widowControl/>
              <w:autoSpaceDE/>
              <w:autoSpaceDN/>
              <w:snapToGrid w:val="0"/>
              <w:ind w:firstLine="0" w:firstLineChars="0"/>
              <w:jc w:val="center"/>
              <w:rPr>
                <w:rFonts w:hint="eastAsia"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预装台</w:t>
            </w:r>
          </w:p>
        </w:tc>
        <w:tc>
          <w:tcPr>
            <w:tcW w:w="2838" w:type="pct"/>
            <w:tcBorders>
              <w:top w:val="single" w:color="auto" w:sz="4" w:space="0"/>
              <w:left w:val="single" w:color="auto" w:sz="4" w:space="0"/>
              <w:bottom w:val="single" w:color="auto" w:sz="4" w:space="0"/>
              <w:right w:val="single" w:color="auto" w:sz="4" w:space="0"/>
            </w:tcBorders>
            <w:noWrap/>
            <w:vAlign w:val="center"/>
          </w:tcPr>
          <w:p w14:paraId="2C75FD9A">
            <w:pPr>
              <w:widowControl/>
              <w:autoSpaceDE/>
              <w:autoSpaceDN/>
              <w:snapToGrid w:val="0"/>
              <w:ind w:firstLine="0" w:firstLineChars="0"/>
              <w:jc w:val="left"/>
              <w:rPr>
                <w:rFonts w:hint="eastAsia" w:ascii="宋体" w:hAnsi="宋体" w:eastAsia="宋体" w:cs="宋体"/>
                <w:color w:val="000000"/>
                <w:kern w:val="0"/>
                <w:sz w:val="24"/>
                <w:szCs w:val="24"/>
              </w:rPr>
            </w:pPr>
            <w:r>
              <w:rPr>
                <w:rFonts w:hint="eastAsia" w:ascii="宋体" w:hAnsi="宋体" w:eastAsia="宋体" w:cs="宋体"/>
                <w:kern w:val="0"/>
                <w:sz w:val="24"/>
                <w:szCs w:val="24"/>
                <w:lang w:val="en-US" w:eastAsia="zh-CN"/>
              </w:rPr>
              <w:t>台面采用800mm*1000mm钢制台面、铝型材框架</w:t>
            </w:r>
          </w:p>
        </w:tc>
        <w:tc>
          <w:tcPr>
            <w:tcW w:w="392" w:type="pct"/>
            <w:tcBorders>
              <w:top w:val="single" w:color="auto" w:sz="4" w:space="0"/>
              <w:left w:val="single" w:color="auto" w:sz="4" w:space="0"/>
              <w:bottom w:val="single" w:color="auto" w:sz="4" w:space="0"/>
              <w:right w:val="single" w:color="auto" w:sz="4" w:space="0"/>
            </w:tcBorders>
            <w:noWrap/>
            <w:vAlign w:val="center"/>
          </w:tcPr>
          <w:p w14:paraId="628675CE">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w:t>
            </w:r>
          </w:p>
        </w:tc>
        <w:tc>
          <w:tcPr>
            <w:tcW w:w="389" w:type="pct"/>
            <w:tcBorders>
              <w:top w:val="single" w:color="auto" w:sz="4" w:space="0"/>
              <w:left w:val="single" w:color="auto" w:sz="4" w:space="0"/>
              <w:bottom w:val="single" w:color="auto" w:sz="4" w:space="0"/>
              <w:right w:val="single" w:color="auto" w:sz="4" w:space="0"/>
            </w:tcBorders>
            <w:noWrap/>
            <w:vAlign w:val="center"/>
          </w:tcPr>
          <w:p w14:paraId="30A6384B">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1381478F">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0B7217A8">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4</w:t>
            </w:r>
          </w:p>
        </w:tc>
        <w:tc>
          <w:tcPr>
            <w:tcW w:w="897" w:type="pct"/>
            <w:tcBorders>
              <w:top w:val="single" w:color="auto" w:sz="4" w:space="0"/>
              <w:left w:val="single" w:color="auto" w:sz="4" w:space="0"/>
              <w:bottom w:val="single" w:color="auto" w:sz="4" w:space="0"/>
              <w:right w:val="single" w:color="auto" w:sz="4" w:space="0"/>
            </w:tcBorders>
            <w:noWrap/>
            <w:vAlign w:val="center"/>
          </w:tcPr>
          <w:p w14:paraId="0E60B573">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线体主体</w:t>
            </w:r>
          </w:p>
        </w:tc>
        <w:tc>
          <w:tcPr>
            <w:tcW w:w="2838" w:type="pct"/>
            <w:tcBorders>
              <w:top w:val="single" w:color="auto" w:sz="4" w:space="0"/>
              <w:left w:val="single" w:color="auto" w:sz="4" w:space="0"/>
              <w:bottom w:val="single" w:color="auto" w:sz="4" w:space="0"/>
              <w:right w:val="single" w:color="auto" w:sz="4" w:space="0"/>
            </w:tcBorders>
            <w:noWrap/>
            <w:vAlign w:val="center"/>
          </w:tcPr>
          <w:p w14:paraId="3DC93F53">
            <w:pPr>
              <w:widowControl/>
              <w:autoSpaceDE/>
              <w:autoSpaceDN/>
              <w:snapToGrid w:val="0"/>
              <w:ind w:firstLine="0" w:firstLineChars="0"/>
              <w:jc w:val="lef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双层摩擦轮线体，供方集成</w:t>
            </w:r>
          </w:p>
        </w:tc>
        <w:tc>
          <w:tcPr>
            <w:tcW w:w="392" w:type="pct"/>
            <w:tcBorders>
              <w:top w:val="single" w:color="auto" w:sz="4" w:space="0"/>
              <w:left w:val="single" w:color="auto" w:sz="4" w:space="0"/>
              <w:bottom w:val="single" w:color="auto" w:sz="4" w:space="0"/>
              <w:right w:val="single" w:color="auto" w:sz="4" w:space="0"/>
            </w:tcBorders>
            <w:noWrap/>
            <w:vAlign w:val="center"/>
          </w:tcPr>
          <w:p w14:paraId="57741CF1">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w:t>
            </w:r>
          </w:p>
        </w:tc>
        <w:tc>
          <w:tcPr>
            <w:tcW w:w="389" w:type="pct"/>
            <w:tcBorders>
              <w:top w:val="single" w:color="auto" w:sz="4" w:space="0"/>
              <w:left w:val="single" w:color="auto" w:sz="4" w:space="0"/>
              <w:bottom w:val="single" w:color="auto" w:sz="4" w:space="0"/>
              <w:right w:val="single" w:color="auto" w:sz="4" w:space="0"/>
            </w:tcBorders>
            <w:noWrap/>
            <w:vAlign w:val="center"/>
          </w:tcPr>
          <w:p w14:paraId="79C4AFB0">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3D3FEA31">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5F08404C">
            <w:pPr>
              <w:widowControl/>
              <w:autoSpaceDE/>
              <w:autoSpaceDN/>
              <w:snapToGrid w:val="0"/>
              <w:ind w:firstLine="0" w:firstLineChars="0"/>
              <w:jc w:val="center"/>
              <w:rPr>
                <w:rFonts w:hint="default"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4.1</w:t>
            </w:r>
          </w:p>
        </w:tc>
        <w:tc>
          <w:tcPr>
            <w:tcW w:w="897" w:type="pct"/>
            <w:tcBorders>
              <w:top w:val="single" w:color="auto" w:sz="4" w:space="0"/>
              <w:left w:val="single" w:color="auto" w:sz="4" w:space="0"/>
              <w:bottom w:val="single" w:color="auto" w:sz="4" w:space="0"/>
              <w:right w:val="single" w:color="auto" w:sz="4" w:space="0"/>
            </w:tcBorders>
            <w:noWrap/>
            <w:vAlign w:val="center"/>
          </w:tcPr>
          <w:p w14:paraId="7F198AFE">
            <w:pPr>
              <w:widowControl/>
              <w:autoSpaceDE/>
              <w:autoSpaceDN/>
              <w:snapToGrid w:val="0"/>
              <w:ind w:firstLine="0" w:firstLineChars="0"/>
              <w:jc w:val="center"/>
              <w:rPr>
                <w:rFonts w:hint="default"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提升机</w:t>
            </w:r>
          </w:p>
        </w:tc>
        <w:tc>
          <w:tcPr>
            <w:tcW w:w="2838" w:type="pct"/>
            <w:tcBorders>
              <w:top w:val="single" w:color="auto" w:sz="4" w:space="0"/>
              <w:left w:val="single" w:color="auto" w:sz="4" w:space="0"/>
              <w:bottom w:val="single" w:color="auto" w:sz="4" w:space="0"/>
              <w:right w:val="single" w:color="auto" w:sz="4" w:space="0"/>
            </w:tcBorders>
            <w:noWrap/>
            <w:vAlign w:val="center"/>
          </w:tcPr>
          <w:p w14:paraId="48629984">
            <w:pPr>
              <w:widowControl/>
              <w:autoSpaceDE/>
              <w:autoSpaceDN/>
              <w:snapToGrid w:val="0"/>
              <w:ind w:firstLine="0" w:firstLineChars="0"/>
              <w:jc w:val="left"/>
              <w:rPr>
                <w:rFonts w:hint="default" w:ascii="宋体" w:hAnsi="宋体" w:eastAsia="宋体" w:cs="宋体"/>
                <w:kern w:val="0"/>
                <w:sz w:val="24"/>
                <w:szCs w:val="24"/>
                <w:lang w:val="en-US" w:eastAsia="zh-CN"/>
              </w:rPr>
            </w:pPr>
            <w:r>
              <w:rPr>
                <w:rFonts w:hint="eastAsia" w:ascii="宋体" w:hAnsi="宋体" w:eastAsia="宋体" w:cs="宋体"/>
                <w:color w:val="000000"/>
                <w:kern w:val="0"/>
                <w:sz w:val="24"/>
                <w:szCs w:val="24"/>
                <w:lang w:val="en-US" w:eastAsia="zh-CN"/>
              </w:rPr>
              <w:t>供方集成</w:t>
            </w:r>
          </w:p>
        </w:tc>
        <w:tc>
          <w:tcPr>
            <w:tcW w:w="392" w:type="pct"/>
            <w:tcBorders>
              <w:top w:val="single" w:color="auto" w:sz="4" w:space="0"/>
              <w:left w:val="single" w:color="auto" w:sz="4" w:space="0"/>
              <w:bottom w:val="single" w:color="auto" w:sz="4" w:space="0"/>
              <w:right w:val="single" w:color="auto" w:sz="4" w:space="0"/>
            </w:tcBorders>
            <w:noWrap/>
            <w:vAlign w:val="center"/>
          </w:tcPr>
          <w:p w14:paraId="5875EA5F">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w:t>
            </w:r>
          </w:p>
        </w:tc>
        <w:tc>
          <w:tcPr>
            <w:tcW w:w="389" w:type="pct"/>
            <w:tcBorders>
              <w:top w:val="single" w:color="auto" w:sz="4" w:space="0"/>
              <w:left w:val="single" w:color="auto" w:sz="4" w:space="0"/>
              <w:bottom w:val="single" w:color="auto" w:sz="4" w:space="0"/>
              <w:right w:val="single" w:color="auto" w:sz="4" w:space="0"/>
            </w:tcBorders>
            <w:noWrap/>
            <w:vAlign w:val="center"/>
          </w:tcPr>
          <w:p w14:paraId="65B5ED2E">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7A8CCF12">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6A5B0179">
            <w:pPr>
              <w:widowControl/>
              <w:autoSpaceDE/>
              <w:autoSpaceDN/>
              <w:snapToGrid w:val="0"/>
              <w:ind w:firstLine="0" w:firstLineChars="0"/>
              <w:jc w:val="center"/>
              <w:rPr>
                <w:rFonts w:hint="default"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4.2</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0CAC01D">
            <w:pPr>
              <w:widowControl/>
              <w:autoSpaceDE/>
              <w:autoSpaceDN/>
              <w:snapToGrid w:val="0"/>
              <w:ind w:firstLine="0" w:firstLineChars="0"/>
              <w:jc w:val="center"/>
              <w:rPr>
                <w:rFonts w:hint="default"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气缸</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F253B36">
            <w:pPr>
              <w:widowControl/>
              <w:autoSpaceDE/>
              <w:autoSpaceDN/>
              <w:snapToGrid w:val="0"/>
              <w:ind w:firstLine="0" w:firstLineChars="0"/>
              <w:jc w:val="left"/>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lang w:val="en-US" w:eastAsia="zh-CN" w:bidi="ar-SA"/>
              </w:rPr>
              <w:t>SMC/亚德客</w:t>
            </w:r>
            <w:r>
              <w:rPr>
                <w:rFonts w:hint="eastAsia" w:ascii="宋体" w:hAnsi="宋体" w:eastAsia="宋体" w:cs="宋体"/>
                <w:color w:val="000000"/>
                <w:kern w:val="0"/>
                <w:sz w:val="24"/>
                <w:szCs w:val="24"/>
                <w:lang w:val="en-US" w:eastAsia="zh-CN"/>
              </w:rPr>
              <w:t>或同等</w:t>
            </w:r>
            <w:r>
              <w:rPr>
                <w:rFonts w:hint="eastAsia" w:ascii="宋体" w:hAnsi="宋体" w:eastAsia="宋体" w:cs="宋体"/>
                <w:color w:val="000000"/>
                <w:kern w:val="0"/>
                <w:sz w:val="24"/>
                <w:szCs w:val="24"/>
              </w:rPr>
              <w:t>国</w:t>
            </w:r>
            <w:r>
              <w:rPr>
                <w:rFonts w:hint="eastAsia" w:ascii="宋体" w:hAnsi="宋体" w:eastAsia="宋体" w:cs="宋体"/>
                <w:color w:val="000000"/>
                <w:kern w:val="0"/>
                <w:sz w:val="24"/>
                <w:szCs w:val="24"/>
                <w:lang w:val="en-US" w:eastAsia="zh-CN"/>
              </w:rPr>
              <w:t>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60C98E85">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5</w:t>
            </w:r>
          </w:p>
        </w:tc>
        <w:tc>
          <w:tcPr>
            <w:tcW w:w="389" w:type="pct"/>
            <w:tcBorders>
              <w:top w:val="single" w:color="auto" w:sz="4" w:space="0"/>
              <w:left w:val="single" w:color="auto" w:sz="4" w:space="0"/>
              <w:bottom w:val="single" w:color="auto" w:sz="4" w:space="0"/>
              <w:right w:val="single" w:color="auto" w:sz="4" w:space="0"/>
            </w:tcBorders>
            <w:noWrap/>
            <w:vAlign w:val="center"/>
          </w:tcPr>
          <w:p w14:paraId="23859A87">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004DA9B6">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06AA1D01">
            <w:pPr>
              <w:widowControl/>
              <w:autoSpaceDE/>
              <w:autoSpaceDN/>
              <w:snapToGrid w:val="0"/>
              <w:ind w:firstLine="0" w:firstLineChars="0"/>
              <w:jc w:val="center"/>
              <w:rPr>
                <w:rFonts w:hint="default"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4.3</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508E7C5">
            <w:pPr>
              <w:widowControl/>
              <w:autoSpaceDE/>
              <w:autoSpaceDN/>
              <w:snapToGrid w:val="0"/>
              <w:ind w:firstLine="0" w:firstLineChars="0"/>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扫码枪</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9B0BE2C">
            <w:pPr>
              <w:widowControl/>
              <w:autoSpaceDE/>
              <w:autoSpaceDN/>
              <w:snapToGrid w:val="0"/>
              <w:ind w:firstLine="0" w:firstLineChars="0"/>
              <w:jc w:val="left"/>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lang w:val="en-US" w:eastAsia="zh-CN" w:bidi="ar-SA"/>
              </w:rPr>
              <w:t>斑马</w:t>
            </w:r>
            <w:r>
              <w:rPr>
                <w:rFonts w:hint="eastAsia" w:ascii="宋体" w:hAnsi="宋体" w:eastAsia="宋体" w:cs="宋体"/>
                <w:color w:val="000000"/>
                <w:kern w:val="0"/>
                <w:sz w:val="24"/>
                <w:szCs w:val="24"/>
                <w:lang w:val="en-US" w:eastAsia="zh-CN"/>
              </w:rPr>
              <w:t>或同等</w:t>
            </w:r>
            <w:r>
              <w:rPr>
                <w:rFonts w:hint="eastAsia" w:ascii="宋体" w:hAnsi="宋体" w:eastAsia="宋体" w:cs="宋体"/>
                <w:color w:val="000000"/>
                <w:kern w:val="0"/>
                <w:sz w:val="24"/>
                <w:szCs w:val="24"/>
              </w:rPr>
              <w:t>国</w:t>
            </w:r>
            <w:r>
              <w:rPr>
                <w:rFonts w:hint="eastAsia" w:ascii="宋体" w:hAnsi="宋体" w:eastAsia="宋体" w:cs="宋体"/>
                <w:color w:val="000000"/>
                <w:kern w:val="0"/>
                <w:sz w:val="24"/>
                <w:szCs w:val="24"/>
                <w:lang w:val="en-US" w:eastAsia="zh-CN"/>
              </w:rPr>
              <w:t>内外</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7A53C86A">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5</w:t>
            </w:r>
          </w:p>
        </w:tc>
        <w:tc>
          <w:tcPr>
            <w:tcW w:w="389" w:type="pct"/>
            <w:tcBorders>
              <w:top w:val="single" w:color="auto" w:sz="4" w:space="0"/>
              <w:left w:val="single" w:color="auto" w:sz="4" w:space="0"/>
              <w:bottom w:val="single" w:color="auto" w:sz="4" w:space="0"/>
              <w:right w:val="single" w:color="auto" w:sz="4" w:space="0"/>
            </w:tcBorders>
            <w:noWrap/>
            <w:vAlign w:val="center"/>
          </w:tcPr>
          <w:p w14:paraId="4D9CA336">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个</w:t>
            </w:r>
          </w:p>
        </w:tc>
      </w:tr>
      <w:tr w14:paraId="16784B76">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24AD723E">
            <w:pPr>
              <w:widowControl/>
              <w:autoSpaceDE/>
              <w:autoSpaceDN/>
              <w:snapToGrid w:val="0"/>
              <w:ind w:firstLine="0" w:firstLineChars="0"/>
              <w:jc w:val="center"/>
              <w:rPr>
                <w:rFonts w:hint="default"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4.4</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10534D8">
            <w:pPr>
              <w:widowControl/>
              <w:autoSpaceDE/>
              <w:autoSpaceDN/>
              <w:snapToGrid w:val="0"/>
              <w:ind w:firstLine="0" w:firstLineChars="0"/>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RFID</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B86CDC9">
            <w:pPr>
              <w:widowControl/>
              <w:autoSpaceDE/>
              <w:autoSpaceDN/>
              <w:snapToGrid w:val="0"/>
              <w:ind w:firstLine="0" w:firstLineChars="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balluff</w:t>
            </w:r>
            <w:r>
              <w:rPr>
                <w:rFonts w:hint="eastAsia" w:ascii="宋体" w:hAnsi="宋体" w:eastAsia="宋体" w:cs="宋体"/>
                <w:color w:val="000000"/>
                <w:kern w:val="0"/>
                <w:sz w:val="24"/>
                <w:szCs w:val="24"/>
                <w:lang w:val="en-US" w:eastAsia="zh-CN"/>
              </w:rPr>
              <w:t>或</w:t>
            </w:r>
            <w:r>
              <w:rPr>
                <w:rFonts w:hint="eastAsia" w:ascii="宋体" w:hAnsi="宋体" w:eastAsia="宋体" w:cs="宋体"/>
                <w:color w:val="000000"/>
                <w:kern w:val="0"/>
                <w:sz w:val="24"/>
                <w:szCs w:val="24"/>
              </w:rPr>
              <w:t>同等国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3C429F3C">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5</w:t>
            </w:r>
          </w:p>
        </w:tc>
        <w:tc>
          <w:tcPr>
            <w:tcW w:w="389" w:type="pct"/>
            <w:tcBorders>
              <w:top w:val="single" w:color="auto" w:sz="4" w:space="0"/>
              <w:left w:val="single" w:color="auto" w:sz="4" w:space="0"/>
              <w:bottom w:val="single" w:color="auto" w:sz="4" w:space="0"/>
              <w:right w:val="single" w:color="auto" w:sz="4" w:space="0"/>
            </w:tcBorders>
            <w:noWrap/>
            <w:vAlign w:val="center"/>
          </w:tcPr>
          <w:p w14:paraId="1FE988A6">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个</w:t>
            </w:r>
          </w:p>
        </w:tc>
      </w:tr>
      <w:tr w14:paraId="4E7C7658">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6D0BACC6">
            <w:pPr>
              <w:widowControl/>
              <w:autoSpaceDE/>
              <w:autoSpaceDN/>
              <w:snapToGrid w:val="0"/>
              <w:ind w:firstLine="0" w:firstLineChars="0"/>
              <w:jc w:val="center"/>
              <w:rPr>
                <w:rFonts w:hint="default"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4.5</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2A661D6">
            <w:pPr>
              <w:widowControl/>
              <w:autoSpaceDE/>
              <w:autoSpaceDN/>
              <w:snapToGrid w:val="0"/>
              <w:ind w:firstLine="0" w:firstLineChars="0"/>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kern w:val="0"/>
                <w:sz w:val="24"/>
                <w:szCs w:val="24"/>
                <w:lang w:val="en-US" w:eastAsia="zh-CN" w:bidi="ar-SA"/>
              </w:rPr>
              <w:t>芯片</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D47C827">
            <w:pPr>
              <w:widowControl/>
              <w:autoSpaceDE/>
              <w:autoSpaceDN/>
              <w:snapToGrid w:val="0"/>
              <w:ind w:firstLine="0" w:firstLineChars="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欧姆龙/balluff/唯视</w:t>
            </w:r>
            <w:r>
              <w:rPr>
                <w:rFonts w:hint="eastAsia" w:ascii="宋体" w:hAnsi="宋体" w:eastAsia="宋体" w:cs="宋体"/>
                <w:color w:val="000000"/>
                <w:kern w:val="0"/>
                <w:sz w:val="24"/>
                <w:szCs w:val="24"/>
                <w:lang w:val="en-US" w:eastAsia="zh-CN"/>
              </w:rPr>
              <w:t>或</w:t>
            </w:r>
            <w:r>
              <w:rPr>
                <w:rFonts w:hint="eastAsia" w:ascii="宋体" w:hAnsi="宋体" w:eastAsia="宋体" w:cs="宋体"/>
                <w:color w:val="000000"/>
                <w:kern w:val="0"/>
                <w:sz w:val="24"/>
                <w:szCs w:val="24"/>
              </w:rPr>
              <w:t>同等国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06680F4D">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12</w:t>
            </w:r>
          </w:p>
        </w:tc>
        <w:tc>
          <w:tcPr>
            <w:tcW w:w="389" w:type="pct"/>
            <w:tcBorders>
              <w:top w:val="single" w:color="auto" w:sz="4" w:space="0"/>
              <w:left w:val="single" w:color="auto" w:sz="4" w:space="0"/>
              <w:bottom w:val="single" w:color="auto" w:sz="4" w:space="0"/>
              <w:right w:val="single" w:color="auto" w:sz="4" w:space="0"/>
            </w:tcBorders>
            <w:noWrap/>
            <w:vAlign w:val="center"/>
          </w:tcPr>
          <w:p w14:paraId="730D7DA6">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个</w:t>
            </w:r>
          </w:p>
        </w:tc>
      </w:tr>
      <w:tr w14:paraId="230855DF">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060C1F3D">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5</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47CB8CF">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拧紧工具</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6092D79">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阿特拉斯或同等</w:t>
            </w:r>
            <w:r>
              <w:rPr>
                <w:rFonts w:hint="eastAsia" w:ascii="宋体" w:hAnsi="宋体" w:eastAsia="宋体" w:cs="宋体"/>
                <w:color w:val="000000"/>
                <w:kern w:val="0"/>
                <w:sz w:val="24"/>
                <w:szCs w:val="24"/>
              </w:rPr>
              <w:t>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08426FE2">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5</w:t>
            </w:r>
          </w:p>
        </w:tc>
        <w:tc>
          <w:tcPr>
            <w:tcW w:w="389" w:type="pct"/>
            <w:tcBorders>
              <w:top w:val="single" w:color="auto" w:sz="4" w:space="0"/>
              <w:left w:val="single" w:color="auto" w:sz="4" w:space="0"/>
              <w:bottom w:val="single" w:color="auto" w:sz="4" w:space="0"/>
              <w:right w:val="single" w:color="auto" w:sz="4" w:space="0"/>
            </w:tcBorders>
            <w:noWrap/>
            <w:vAlign w:val="center"/>
          </w:tcPr>
          <w:p w14:paraId="757464DE">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75FA955A">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656CD280">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6</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C320150">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轴承加热机</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EA07D8B">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匹恩、明峰、欧感或同等国内品牌</w:t>
            </w:r>
          </w:p>
        </w:tc>
        <w:tc>
          <w:tcPr>
            <w:tcW w:w="392" w:type="pct"/>
            <w:tcBorders>
              <w:top w:val="single" w:color="auto" w:sz="4" w:space="0"/>
              <w:left w:val="single" w:color="auto" w:sz="4" w:space="0"/>
              <w:bottom w:val="single" w:color="auto" w:sz="4" w:space="0"/>
              <w:right w:val="single" w:color="auto" w:sz="4" w:space="0"/>
            </w:tcBorders>
            <w:noWrap/>
            <w:vAlign w:val="center"/>
          </w:tcPr>
          <w:p w14:paraId="384D78ED">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w:t>
            </w:r>
          </w:p>
        </w:tc>
        <w:tc>
          <w:tcPr>
            <w:tcW w:w="389" w:type="pct"/>
            <w:tcBorders>
              <w:top w:val="single" w:color="auto" w:sz="4" w:space="0"/>
              <w:left w:val="single" w:color="auto" w:sz="4" w:space="0"/>
              <w:bottom w:val="single" w:color="auto" w:sz="4" w:space="0"/>
              <w:right w:val="single" w:color="auto" w:sz="4" w:space="0"/>
            </w:tcBorders>
            <w:noWrap/>
            <w:vAlign w:val="center"/>
          </w:tcPr>
          <w:p w14:paraId="5E15488F">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041D5F11">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7204769E">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7</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3FD34FA">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壳体加热机</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20E83C0">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匹恩、明峰、欧感或同等国内品牌</w:t>
            </w:r>
          </w:p>
        </w:tc>
        <w:tc>
          <w:tcPr>
            <w:tcW w:w="39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5C65131">
            <w:pPr>
              <w:widowControl/>
              <w:autoSpaceDE/>
              <w:autoSpaceDN/>
              <w:snapToGrid w:val="0"/>
              <w:ind w:firstLine="0" w:firstLineChars="0"/>
              <w:jc w:val="center"/>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lang w:val="en-US" w:eastAsia="zh-CN"/>
              </w:rPr>
              <w:t>1</w:t>
            </w:r>
          </w:p>
        </w:tc>
        <w:tc>
          <w:tcPr>
            <w:tcW w:w="3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9985A0D">
            <w:pPr>
              <w:widowControl/>
              <w:autoSpaceDE/>
              <w:autoSpaceDN/>
              <w:snapToGrid w:val="0"/>
              <w:ind w:firstLine="0" w:firstLineChars="0"/>
              <w:jc w:val="center"/>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lang w:val="en-US" w:eastAsia="zh-CN"/>
              </w:rPr>
              <w:t>套</w:t>
            </w:r>
          </w:p>
        </w:tc>
      </w:tr>
      <w:tr w14:paraId="6D7F1CAF">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2013CF83">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8</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802F49D">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托盘</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39362C9">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供方集成</w:t>
            </w:r>
          </w:p>
        </w:tc>
        <w:tc>
          <w:tcPr>
            <w:tcW w:w="39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6EAD234">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12</w:t>
            </w:r>
          </w:p>
        </w:tc>
        <w:tc>
          <w:tcPr>
            <w:tcW w:w="3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9B5C4CA">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个</w:t>
            </w:r>
          </w:p>
        </w:tc>
      </w:tr>
      <w:tr w14:paraId="2F874D80">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3C887A39">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9</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8FD0C2A">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气动模块</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991360F">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SMC同等</w:t>
            </w:r>
            <w:r>
              <w:rPr>
                <w:rFonts w:hint="eastAsia" w:ascii="宋体" w:hAnsi="宋体" w:eastAsia="宋体" w:cs="宋体"/>
                <w:color w:val="000000"/>
                <w:kern w:val="0"/>
                <w:sz w:val="24"/>
                <w:szCs w:val="24"/>
              </w:rPr>
              <w:t>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6B9A4B4">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5</w:t>
            </w:r>
          </w:p>
        </w:tc>
        <w:tc>
          <w:tcPr>
            <w:tcW w:w="3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3D8E6EF">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3B21FE27">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05ADA913">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10</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82A2C4B">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PLC</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766B382">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rPr>
              <w:t>西门子</w:t>
            </w:r>
            <w:r>
              <w:rPr>
                <w:rFonts w:hint="eastAsia" w:ascii="宋体" w:hAnsi="宋体" w:eastAsia="宋体" w:cs="宋体"/>
                <w:color w:val="000000"/>
                <w:kern w:val="0"/>
                <w:sz w:val="24"/>
                <w:szCs w:val="24"/>
                <w:lang w:val="en-US" w:eastAsia="zh-CN"/>
              </w:rPr>
              <w:t>或</w:t>
            </w:r>
            <w:r>
              <w:rPr>
                <w:rFonts w:hint="eastAsia" w:ascii="宋体" w:hAnsi="宋体" w:eastAsia="宋体" w:cs="宋体"/>
                <w:color w:val="000000"/>
                <w:kern w:val="0"/>
                <w:sz w:val="24"/>
                <w:szCs w:val="24"/>
              </w:rPr>
              <w:t>同等国</w:t>
            </w:r>
            <w:r>
              <w:rPr>
                <w:rFonts w:hint="eastAsia" w:ascii="宋体" w:hAnsi="宋体" w:eastAsia="宋体" w:cs="宋体"/>
                <w:color w:val="000000"/>
                <w:kern w:val="0"/>
                <w:sz w:val="24"/>
                <w:szCs w:val="24"/>
                <w:lang w:val="en-US" w:eastAsia="zh-CN"/>
              </w:rPr>
              <w:t>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F76EBCE">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w:t>
            </w:r>
          </w:p>
        </w:tc>
        <w:tc>
          <w:tcPr>
            <w:tcW w:w="3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1227AD1">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3837808D">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067C530D">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11</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B66E615">
            <w:pPr>
              <w:widowControl/>
              <w:autoSpaceDE/>
              <w:autoSpaceDN/>
              <w:snapToGrid w:val="0"/>
              <w:ind w:firstLine="0" w:firstLineChars="0"/>
              <w:jc w:val="center"/>
              <w:rPr>
                <w:rFonts w:hint="default" w:ascii="宋体" w:hAnsi="宋体" w:eastAsia="宋体" w:cs="宋体"/>
                <w:i w:val="0"/>
                <w:iCs w:val="0"/>
                <w:color w:val="auto"/>
                <w:kern w:val="2"/>
                <w:sz w:val="21"/>
                <w:szCs w:val="21"/>
                <w:u w:val="none"/>
                <w:lang w:val="en-US" w:eastAsia="zh-CN" w:bidi="ar-SA"/>
              </w:rPr>
            </w:pPr>
            <w:r>
              <w:rPr>
                <w:rFonts w:hint="eastAsia" w:ascii="宋体" w:hAnsi="宋体" w:eastAsia="宋体" w:cs="宋体"/>
                <w:b/>
                <w:bCs/>
                <w:color w:val="000000"/>
                <w:kern w:val="0"/>
                <w:sz w:val="24"/>
                <w:szCs w:val="24"/>
                <w:lang w:val="en-US" w:eastAsia="zh-CN"/>
              </w:rPr>
              <w:t>电气柜</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AE6E238">
            <w:pPr>
              <w:widowControl/>
              <w:autoSpaceDE/>
              <w:autoSpaceDN/>
              <w:snapToGrid w:val="0"/>
              <w:ind w:firstLine="0" w:firstLineChars="0"/>
              <w:jc w:val="left"/>
              <w:rPr>
                <w:rFonts w:hint="eastAsia" w:ascii="宋体" w:hAnsi="宋体" w:eastAsia="宋体" w:cs="宋体"/>
                <w:i w:val="0"/>
                <w:iCs w:val="0"/>
                <w:color w:val="auto"/>
                <w:kern w:val="2"/>
                <w:sz w:val="21"/>
                <w:szCs w:val="21"/>
                <w:u w:val="none"/>
                <w:lang w:val="en-US" w:eastAsia="zh-CN" w:bidi="ar-SA"/>
              </w:rPr>
            </w:pPr>
            <w:r>
              <w:rPr>
                <w:rFonts w:hint="eastAsia" w:ascii="宋体" w:hAnsi="宋体" w:eastAsia="宋体" w:cs="宋体"/>
                <w:color w:val="000000"/>
                <w:kern w:val="0"/>
                <w:sz w:val="24"/>
                <w:szCs w:val="24"/>
                <w:lang w:val="en-US" w:eastAsia="zh-CN"/>
              </w:rPr>
              <w:t>采用独立落地式电气柜，带照明和维修电源插座，配备专用空调，采用国内知名品牌。</w:t>
            </w:r>
          </w:p>
        </w:tc>
        <w:tc>
          <w:tcPr>
            <w:tcW w:w="39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F8CF170">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w:t>
            </w:r>
          </w:p>
        </w:tc>
        <w:tc>
          <w:tcPr>
            <w:tcW w:w="3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D26AA5F">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 xml:space="preserve">套 </w:t>
            </w:r>
          </w:p>
        </w:tc>
      </w:tr>
      <w:tr w14:paraId="65349459">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5E65B084">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12</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5FAE0F3">
            <w:pPr>
              <w:widowControl/>
              <w:autoSpaceDE/>
              <w:autoSpaceDN/>
              <w:snapToGrid w:val="0"/>
              <w:ind w:firstLine="0" w:firstLineChars="0"/>
              <w:jc w:val="center"/>
              <w:rPr>
                <w:rFonts w:hint="eastAsia"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产线MES数据系统</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4130047">
            <w:pPr>
              <w:widowControl/>
              <w:autoSpaceDE/>
              <w:autoSpaceDN/>
              <w:snapToGrid w:val="0"/>
              <w:ind w:firstLine="0" w:firstLineChars="0"/>
              <w:jc w:val="left"/>
              <w:rPr>
                <w:rFonts w:hint="default" w:ascii="宋体" w:hAnsi="宋体" w:eastAsia="宋体" w:cs="宋体"/>
                <w:color w:val="000000"/>
                <w:kern w:val="0"/>
                <w:sz w:val="24"/>
                <w:szCs w:val="24"/>
                <w:lang w:val="en-US" w:eastAsia="zh-CN"/>
              </w:rPr>
            </w:pPr>
            <w:r>
              <w:rPr>
                <w:rFonts w:hint="eastAsia" w:ascii="宋体" w:hAnsi="宋体" w:eastAsia="宋体" w:cs="宋体"/>
                <w:kern w:val="0"/>
                <w:sz w:val="24"/>
                <w:szCs w:val="24"/>
              </w:rPr>
              <w:t>实现产品件扫码上线、力矩、压装参数等过程数据的记录</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通过RFID自动匹配拧紧、压装程序。</w:t>
            </w:r>
          </w:p>
        </w:tc>
        <w:tc>
          <w:tcPr>
            <w:tcW w:w="39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4415B09">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w:t>
            </w:r>
          </w:p>
        </w:tc>
        <w:tc>
          <w:tcPr>
            <w:tcW w:w="3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9239772">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365914B0">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4A4ED985">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12.1</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4F045D3">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工控机</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000EF66">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研华或同等</w:t>
            </w:r>
            <w:r>
              <w:rPr>
                <w:rFonts w:hint="eastAsia" w:ascii="宋体" w:hAnsi="宋体" w:eastAsia="宋体" w:cs="宋体"/>
                <w:color w:val="000000"/>
                <w:kern w:val="0"/>
                <w:sz w:val="24"/>
                <w:szCs w:val="24"/>
              </w:rPr>
              <w:t>国</w:t>
            </w:r>
            <w:r>
              <w:rPr>
                <w:rFonts w:hint="eastAsia" w:ascii="宋体" w:hAnsi="宋体" w:eastAsia="宋体" w:cs="宋体"/>
                <w:color w:val="000000"/>
                <w:kern w:val="0"/>
                <w:sz w:val="24"/>
                <w:szCs w:val="24"/>
                <w:lang w:val="en-US" w:eastAsia="zh-CN"/>
              </w:rPr>
              <w:t>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2B3A7AD">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w:t>
            </w:r>
          </w:p>
        </w:tc>
        <w:tc>
          <w:tcPr>
            <w:tcW w:w="3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7F30524">
            <w:pPr>
              <w:widowControl/>
              <w:autoSpaceDE/>
              <w:autoSpaceDN/>
              <w:snapToGrid w:val="0"/>
              <w:ind w:firstLine="0" w:firstLineChars="0"/>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个</w:t>
            </w:r>
          </w:p>
        </w:tc>
      </w:tr>
      <w:tr w14:paraId="54DAFBAA">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5623E8B6">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12.2</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85CF5EE">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显示器</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86E6AB3">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联想/戴尔或同等</w:t>
            </w:r>
            <w:r>
              <w:rPr>
                <w:rFonts w:hint="eastAsia" w:ascii="宋体" w:hAnsi="宋体" w:eastAsia="宋体" w:cs="宋体"/>
                <w:color w:val="000000"/>
                <w:kern w:val="0"/>
                <w:sz w:val="24"/>
                <w:szCs w:val="24"/>
              </w:rPr>
              <w:t>国</w:t>
            </w:r>
            <w:r>
              <w:rPr>
                <w:rFonts w:hint="eastAsia" w:ascii="宋体" w:hAnsi="宋体" w:eastAsia="宋体" w:cs="宋体"/>
                <w:color w:val="000000"/>
                <w:kern w:val="0"/>
                <w:sz w:val="24"/>
                <w:szCs w:val="24"/>
                <w:lang w:val="en-US" w:eastAsia="zh-CN"/>
              </w:rPr>
              <w:t>内</w:t>
            </w:r>
            <w:r>
              <w:rPr>
                <w:rFonts w:hint="eastAsia" w:ascii="宋体" w:hAnsi="宋体" w:eastAsia="宋体" w:cs="宋体"/>
                <w:color w:val="000000"/>
                <w:kern w:val="0"/>
                <w:sz w:val="24"/>
                <w:szCs w:val="24"/>
              </w:rPr>
              <w:t>知名品牌</w:t>
            </w:r>
          </w:p>
        </w:tc>
        <w:tc>
          <w:tcPr>
            <w:tcW w:w="39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48EFAB2">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5</w:t>
            </w:r>
          </w:p>
        </w:tc>
        <w:tc>
          <w:tcPr>
            <w:tcW w:w="3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4922698">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个</w:t>
            </w:r>
          </w:p>
        </w:tc>
      </w:tr>
      <w:tr w14:paraId="68ADBCC4">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70A25A4">
            <w:pPr>
              <w:widowControl/>
              <w:autoSpaceDE/>
              <w:autoSpaceDN/>
              <w:snapToGrid w:val="0"/>
              <w:ind w:firstLine="0" w:firstLineChars="0"/>
              <w:jc w:val="center"/>
              <w:rPr>
                <w:rFonts w:hint="eastAsia" w:ascii="宋体" w:hAnsi="宋体" w:eastAsia="宋体" w:cs="宋体"/>
                <w:b/>
                <w:bCs/>
                <w:color w:val="000000"/>
                <w:kern w:val="0"/>
                <w:sz w:val="24"/>
                <w:szCs w:val="24"/>
                <w:lang w:val="en-US" w:eastAsia="zh-CN" w:bidi="ar-SA"/>
              </w:rPr>
            </w:pPr>
            <w:r>
              <w:rPr>
                <w:rFonts w:hint="eastAsia" w:ascii="宋体" w:hAnsi="宋体" w:eastAsia="宋体" w:cs="宋体"/>
                <w:b/>
                <w:bCs/>
                <w:color w:val="000000"/>
                <w:kern w:val="0"/>
                <w:sz w:val="24"/>
                <w:szCs w:val="24"/>
                <w:lang w:val="en-US" w:eastAsia="zh-CN"/>
              </w:rPr>
              <w:t>13</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D091796">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柔性吊</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A0A4200">
            <w:pPr>
              <w:widowControl/>
              <w:autoSpaceDE/>
              <w:autoSpaceDN/>
              <w:snapToGrid w:val="0"/>
              <w:ind w:firstLine="0" w:firstLineChars="0"/>
              <w:jc w:val="left"/>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供方集成，</w:t>
            </w:r>
            <w:r>
              <w:rPr>
                <w:rFonts w:hint="eastAsia" w:ascii="宋体" w:hAnsi="宋体" w:eastAsia="宋体" w:cs="宋体"/>
                <w:kern w:val="0"/>
                <w:sz w:val="24"/>
                <w:szCs w:val="24"/>
                <w:lang w:val="en-US" w:eastAsia="zh-CN"/>
              </w:rPr>
              <w:t>提升装置采用德国德马格或同等级别国际知名品牌</w:t>
            </w:r>
          </w:p>
        </w:tc>
        <w:tc>
          <w:tcPr>
            <w:tcW w:w="39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813F56A">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w:t>
            </w:r>
          </w:p>
        </w:tc>
        <w:tc>
          <w:tcPr>
            <w:tcW w:w="3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649858A">
            <w:pPr>
              <w:widowControl/>
              <w:autoSpaceDE/>
              <w:autoSpaceDN/>
              <w:snapToGrid w:val="0"/>
              <w:ind w:firstLine="0" w:firstLineChars="0"/>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套</w:t>
            </w:r>
          </w:p>
        </w:tc>
      </w:tr>
      <w:tr w14:paraId="675BF7D4">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845E3B8">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bidi="ar-SA"/>
              </w:rPr>
            </w:pPr>
            <w:r>
              <w:rPr>
                <w:rFonts w:hint="eastAsia" w:ascii="宋体" w:hAnsi="宋体" w:eastAsia="宋体" w:cs="宋体"/>
                <w:b/>
                <w:bCs/>
                <w:color w:val="000000"/>
                <w:kern w:val="0"/>
                <w:sz w:val="24"/>
                <w:szCs w:val="24"/>
                <w:lang w:val="en-US" w:eastAsia="zh-CN"/>
              </w:rPr>
              <w:t>14</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97E913B">
            <w:pPr>
              <w:widowControl/>
              <w:autoSpaceDE/>
              <w:autoSpaceDN/>
              <w:snapToGrid w:val="0"/>
              <w:ind w:firstLine="0" w:firstLineChars="0"/>
              <w:jc w:val="center"/>
              <w:rPr>
                <w:rFonts w:hint="eastAsia"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安装、调试</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075E387">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卖方负责安装、调试工作，含电源、气源接入工作。</w:t>
            </w:r>
          </w:p>
        </w:tc>
        <w:tc>
          <w:tcPr>
            <w:tcW w:w="39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3B69AD5">
            <w:pPr>
              <w:keepNext w:val="0"/>
              <w:keepLines w:val="0"/>
              <w:pageBreakBefore w:val="0"/>
              <w:widowControl w:val="0"/>
              <w:kinsoku/>
              <w:wordWrap/>
              <w:overflowPunct w:val="0"/>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w:t>
            </w:r>
          </w:p>
        </w:tc>
        <w:tc>
          <w:tcPr>
            <w:tcW w:w="3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AE67E12">
            <w:pPr>
              <w:widowControl w:val="0"/>
              <w:spacing w:before="0" w:after="0" w:line="240" w:lineRule="auto"/>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w:t>
            </w:r>
          </w:p>
        </w:tc>
      </w:tr>
      <w:tr w14:paraId="0FB920DC">
        <w:tblPrEx>
          <w:tblCellMar>
            <w:top w:w="0" w:type="dxa"/>
            <w:left w:w="108" w:type="dxa"/>
            <w:bottom w:w="0" w:type="dxa"/>
            <w:right w:w="108" w:type="dxa"/>
          </w:tblCellMar>
        </w:tblPrEx>
        <w:trPr>
          <w:trHeight w:val="430" w:hRule="atLeast"/>
          <w:jc w:val="center"/>
        </w:trPr>
        <w:tc>
          <w:tcPr>
            <w:tcW w:w="482" w:type="pct"/>
            <w:tcBorders>
              <w:top w:val="single" w:color="auto" w:sz="4" w:space="0"/>
              <w:left w:val="single" w:color="auto" w:sz="4" w:space="0"/>
              <w:bottom w:val="single" w:color="auto" w:sz="4" w:space="0"/>
              <w:right w:val="single" w:color="auto" w:sz="4" w:space="0"/>
            </w:tcBorders>
            <w:noWrap/>
            <w:vAlign w:val="center"/>
          </w:tcPr>
          <w:p w14:paraId="14EA9DED">
            <w:pPr>
              <w:widowControl/>
              <w:autoSpaceDE/>
              <w:autoSpaceDN/>
              <w:snapToGrid w:val="0"/>
              <w:ind w:firstLine="0" w:firstLineChars="0"/>
              <w:jc w:val="center"/>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15</w:t>
            </w:r>
          </w:p>
        </w:tc>
        <w:tc>
          <w:tcPr>
            <w:tcW w:w="89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D8E3A93">
            <w:pPr>
              <w:widowControl/>
              <w:autoSpaceDE/>
              <w:autoSpaceDN/>
              <w:snapToGrid w:val="0"/>
              <w:ind w:firstLine="0" w:firstLineChars="0"/>
              <w:jc w:val="center"/>
              <w:rPr>
                <w:rFonts w:hint="eastAsia"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lang w:val="en-US" w:eastAsia="zh-CN"/>
              </w:rPr>
              <w:t>培训</w:t>
            </w:r>
          </w:p>
        </w:tc>
        <w:tc>
          <w:tcPr>
            <w:tcW w:w="283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FF94982">
            <w:pPr>
              <w:widowControl/>
              <w:autoSpaceDE/>
              <w:autoSpaceDN/>
              <w:snapToGrid w:val="0"/>
              <w:ind w:firstLine="0" w:firstLineChars="0"/>
              <w:jc w:val="left"/>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负责对买方操作、维修人员进行培训。</w:t>
            </w:r>
          </w:p>
        </w:tc>
        <w:tc>
          <w:tcPr>
            <w:tcW w:w="39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5631A94">
            <w:pPr>
              <w:keepNext w:val="0"/>
              <w:keepLines w:val="0"/>
              <w:pageBreakBefore w:val="0"/>
              <w:widowControl w:val="0"/>
              <w:kinsoku/>
              <w:wordWrap/>
              <w:overflowPunct w:val="0"/>
              <w:topLinePunct w:val="0"/>
              <w:autoSpaceDE/>
              <w:autoSpaceDN/>
              <w:bidi w:val="0"/>
              <w:adjustRightInd/>
              <w:snapToGrid/>
              <w:spacing w:line="240" w:lineRule="auto"/>
              <w:jc w:val="center"/>
              <w:textAlignment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Cs w:val="21"/>
                <w:lang w:val="en-US" w:eastAsia="zh-CN"/>
              </w:rPr>
              <w:t>/</w:t>
            </w:r>
          </w:p>
        </w:tc>
        <w:tc>
          <w:tcPr>
            <w:tcW w:w="3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2B7E85E">
            <w:pPr>
              <w:widowControl w:val="0"/>
              <w:spacing w:before="0" w:after="0" w:line="240" w:lineRule="auto"/>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w:t>
            </w:r>
          </w:p>
        </w:tc>
      </w:tr>
    </w:tbl>
    <w:p w14:paraId="6909BB7A">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（一）一般界定</w:t>
      </w:r>
    </w:p>
    <w:p w14:paraId="6A1EC32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14:paraId="3931733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14:paraId="391D690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38533B4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3.包括货物维护维修所必需的专用工具。</w:t>
      </w:r>
    </w:p>
    <w:p w14:paraId="6C154DA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085026F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05F3361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5E6E9C7E">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（二）供货范围边界界定</w:t>
      </w:r>
    </w:p>
    <w:p w14:paraId="547677F2">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1、买方提供货物所需的建筑物（如厂房等）和构筑物（如混凝土池、砼基础等），包含正常安装施工所需的预埋件（如穿管、预埋螺栓、螺母及垫片）。</w:t>
      </w:r>
    </w:p>
    <w:p w14:paraId="5FE46783">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2、买方提供符合本技术标书中“采购货物概况”和“使用环境”章节所列明品质的电力、自来水、压缩空气、蒸汽、天然气（或煤气）管线至系统接口，如：系统电力接口的接线端，水、气、汽等外围管线端联接法兰外端面。</w:t>
      </w:r>
    </w:p>
    <w:p w14:paraId="5863FC4F">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如果投标方认为能源系统接口地点以及操控地点之间的货物数量不清或难以界定，应当以书面方式询标或以单价方式报价；否则视同满足招标方要求。</w:t>
      </w:r>
    </w:p>
    <w:p w14:paraId="0ED335DF">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3、对于招标文件中无明确具体要求而投标方认为必须具备的其它货物，投标方必须将该部分货物单独报价（该报价含运杂费及税费等其它费用，而且不再作为其它报价涉及的其它费用的计算基数）。</w:t>
      </w:r>
    </w:p>
    <w:p w14:paraId="57C67750">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4、以“交钥匙”方式采购的货物，在满足技术标书本节上述要求之外，同时包括货物正常运行、使用所需要的过桥、护栏、防护网、盖板等辅助设施。</w:t>
      </w:r>
    </w:p>
    <w:p w14:paraId="73DC26F4">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二、备品备件、易损件和专用耗材供货范围</w:t>
      </w:r>
    </w:p>
    <w:p w14:paraId="5FCF583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1.招标方招标文件所指备品备件、易损件和专用耗材，是招标方为保证设备质保期之后正常运行一年所自备自用的备品备件、易损件和专用耗材；</w:t>
      </w:r>
    </w:p>
    <w:p w14:paraId="3079619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2.投标方应提供设备维修所必需的专用工具，并附详细清单（包括名称、型号、规格、单位、数量、生产厂家、单价、总价等条目）；</w:t>
      </w:r>
    </w:p>
    <w:p w14:paraId="3BA1F5F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3.投标方应提供易损件和专用耗材的制造图纸及其技术要求等资料；</w:t>
      </w:r>
    </w:p>
    <w:p w14:paraId="4F65ADD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4.备品备件、易损件和专用耗材，其费用应分类单列，并计入投标总报价之内。</w:t>
      </w:r>
    </w:p>
    <w:p w14:paraId="0ACBECC7">
      <w:pPr>
        <w:spacing w:line="420" w:lineRule="exact"/>
        <w:ind w:firstLine="480" w:firstLineChars="200"/>
        <w:rPr>
          <w:rFonts w:ascii="Times New Roman" w:hAnsi="Times New Roman" w:eastAsia="黑体" w:cs="Times New Roman"/>
          <w:color w:val="000000"/>
          <w:sz w:val="24"/>
          <w:szCs w:val="20"/>
        </w:rPr>
      </w:pPr>
      <w:r>
        <w:rPr>
          <w:rFonts w:hint="eastAsia" w:ascii="Times New Roman" w:hAnsi="Times New Roman" w:eastAsia="黑体" w:cs="Times New Roman"/>
          <w:color w:val="000000"/>
          <w:sz w:val="24"/>
          <w:szCs w:val="20"/>
        </w:rPr>
        <w:t>三、技术资料供货范围</w:t>
      </w:r>
    </w:p>
    <w:p w14:paraId="4C473A9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技术资料供货范围包括：</w:t>
      </w:r>
    </w:p>
    <w:p w14:paraId="639F00A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1.在合同签订后 10个日历日内，提供货物基础及相关的设计、制作所需的纸质及电子版资料；电子版文件应当能够使用常用版本软件可以阅读甚至使用，进口货物、设备应有中外文对照。</w:t>
      </w:r>
    </w:p>
    <w:p w14:paraId="65E8EC0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14:paraId="33B458F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14:paraId="28C6801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14:paraId="622D6D5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14:paraId="03C975A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62B384F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7.本条款所列的技术资料、图片、影像等，投标人应各提供3套，其中2套为电子版光盘或U盘；每份技术文件应装有目录清单。</w:t>
      </w:r>
    </w:p>
    <w:p w14:paraId="1C002CB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投标方须提供完整的所有设备和部件的技术资料，技术资料应包含以下内容：</w:t>
      </w:r>
    </w:p>
    <w:p w14:paraId="4DC0BC3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设备描述；</w:t>
      </w:r>
    </w:p>
    <w:p w14:paraId="7601E30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使用说明书；</w:t>
      </w:r>
    </w:p>
    <w:p w14:paraId="4170255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产品合格证书、计量报告；</w:t>
      </w:r>
    </w:p>
    <w:p w14:paraId="0656511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各种校准纪录和精度检验报告；</w:t>
      </w:r>
    </w:p>
    <w:p w14:paraId="3872370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零部件和备件清单（如有）；</w:t>
      </w:r>
    </w:p>
    <w:p w14:paraId="10B4CBB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消耗材料和易损件清单（如有）；</w:t>
      </w:r>
    </w:p>
    <w:p w14:paraId="02F75D8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维修和保养手册；</w:t>
      </w:r>
    </w:p>
    <w:p w14:paraId="66CCEE0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8.本条款所列要求，如招标人认为投标人提供的资料不能满足要求时，有权要求投标人免费补充或增加。</w:t>
      </w:r>
    </w:p>
    <w:p w14:paraId="5ED42310">
      <w:pPr>
        <w:spacing w:line="420" w:lineRule="exact"/>
        <w:ind w:firstLine="480" w:firstLineChars="200"/>
        <w:rPr>
          <w:rFonts w:ascii="Times New Roman" w:hAnsi="Times New Roman" w:eastAsia="黑体" w:cs="Times New Roman"/>
          <w:color w:val="000000"/>
          <w:sz w:val="24"/>
          <w:szCs w:val="20"/>
        </w:rPr>
      </w:pPr>
      <w:r>
        <w:rPr>
          <w:rFonts w:hint="eastAsia" w:ascii="Times New Roman" w:hAnsi="Times New Roman" w:eastAsia="黑体" w:cs="Times New Roman"/>
          <w:color w:val="000000"/>
          <w:sz w:val="24"/>
          <w:szCs w:val="20"/>
        </w:rPr>
        <w:t>四、供货范围特别提示</w:t>
      </w:r>
    </w:p>
    <w:p w14:paraId="0B520737">
      <w:pPr>
        <w:spacing w:line="420" w:lineRule="exact"/>
        <w:ind w:firstLine="480" w:firstLineChars="200"/>
        <w:rPr>
          <w:rFonts w:ascii="Times New Roman" w:hAnsi="Times New Roman" w:eastAsia="宋体" w:cs="Times New Roman"/>
          <w:color w:val="000000"/>
          <w:sz w:val="24"/>
          <w:szCs w:val="20"/>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p>
    <w:p w14:paraId="64EB79C2">
      <w:pPr>
        <w:keepNext/>
        <w:keepLines/>
        <w:jc w:val="center"/>
        <w:outlineLvl w:val="1"/>
        <w:rPr>
          <w:rFonts w:ascii="Times New Roman" w:hAnsi="Times New Roman" w:eastAsia="黑体"/>
          <w:bCs/>
          <w:sz w:val="28"/>
          <w:szCs w:val="30"/>
        </w:rPr>
      </w:pPr>
      <w:r>
        <w:rPr>
          <w:rFonts w:ascii="Times New Roman" w:hAnsi="Times New Roman" w:eastAsia="黑体"/>
          <w:bCs/>
          <w:sz w:val="28"/>
          <w:szCs w:val="30"/>
        </w:rPr>
        <w:t>第二节  供货方式</w:t>
      </w:r>
    </w:p>
    <w:p w14:paraId="38AAEAD5">
      <w:pPr>
        <w:spacing w:line="420" w:lineRule="exact"/>
        <w:ind w:firstLine="482" w:firstLineChars="200"/>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一、供货方式</w:t>
      </w:r>
    </w:p>
    <w:p w14:paraId="0FFFC1AD">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61B5CA95">
      <w:pPr>
        <w:numPr>
          <w:ilvl w:val="0"/>
          <w:numId w:val="8"/>
        </w:num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供货地点：</w:t>
      </w:r>
    </w:p>
    <w:p w14:paraId="1629B3F0">
      <w:pPr>
        <w:spacing w:line="420" w:lineRule="exact"/>
        <w:ind w:firstLine="480" w:firstLineChars="200"/>
        <w:jc w:val="left"/>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中国重汽集团济南动力有限公司变速箱厂</w:t>
      </w:r>
    </w:p>
    <w:p w14:paraId="58E8B0B0">
      <w:pPr>
        <w:spacing w:line="420" w:lineRule="exact"/>
        <w:ind w:firstLine="480" w:firstLineChars="200"/>
        <w:jc w:val="left"/>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三、供货时间</w:t>
      </w:r>
    </w:p>
    <w:p w14:paraId="71CF3A1C">
      <w:pPr>
        <w:spacing w:line="420" w:lineRule="exact"/>
        <w:ind w:firstLine="480" w:firstLineChars="200"/>
        <w:rPr>
          <w:rFonts w:hint="eastAsia" w:ascii="宋体" w:hAnsi="宋体" w:eastAsia="宋体" w:cs="宋体"/>
          <w:color w:val="000000"/>
          <w:sz w:val="24"/>
          <w:szCs w:val="24"/>
          <w:highlight w:val="red"/>
        </w:rPr>
      </w:pPr>
      <w:r>
        <w:rPr>
          <w:rFonts w:hint="eastAsia" w:ascii="宋体" w:hAnsi="宋体" w:eastAsia="宋体" w:cs="宋体"/>
          <w:color w:val="000000"/>
          <w:sz w:val="24"/>
          <w:szCs w:val="24"/>
          <w:highlight w:val="red"/>
        </w:rPr>
        <w:t>自合同签定生效之日起，</w:t>
      </w:r>
      <w:r>
        <w:rPr>
          <w:rFonts w:hint="eastAsia" w:ascii="宋体" w:hAnsi="宋体" w:eastAsia="宋体" w:cs="宋体"/>
          <w:color w:val="000000"/>
          <w:sz w:val="24"/>
          <w:szCs w:val="24"/>
          <w:highlight w:val="red"/>
          <w:u w:val="single"/>
          <w:lang w:val="en-US" w:eastAsia="zh-CN"/>
        </w:rPr>
        <w:t>60</w:t>
      </w:r>
      <w:r>
        <w:rPr>
          <w:rFonts w:hint="eastAsia" w:ascii="宋体" w:hAnsi="宋体" w:eastAsia="宋体" w:cs="宋体"/>
          <w:color w:val="000000"/>
          <w:sz w:val="24"/>
          <w:szCs w:val="24"/>
          <w:highlight w:val="red"/>
        </w:rPr>
        <w:t>个日历日之内交货至供货地点。</w:t>
      </w:r>
    </w:p>
    <w:p w14:paraId="35F52CC6">
      <w:pPr>
        <w:spacing w:line="420" w:lineRule="exact"/>
        <w:ind w:firstLine="480" w:firstLineChars="200"/>
        <w:rPr>
          <w:rFonts w:hint="eastAsia" w:ascii="宋体" w:hAnsi="宋体" w:eastAsia="宋体" w:cs="宋体"/>
          <w:color w:val="000000"/>
          <w:sz w:val="24"/>
          <w:szCs w:val="24"/>
          <w:highlight w:val="red"/>
        </w:rPr>
      </w:pPr>
      <w:r>
        <w:rPr>
          <w:rFonts w:hint="eastAsia" w:ascii="宋体" w:hAnsi="宋体" w:eastAsia="宋体" w:cs="宋体"/>
          <w:color w:val="000000"/>
          <w:sz w:val="24"/>
          <w:szCs w:val="24"/>
          <w:highlight w:val="red"/>
        </w:rPr>
        <w:t>接续</w:t>
      </w:r>
      <w:r>
        <w:rPr>
          <w:rFonts w:hint="eastAsia" w:ascii="宋体" w:hAnsi="宋体" w:eastAsia="宋体" w:cs="宋体"/>
          <w:color w:val="000000"/>
          <w:sz w:val="24"/>
          <w:szCs w:val="24"/>
          <w:highlight w:val="red"/>
          <w:u w:val="single"/>
          <w:lang w:val="en-US" w:eastAsia="zh-CN"/>
        </w:rPr>
        <w:t>30</w:t>
      </w:r>
      <w:r>
        <w:rPr>
          <w:rFonts w:hint="eastAsia" w:ascii="宋体" w:hAnsi="宋体" w:eastAsia="宋体" w:cs="宋体"/>
          <w:color w:val="000000"/>
          <w:sz w:val="24"/>
          <w:szCs w:val="24"/>
          <w:highlight w:val="red"/>
        </w:rPr>
        <w:t>个日历日之内安装调试完毕。</w:t>
      </w:r>
    </w:p>
    <w:p w14:paraId="19C3714A">
      <w:pPr>
        <w:spacing w:line="420" w:lineRule="exact"/>
        <w:ind w:firstLine="480" w:firstLineChars="200"/>
        <w:rPr>
          <w:rFonts w:hint="eastAsia" w:ascii="宋体" w:hAnsi="宋体" w:eastAsia="宋体" w:cs="宋体"/>
          <w:color w:val="000000"/>
          <w:sz w:val="24"/>
          <w:szCs w:val="24"/>
          <w:highlight w:val="red"/>
        </w:rPr>
      </w:pPr>
      <w:r>
        <w:rPr>
          <w:rFonts w:hint="eastAsia" w:ascii="宋体" w:hAnsi="宋体" w:eastAsia="宋体" w:cs="宋体"/>
          <w:color w:val="000000"/>
          <w:sz w:val="24"/>
          <w:szCs w:val="24"/>
          <w:highlight w:val="red"/>
        </w:rPr>
        <w:t>接续</w:t>
      </w:r>
      <w:r>
        <w:rPr>
          <w:rFonts w:hint="eastAsia" w:ascii="宋体" w:hAnsi="宋体" w:eastAsia="宋体" w:cs="宋体"/>
          <w:color w:val="000000"/>
          <w:sz w:val="24"/>
          <w:szCs w:val="24"/>
          <w:highlight w:val="red"/>
          <w:u w:val="single"/>
          <w:lang w:val="en-US" w:eastAsia="zh-CN"/>
        </w:rPr>
        <w:t>60</w:t>
      </w:r>
      <w:r>
        <w:rPr>
          <w:rFonts w:hint="eastAsia" w:ascii="宋体" w:hAnsi="宋体" w:eastAsia="宋体" w:cs="宋体"/>
          <w:color w:val="000000"/>
          <w:sz w:val="24"/>
          <w:szCs w:val="24"/>
          <w:highlight w:val="red"/>
        </w:rPr>
        <w:t>个日历日之内完成终验收。</w:t>
      </w:r>
    </w:p>
    <w:p w14:paraId="79DDD0B0">
      <w:pPr>
        <w:spacing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安装调试工期超过规定时间的，投标人应当随标书提供详细的工期计划。</w:t>
      </w:r>
    </w:p>
    <w:p w14:paraId="4D9BE19A">
      <w:pPr>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四、包装</w:t>
      </w:r>
    </w:p>
    <w:p w14:paraId="702ABFE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1、所提供货物（或设备）的包装，应遵照国家标准和有关包装、包皮的技术条件，或按照最好的商业惯例进行包装。</w:t>
      </w:r>
    </w:p>
    <w:p w14:paraId="33114E3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2、包装应能满足所需要采取的运输方式（船运、汽运或铁路运输）、多次吊装卸装、卸货以及长期露天堆放要求，应能防止雨淋、受潮、生锈、腐蚀、受振、受磁以及机械和化学因素等引起的损坏。</w:t>
      </w:r>
    </w:p>
    <w:p w14:paraId="39F2AEDC">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3、所提供货物（或设备）的包装，应能防止其一般性被窃或受外力破坏；一般不得采用有大缝隙的板条包装。</w:t>
      </w:r>
    </w:p>
    <w:p w14:paraId="2E2AF2B5">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4、应对包装件做必要的加固和固定，以防止运输可能造成的损坏。</w:t>
      </w:r>
    </w:p>
    <w:p w14:paraId="40ADD9DA">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5、每个包装件应有装箱单，并至少标明名称、型号规格、数量、净重和毛重、投标方（或供货商）名称和制造日期等相关内容。</w:t>
      </w:r>
    </w:p>
    <w:p w14:paraId="688B60B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6、每个包装箱应有明显标志，并具有中文书写的合同号、装运标志、发货和到货地点名称、发货人和收货人名称、货物名称和项目号、箱号和外型尺寸等内容。</w:t>
      </w:r>
    </w:p>
    <w:p w14:paraId="4609B16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7、应按照不同的装运要求在包装箱上标明“小心轻放”、“箭头向上”、“防潮”、“防磁”、“不准平放”等标志，以及其它适用的国标通用标志。</w:t>
      </w:r>
    </w:p>
    <w:p w14:paraId="7CE8B335">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8、包装箱应连续编号，不应出现重复编号。</w:t>
      </w:r>
    </w:p>
    <w:p w14:paraId="062FE7D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9、在不受到外界破坏情况下，包装应保证自交货日起一年内货物（或设备）完好无损。</w:t>
      </w:r>
    </w:p>
    <w:p w14:paraId="76DD4EF5">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五、运输</w:t>
      </w:r>
    </w:p>
    <w:p w14:paraId="232B0DE2">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1、应负责将货物（或设备）运到目的地，并必须做到货物（或设备）在任何运输过程中不受损坏和遗失。</w:t>
      </w:r>
    </w:p>
    <w:p w14:paraId="45C05AC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2、同批货物（或设备）应统一包装、编号运输。</w:t>
      </w:r>
    </w:p>
    <w:p w14:paraId="7F66C580">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3、一般情况下，经由铁路、公路运输的包装件尺寸和重量不应超过国家所规定的尺寸限制。特殊情况应予以说明。</w:t>
      </w:r>
    </w:p>
    <w:p w14:paraId="24B3B776">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4、在每批货物（或设备）发出后，应立即通知买方；通知中应指明：合同号、货运单号、件数、重量和货物（或设备）发出日期等相关内容。</w:t>
      </w:r>
    </w:p>
    <w:p w14:paraId="1D91FC5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5、货物（或设备）运抵交货地点后，应负责货物（或设备）的卸货、搬运、保管等事宜；或按照合同约定。</w:t>
      </w:r>
    </w:p>
    <w:p w14:paraId="048B551B">
      <w:pPr>
        <w:keepNext/>
        <w:keepLines/>
        <w:outlineLvl w:val="0"/>
        <w:rPr>
          <w:rFonts w:hint="eastAsia" w:ascii="宋体" w:hAnsi="宋体" w:eastAsia="宋体"/>
          <w:b/>
          <w:color w:val="000000"/>
          <w:kern w:val="44"/>
          <w:sz w:val="30"/>
          <w:szCs w:val="24"/>
        </w:rPr>
        <w:sectPr>
          <w:pgSz w:w="11906" w:h="16838"/>
          <w:pgMar w:top="1588" w:right="1418" w:bottom="1134" w:left="1418" w:header="851" w:footer="992" w:gutter="0"/>
          <w:cols w:space="720" w:num="1"/>
          <w:titlePg/>
          <w:docGrid w:type="lines" w:linePitch="312" w:charSpace="0"/>
        </w:sectPr>
      </w:pPr>
    </w:p>
    <w:p w14:paraId="704C8DB3">
      <w:pPr>
        <w:keepNext/>
        <w:keepLines/>
        <w:jc w:val="center"/>
        <w:outlineLvl w:val="0"/>
        <w:rPr>
          <w:rFonts w:hint="eastAsia"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四</w:t>
      </w:r>
      <w:r>
        <w:rPr>
          <w:rFonts w:ascii="宋体" w:hAnsi="宋体" w:eastAsia="宋体"/>
          <w:b/>
          <w:color w:val="000000"/>
          <w:kern w:val="44"/>
          <w:sz w:val="30"/>
          <w:szCs w:val="24"/>
        </w:rPr>
        <w:t>章  质保期及售后服务</w:t>
      </w:r>
    </w:p>
    <w:p w14:paraId="43E50244">
      <w:pPr>
        <w:spacing w:line="420" w:lineRule="exact"/>
        <w:ind w:firstLine="480" w:firstLineChars="200"/>
        <w:jc w:val="left"/>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一、质保期及质保要求</w:t>
      </w:r>
    </w:p>
    <w:p w14:paraId="4394B675">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1.全部供货范围内的设备、材料、零配件和工器具等，除合同特别约定外，其质保期均自终验收签字生效之日起</w:t>
      </w:r>
      <w:r>
        <w:rPr>
          <w:rFonts w:hint="eastAsia" w:ascii="Times New Roman" w:hAnsi="Times New Roman" w:eastAsia="宋体" w:cs="Times New Roman"/>
          <w:sz w:val="24"/>
          <w:szCs w:val="24"/>
          <w:highlight w:val="yellow"/>
          <w:u w:val="single"/>
        </w:rPr>
        <w:t>12</w:t>
      </w:r>
      <w:r>
        <w:rPr>
          <w:rFonts w:ascii="Times New Roman" w:hAnsi="Times New Roman" w:eastAsia="宋体" w:cs="Times New Roman"/>
          <w:sz w:val="24"/>
          <w:szCs w:val="24"/>
        </w:rPr>
        <w:t>个月。</w:t>
      </w:r>
    </w:p>
    <w:p w14:paraId="3B28727B">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投标货物或涉及的关键总成和零件，如果有更长时间质保期，允许更改并说明，此将有利于投标人。</w:t>
      </w:r>
    </w:p>
    <w:p w14:paraId="19BCB992">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设计使用寿命短于质保期的易损件除外，但属于易损件的，应当有明确说明。</w:t>
      </w:r>
    </w:p>
    <w:p w14:paraId="7827C431">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2.质保期之内，如果货物出现设备、总成、关键零部件或者多处一般零部件的二次以上的更换或维修行为，则质保期自更换或维修行为结束、货物重新正常运行使用之日起重新计算。</w:t>
      </w:r>
    </w:p>
    <w:p w14:paraId="289E87CF">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3.质保期内免费提供零部件和及时有效的服务。质保期内因货物本身缺陷造成的各种故障，卖方应负责免费维修和服务。给招标方造成的直接经济损失由投标方承担。</w:t>
      </w:r>
    </w:p>
    <w:p w14:paraId="64CCDB5A">
      <w:pPr>
        <w:adjustRightInd w:val="0"/>
        <w:snapToGrid w:val="0"/>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4.质保期终止之日起</w:t>
      </w:r>
      <w:r>
        <w:rPr>
          <w:rFonts w:hint="eastAsia" w:ascii="Times New Roman" w:hAnsi="Times New Roman" w:eastAsia="宋体" w:cs="Times New Roman"/>
          <w:sz w:val="24"/>
          <w:szCs w:val="24"/>
          <w:highlight w:val="yellow"/>
        </w:rPr>
        <w:t>一</w:t>
      </w:r>
      <w:r>
        <w:rPr>
          <w:rFonts w:ascii="Times New Roman" w:hAnsi="Times New Roman" w:eastAsia="宋体" w:cs="Times New Roman"/>
          <w:sz w:val="24"/>
          <w:szCs w:val="24"/>
          <w:highlight w:val="yellow"/>
          <w:u w:val="single"/>
        </w:rPr>
        <w:t>年内</w:t>
      </w:r>
      <w:r>
        <w:rPr>
          <w:rFonts w:ascii="Times New Roman" w:hAnsi="Times New Roman" w:eastAsia="宋体" w:cs="Times New Roman"/>
          <w:sz w:val="24"/>
          <w:szCs w:val="24"/>
        </w:rPr>
        <w:t>重复出现的质保期之内出现的故障，仍属质保范围而且应当免费。</w:t>
      </w:r>
    </w:p>
    <w:p w14:paraId="2207ECA8">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二、技术及培训服务</w:t>
      </w:r>
    </w:p>
    <w:p w14:paraId="250E9E28">
      <w:pPr>
        <w:adjustRightInd w:val="0"/>
        <w:snapToGrid w:val="0"/>
        <w:spacing w:line="420" w:lineRule="exact"/>
        <w:ind w:firstLine="480" w:firstLineChars="200"/>
        <w:rPr>
          <w:rFonts w:ascii="Times New Roman" w:hAnsi="Times New Roman" w:eastAsia="宋体" w:cs="Times New Roman"/>
          <w:sz w:val="24"/>
          <w:szCs w:val="20"/>
        </w:rPr>
      </w:pPr>
      <w:r>
        <w:rPr>
          <w:rFonts w:ascii="Times New Roman" w:hAnsi="Times New Roman" w:eastAsia="宋体" w:cs="Times New Roman"/>
          <w:color w:val="000000"/>
          <w:sz w:val="24"/>
          <w:szCs w:val="20"/>
        </w:rPr>
        <w:t>1</w:t>
      </w:r>
      <w:r>
        <w:rPr>
          <w:rFonts w:hint="eastAsia" w:ascii="Times New Roman" w:hAnsi="Times New Roman" w:eastAsia="宋体" w:cs="Times New Roman"/>
          <w:color w:val="000000"/>
          <w:sz w:val="24"/>
          <w:szCs w:val="20"/>
        </w:rPr>
        <w:t>、应负责在买方货物使用现场，对技术、维修和操作人员（3-5名）提供免费的理论、技术和操作、维修等方面的技术指导和培训，并接受买方有关人员的技术咨询。培训工作日不少于</w:t>
      </w:r>
      <w:r>
        <w:rPr>
          <w:rFonts w:hint="eastAsia" w:ascii="Times New Roman" w:hAnsi="Times New Roman" w:eastAsia="宋体" w:cs="Times New Roman"/>
          <w:color w:val="000000"/>
          <w:sz w:val="24"/>
          <w:szCs w:val="20"/>
          <w:u w:val="single"/>
          <w:lang w:val="en-US" w:eastAsia="zh-CN"/>
        </w:rPr>
        <w:t>2</w:t>
      </w:r>
      <w:r>
        <w:rPr>
          <w:rFonts w:hint="eastAsia" w:ascii="Times New Roman" w:hAnsi="Times New Roman" w:eastAsia="宋体" w:cs="Times New Roman"/>
          <w:sz w:val="24"/>
          <w:szCs w:val="20"/>
        </w:rPr>
        <w:t>个工作日。</w:t>
      </w:r>
    </w:p>
    <w:p w14:paraId="3CD6360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2、应免费提供一定数量的培训资料</w:t>
      </w:r>
      <w:r>
        <w:rPr>
          <w:rFonts w:hint="eastAsia" w:ascii="Times New Roman" w:hAnsi="Times New Roman" w:eastAsia="宋体" w:cs="Times New Roman"/>
          <w:color w:val="000000"/>
          <w:sz w:val="24"/>
          <w:szCs w:val="20"/>
        </w:rPr>
        <w:t>，进行2～3次免费的技术指导和培训</w:t>
      </w:r>
      <w:r>
        <w:rPr>
          <w:rFonts w:ascii="Times New Roman" w:hAnsi="Times New Roman" w:eastAsia="宋体" w:cs="Times New Roman"/>
          <w:color w:val="000000"/>
          <w:sz w:val="24"/>
          <w:szCs w:val="20"/>
        </w:rPr>
        <w:t>。</w:t>
      </w:r>
    </w:p>
    <w:p w14:paraId="00E4828B">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3、应按要求免费积极协助和提供买方以及买方所委托的工程设计单位有关人员所需要的、与货物有关的工程设计资料、技术咨询等。</w:t>
      </w:r>
    </w:p>
    <w:p w14:paraId="5970BE9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4、若卖方提供货物涉及到外购外协货物、而且该货物的技术质量等较为关键时，卖方应能保证得到配套厂家的技术支持，并免费为买方提供技术服务。</w:t>
      </w:r>
    </w:p>
    <w:p w14:paraId="554CE4F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01F81CC4">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三、安装调试及验收服务</w:t>
      </w:r>
    </w:p>
    <w:p w14:paraId="2674408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14:paraId="54DD47A7">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2、若卖方提供的货物涉及到外购外协货物、而且该货物的技术质量等较为关键时，应保证能得到供应商的技术支持，并免费为买方提供安装使用现场的指导与培训。</w:t>
      </w:r>
    </w:p>
    <w:p w14:paraId="4812A7C3">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0EBAB25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在卖方所提供货物需要得到买方建设项目所在地政府或行业主管部门的查验、试验、验收时，卖方应当免费完成或协助招标方完成所需要的工作、材料和服务等。协助完成的，应当在投标文件报价内容中予以说明，否则视同免费。</w:t>
      </w:r>
    </w:p>
    <w:p w14:paraId="2B59816A">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5、卖方应当向买方提供货物试验、验收的有关标准、规范和方法，同时提供货物涉及并使用的软件合法性证明。</w:t>
      </w:r>
    </w:p>
    <w:p w14:paraId="23C67B01">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6、服务缺陷视同货物缺陷和履约延期。</w:t>
      </w:r>
    </w:p>
    <w:p w14:paraId="10699162">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四、售后服务</w:t>
      </w:r>
    </w:p>
    <w:p w14:paraId="3CFB230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1、卖方提供的货物涉及的所有售后服务均由卖方负责。如果发生问题并且收到通知，卖方应当在2小时内予以答复。</w:t>
      </w:r>
    </w:p>
    <w:p w14:paraId="097BE03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w:t>
      </w:r>
      <w:r>
        <w:rPr>
          <w:rFonts w:hint="eastAsia" w:ascii="Times New Roman" w:hAnsi="Times New Roman" w:eastAsia="宋体" w:cs="Times New Roman"/>
          <w:color w:val="000000"/>
          <w:sz w:val="24"/>
          <w:szCs w:val="20"/>
        </w:rPr>
        <w:t>终验收合格后，质保期一年。在正常运行的情况下，系统出现故障，在接到通知后2小时以内予以答复，并在24小时以内派出服务人员，无偿维修；在质保期满后，投标方在接到通知后2小时以内予以答复，并在24小时以内派出服务人员</w:t>
      </w:r>
      <w:r>
        <w:rPr>
          <w:rFonts w:ascii="Times New Roman" w:hAnsi="Times New Roman" w:eastAsia="宋体" w:cs="Times New Roman"/>
          <w:color w:val="000000"/>
          <w:sz w:val="24"/>
          <w:szCs w:val="20"/>
        </w:rPr>
        <w:t>。</w:t>
      </w:r>
    </w:p>
    <w:p w14:paraId="705596E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3、卖方派往买方使用现场的人员，应具有较高的业务素质；现场解决问题时，不得无故拖延或推迟，应为买方提供最佳的服务。</w:t>
      </w:r>
    </w:p>
    <w:p w14:paraId="1E8B6F4B">
      <w:pPr>
        <w:adjustRightInd w:val="0"/>
        <w:snapToGrid w:val="0"/>
        <w:spacing w:line="420" w:lineRule="exact"/>
        <w:ind w:firstLine="480" w:firstLineChars="200"/>
        <w:rPr>
          <w:rFonts w:ascii="Times New Roman" w:hAnsi="Times New Roman" w:eastAsia="黑体" w:cs="Times New Roman"/>
          <w:color w:val="000000"/>
          <w:sz w:val="24"/>
          <w:szCs w:val="20"/>
        </w:rPr>
      </w:pPr>
      <w:r>
        <w:rPr>
          <w:rFonts w:ascii="Times New Roman" w:hAnsi="Times New Roman" w:eastAsia="黑体" w:cs="Times New Roman"/>
          <w:color w:val="000000"/>
          <w:sz w:val="24"/>
          <w:szCs w:val="20"/>
        </w:rPr>
        <w:t>五、其它服务</w:t>
      </w:r>
    </w:p>
    <w:p w14:paraId="66395374">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1、若卖方所提供货物有需要进口的，卖方一般应自行、自费办理；必要时，买卖双方共同办理。</w:t>
      </w:r>
    </w:p>
    <w:p w14:paraId="404386B9">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2、除招标文件、投标文件、答疑文件、技术协议、合同等约定之外，卖方应免费负责必要的或强制性的货物的检验、试验、化验等直接费用。</w:t>
      </w:r>
    </w:p>
    <w:p w14:paraId="79942B2A">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3、本章节条款所列“免费”，并非指定不可收费，而是指招标文件、投标文件、答疑文件、技术交流文件、技术协议书和合同等范围之外，投标方不可另行收取的费用。</w:t>
      </w:r>
    </w:p>
    <w:p w14:paraId="4448E0CB">
      <w:pPr>
        <w:adjustRightInd w:val="0"/>
        <w:snapToGrid w:val="0"/>
        <w:spacing w:line="360" w:lineRule="auto"/>
        <w:ind w:firstLine="720" w:firstLineChars="200"/>
        <w:rPr>
          <w:rFonts w:hint="eastAsia" w:eastAsia="黑体"/>
          <w:bCs/>
          <w:color w:val="000000"/>
          <w:kern w:val="44"/>
          <w:sz w:val="36"/>
          <w:szCs w:val="24"/>
        </w:rPr>
      </w:pPr>
      <w:r>
        <w:rPr>
          <w:rFonts w:eastAsia="黑体"/>
          <w:bCs/>
          <w:color w:val="000000"/>
          <w:kern w:val="44"/>
          <w:sz w:val="36"/>
          <w:szCs w:val="24"/>
        </w:rPr>
        <w:br w:type="page"/>
      </w:r>
    </w:p>
    <w:p w14:paraId="3AE4B35F">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第五章  终验收</w:t>
      </w:r>
    </w:p>
    <w:p w14:paraId="72C2255E">
      <w:pPr>
        <w:pStyle w:val="121"/>
        <w:spacing w:line="360" w:lineRule="auto"/>
        <w:rPr>
          <w:rFonts w:hint="eastAsia" w:ascii="宋体" w:hAnsi="宋体" w:cs="宋体"/>
        </w:rPr>
      </w:pPr>
      <w:r>
        <w:rPr>
          <w:rFonts w:hint="eastAsia" w:ascii="宋体" w:hAnsi="宋体" w:cs="宋体"/>
        </w:rPr>
        <w:t>一、验收依据和验收标准</w:t>
      </w:r>
    </w:p>
    <w:p w14:paraId="1D20698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1.验收标准一般以技术协议书和合同规定验收。无论技术协议书和合同，是否全部并准确列明验收所涉及的相关标准，均作为验收标准之一。</w:t>
      </w:r>
    </w:p>
    <w:p w14:paraId="7F7D4CE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2.如果验收过程中，发现招标文件、投标文件、答疑文件、技术交流文件等与技术协议书、合同存在差异，原则上以涉及条款中对招标方最有利条款为验收依据。</w:t>
      </w:r>
    </w:p>
    <w:p w14:paraId="04FC83EE">
      <w:pPr>
        <w:pStyle w:val="121"/>
        <w:spacing w:line="360" w:lineRule="auto"/>
        <w:rPr>
          <w:rFonts w:hint="eastAsia" w:ascii="宋体" w:hAnsi="宋体" w:cs="宋体"/>
        </w:rPr>
      </w:pPr>
      <w:r>
        <w:rPr>
          <w:rFonts w:hint="eastAsia" w:ascii="宋体" w:hAnsi="宋体" w:cs="宋体"/>
        </w:rPr>
        <w:t>二、检验</w:t>
      </w:r>
    </w:p>
    <w:p w14:paraId="665DE98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3BD5808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08B02DE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2.进口货物的检验，投标方需要按照下述要求进行：</w:t>
      </w:r>
    </w:p>
    <w:p w14:paraId="69DEE57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3.进口货物发货前，应对货物的质量、型号、规格、性能和数量/重量做精密、全面的检验，并出具证明书，证明所供货物符合合同规定。</w:t>
      </w:r>
    </w:p>
    <w:p w14:paraId="2715F68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4.应依据合同规定的要求，提供买卖双方达成一致的货物的验收标准和装箱单，作为招标方检验的依据。</w:t>
      </w:r>
    </w:p>
    <w:p w14:paraId="10A03D6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14:paraId="6E60DC34">
      <w:pPr>
        <w:pStyle w:val="121"/>
        <w:spacing w:line="360" w:lineRule="auto"/>
        <w:rPr>
          <w:rFonts w:hint="eastAsia" w:ascii="宋体" w:hAnsi="宋体" w:cs="宋体"/>
        </w:rPr>
      </w:pPr>
      <w:r>
        <w:rPr>
          <w:rFonts w:hint="eastAsia" w:ascii="宋体" w:hAnsi="宋体" w:cs="宋体"/>
        </w:rPr>
        <w:t>三、验收基本条件</w:t>
      </w:r>
    </w:p>
    <w:p w14:paraId="14ECA8C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验收一般分预验收和终验收两部分。预验收一般在投标方现场进行，终验收在安装调试完成及试运行后的招标方现场进行。</w:t>
      </w:r>
      <w:r>
        <w:rPr>
          <w:rFonts w:hint="eastAsia" w:ascii="宋体" w:hAnsi="宋体" w:eastAsia="宋体" w:cs="宋体"/>
          <w:color w:val="000000"/>
          <w:sz w:val="24"/>
          <w:szCs w:val="24"/>
        </w:rPr>
        <w:t>但是所有的项目，包括不能预验收的项目和预验收通过的项目都在终验收时重新检验，最终只以终验收为准。</w:t>
      </w:r>
    </w:p>
    <w:p w14:paraId="5613DE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买卖双方按照合同约定执行了合同，同时设备完成了试运行并经检验合格，则具备验收条件。</w:t>
      </w:r>
    </w:p>
    <w:p w14:paraId="30BD38E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1终验收一般条件</w:t>
      </w:r>
    </w:p>
    <w:p w14:paraId="663CB29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.1 经过预验收而且没有出现新的质量问题，或者满足预验收条款。</w:t>
      </w:r>
    </w:p>
    <w:p w14:paraId="419CE97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.2 货物安装调试完毕，并至少经过了验收要求的负荷试运行。</w:t>
      </w:r>
    </w:p>
    <w:p w14:paraId="3BB4FEB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.3 货物正常运行时，噪声等环境影响因素满足国家和当地环保主管部门规定，安全措施落实、有效。</w:t>
      </w:r>
    </w:p>
    <w:p w14:paraId="0669B78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.4 试运行期间或之后无维修、调整等行为（特殊情况除外）。</w:t>
      </w:r>
    </w:p>
    <w:p w14:paraId="20B31901">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.5 货物质量、技术性能等，达到签定的技术标书和合同规定的终验收标准。</w:t>
      </w:r>
    </w:p>
    <w:p w14:paraId="11D2F61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.6使用的压力容器、电气等应具备合格证（如果有压力容器）。</w:t>
      </w:r>
    </w:p>
    <w:p w14:paraId="6538533B">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.7货物（或生产线）的油漆质量应饱满、有光泽，无掉漆、无色差、无“桔皮”等不良现象（特殊标志除外）。</w:t>
      </w:r>
    </w:p>
    <w:p w14:paraId="3CDDEE1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.8货物（或生产线）的安全要求符合中国最新的相关法律、法规、标准和规范以及合同要求。</w:t>
      </w:r>
    </w:p>
    <w:p w14:paraId="29034178">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.9货物（或生产线）质量、技术性能等，达到签定的技术协议书和合同规定的终验收标准。</w:t>
      </w:r>
    </w:p>
    <w:p w14:paraId="7CF3680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终验收最终要求</w:t>
      </w:r>
    </w:p>
    <w:p w14:paraId="7D85C986">
      <w:pPr>
        <w:adjustRightInd w:val="0"/>
        <w:snapToGrid w:val="0"/>
        <w:spacing w:line="360" w:lineRule="auto"/>
        <w:ind w:firstLine="480" w:firstLineChars="200"/>
        <w:rPr>
          <w:rFonts w:hint="eastAsia" w:ascii="宋体" w:hAnsi="宋体" w:eastAsia="宋体" w:cs="宋体"/>
          <w:kern w:val="0"/>
          <w:sz w:val="24"/>
          <w:szCs w:val="24"/>
          <w:lang w:val="en-US" w:eastAsia="zh-CN"/>
        </w:rPr>
      </w:pPr>
      <w:r>
        <w:rPr>
          <w:rFonts w:hint="eastAsia" w:ascii="宋体" w:hAnsi="宋体" w:eastAsia="宋体" w:cs="宋体"/>
          <w:sz w:val="24"/>
          <w:szCs w:val="24"/>
          <w:lang w:val="en-US" w:eastAsia="zh-CN"/>
        </w:rPr>
        <w:t>2.1</w:t>
      </w:r>
      <w:r>
        <w:rPr>
          <w:rFonts w:hint="eastAsia" w:ascii="宋体" w:hAnsi="宋体" w:eastAsia="宋体" w:cs="宋体"/>
          <w:kern w:val="0"/>
          <w:sz w:val="24"/>
          <w:szCs w:val="24"/>
          <w:lang w:val="en-US" w:eastAsia="zh-CN"/>
        </w:rPr>
        <w:t>满足HW12702电动两档变速箱、一轴取力器、扭转减振器、过渡飞轮壳以及飞轮取力器等特殊产品混线生产，产线</w:t>
      </w:r>
      <w:r>
        <w:rPr>
          <w:rFonts w:hint="eastAsia" w:ascii="宋体" w:hAnsi="宋体" w:eastAsia="宋体" w:cs="宋体"/>
          <w:kern w:val="0"/>
          <w:sz w:val="24"/>
          <w:szCs w:val="24"/>
        </w:rPr>
        <w:t>节拍</w:t>
      </w:r>
      <w:r>
        <w:rPr>
          <w:rFonts w:hint="eastAsia" w:ascii="宋体" w:hAnsi="宋体" w:eastAsia="宋体" w:cs="宋体"/>
          <w:kern w:val="0"/>
          <w:sz w:val="24"/>
          <w:szCs w:val="24"/>
          <w:lang w:val="en-US" w:eastAsia="zh-CN"/>
        </w:rPr>
        <w:t>≤</w:t>
      </w:r>
      <w:r>
        <w:rPr>
          <w:rFonts w:hint="eastAsia" w:ascii="宋体" w:hAnsi="宋体" w:eastAsia="宋体" w:cs="宋体"/>
          <w:kern w:val="0"/>
          <w:sz w:val="24"/>
          <w:szCs w:val="24"/>
        </w:rPr>
        <w:t>10min</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（不包含工装更换时间）。</w:t>
      </w:r>
    </w:p>
    <w:p w14:paraId="69586250">
      <w:pPr>
        <w:adjustRightInd w:val="0"/>
        <w:snapToGrid w:val="0"/>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lang w:val="en-US" w:eastAsia="zh-CN"/>
        </w:rPr>
        <w:t>2.2</w:t>
      </w:r>
      <w:r>
        <w:rPr>
          <w:rFonts w:hint="eastAsia" w:ascii="宋体" w:hAnsi="宋体" w:eastAsia="宋体" w:cs="宋体"/>
          <w:sz w:val="24"/>
          <w:szCs w:val="24"/>
        </w:rPr>
        <w:t>设备连续生产</w:t>
      </w:r>
      <w:r>
        <w:rPr>
          <w:rFonts w:hint="eastAsia" w:ascii="宋体" w:hAnsi="宋体" w:eastAsia="宋体" w:cs="宋体"/>
          <w:sz w:val="24"/>
          <w:szCs w:val="24"/>
          <w:highlight w:val="none"/>
          <w:lang w:val="en-US" w:eastAsia="zh-CN"/>
        </w:rPr>
        <w:t>10天，单次故障时间不超过20分钟，设备故障累计时长小于设备运行时长的5%</w:t>
      </w:r>
      <w:r>
        <w:rPr>
          <w:rFonts w:hint="eastAsia" w:ascii="宋体" w:hAnsi="宋体" w:eastAsia="宋体" w:cs="宋体"/>
          <w:sz w:val="24"/>
          <w:szCs w:val="24"/>
          <w:highlight w:val="none"/>
          <w:lang w:eastAsia="zh-CN"/>
        </w:rPr>
        <w:t>。</w:t>
      </w:r>
    </w:p>
    <w:p w14:paraId="4590E872">
      <w:pPr>
        <w:adjustRightInd w:val="0"/>
        <w:snapToGrid w:val="0"/>
        <w:spacing w:line="360" w:lineRule="auto"/>
        <w:ind w:firstLine="480" w:firstLineChars="200"/>
        <w:rPr>
          <w:rFonts w:hint="default" w:ascii="宋体" w:hAnsi="宋体" w:eastAsia="宋体" w:cs="宋体"/>
          <w:sz w:val="24"/>
          <w:szCs w:val="24"/>
          <w:lang w:val="en-US"/>
        </w:rPr>
      </w:pPr>
      <w:r>
        <w:rPr>
          <w:rFonts w:hint="eastAsia" w:ascii="宋体" w:hAnsi="宋体" w:eastAsia="宋体" w:cs="宋体"/>
          <w:sz w:val="24"/>
          <w:szCs w:val="24"/>
          <w:lang w:val="en-US" w:eastAsia="zh-CN"/>
        </w:rPr>
        <w:t>2.3伺服</w:t>
      </w:r>
      <w:r>
        <w:rPr>
          <w:rFonts w:hint="eastAsia" w:ascii="宋体" w:hAnsi="宋体" w:eastAsia="宋体" w:cs="宋体"/>
          <w:kern w:val="0"/>
          <w:sz w:val="24"/>
          <w:szCs w:val="24"/>
        </w:rPr>
        <w:t>翻转机</w:t>
      </w:r>
      <w:r>
        <w:rPr>
          <w:rFonts w:hint="eastAsia" w:ascii="宋体" w:hAnsi="宋体" w:eastAsia="宋体" w:cs="宋体"/>
          <w:kern w:val="0"/>
          <w:sz w:val="24"/>
          <w:szCs w:val="24"/>
          <w:lang w:val="en-US" w:eastAsia="zh-CN"/>
        </w:rPr>
        <w:t>构运行稳定，夹持工件牢靠无松动、掉落风险，翻转工装更换时间≤5min。</w:t>
      </w:r>
    </w:p>
    <w:p w14:paraId="2DC66502">
      <w:pPr>
        <w:adjustRightInd w:val="0"/>
        <w:snapToGrid w:val="0"/>
        <w:spacing w:line="360" w:lineRule="auto"/>
        <w:ind w:firstLine="480" w:firstLineChars="200"/>
        <w:rPr>
          <w:rFonts w:hint="eastAsia" w:ascii="宋体" w:hAnsi="宋体" w:eastAsia="宋体" w:cs="宋体"/>
          <w:kern w:val="0"/>
          <w:sz w:val="24"/>
          <w:szCs w:val="24"/>
          <w:lang w:val="en-US" w:eastAsia="zh-CN"/>
        </w:rPr>
      </w:pPr>
      <w:r>
        <w:rPr>
          <w:rFonts w:hint="eastAsia" w:ascii="宋体" w:hAnsi="宋体" w:eastAsia="宋体" w:cs="宋体"/>
          <w:sz w:val="24"/>
          <w:szCs w:val="24"/>
          <w:lang w:val="en-US" w:eastAsia="zh-CN"/>
        </w:rPr>
        <w:t>2.4</w:t>
      </w:r>
      <w:r>
        <w:rPr>
          <w:rFonts w:hint="eastAsia" w:ascii="宋体" w:hAnsi="宋体" w:eastAsia="宋体" w:cs="宋体"/>
          <w:kern w:val="0"/>
          <w:sz w:val="24"/>
          <w:szCs w:val="24"/>
        </w:rPr>
        <w:t>壳体加热机</w:t>
      </w:r>
      <w:r>
        <w:rPr>
          <w:rFonts w:hint="eastAsia" w:ascii="宋体" w:hAnsi="宋体" w:eastAsia="宋体" w:cs="宋体"/>
          <w:kern w:val="0"/>
          <w:sz w:val="24"/>
          <w:szCs w:val="24"/>
          <w:lang w:val="en-US" w:eastAsia="zh-CN"/>
        </w:rPr>
        <w:t>满足壳体加热温度80-120℃，加热时间≤2min，且加热温度及加热时间可调。</w:t>
      </w:r>
    </w:p>
    <w:p w14:paraId="50832D55">
      <w:pPr>
        <w:adjustRightInd w:val="0"/>
        <w:snapToGrid w:val="0"/>
        <w:spacing w:line="360" w:lineRule="auto"/>
        <w:ind w:firstLine="480" w:firstLineChars="200"/>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2.5</w:t>
      </w:r>
      <w:r>
        <w:rPr>
          <w:rFonts w:hint="eastAsia" w:ascii="宋体" w:hAnsi="宋体" w:eastAsia="宋体" w:cs="宋体"/>
          <w:kern w:val="0"/>
          <w:sz w:val="24"/>
          <w:szCs w:val="24"/>
        </w:rPr>
        <w:t>轴承加热机</w:t>
      </w:r>
      <w:r>
        <w:rPr>
          <w:rFonts w:hint="eastAsia" w:ascii="宋体" w:hAnsi="宋体" w:eastAsia="宋体" w:cs="宋体"/>
          <w:kern w:val="0"/>
          <w:sz w:val="24"/>
          <w:szCs w:val="24"/>
          <w:lang w:val="en-US" w:eastAsia="zh-CN"/>
        </w:rPr>
        <w:t>满足加热最小内径60mm 、最大外径510mm 、最大宽度200mm；加热温度80-120℃，加热时间≤1min，且加热温度及加热时间可调。</w:t>
      </w:r>
    </w:p>
    <w:p w14:paraId="329DB5B2">
      <w:pPr>
        <w:adjustRightInd w:val="0"/>
        <w:snapToGrid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kern w:val="0"/>
          <w:sz w:val="24"/>
          <w:szCs w:val="24"/>
          <w:lang w:val="en-US" w:eastAsia="zh-CN"/>
        </w:rPr>
        <w:t>2.6两种</w:t>
      </w:r>
      <w:r>
        <w:rPr>
          <w:rFonts w:hint="eastAsia" w:ascii="宋体" w:hAnsi="宋体" w:eastAsia="宋体" w:cs="宋体"/>
          <w:sz w:val="24"/>
          <w:szCs w:val="24"/>
          <w:highlight w:val="none"/>
        </w:rPr>
        <w:t>托盘</w:t>
      </w:r>
      <w:r>
        <w:rPr>
          <w:rFonts w:hint="eastAsia" w:ascii="宋体" w:hAnsi="宋体" w:eastAsia="宋体" w:cs="宋体"/>
          <w:sz w:val="24"/>
          <w:szCs w:val="24"/>
          <w:highlight w:val="none"/>
          <w:lang w:val="en-US" w:eastAsia="zh-CN"/>
        </w:rPr>
        <w:t>实现5种产品适用</w:t>
      </w:r>
      <w:r>
        <w:rPr>
          <w:rFonts w:hint="eastAsia" w:ascii="宋体" w:hAnsi="宋体" w:eastAsia="宋体" w:cs="宋体"/>
          <w:sz w:val="24"/>
          <w:szCs w:val="24"/>
          <w:lang w:val="en-US" w:eastAsia="zh-CN"/>
        </w:rPr>
        <w:t>，摆放牢靠且</w:t>
      </w:r>
      <w:r>
        <w:rPr>
          <w:rFonts w:hint="eastAsia" w:ascii="宋体" w:hAnsi="宋体" w:eastAsia="宋体" w:cs="宋体"/>
          <w:sz w:val="24"/>
          <w:szCs w:val="24"/>
        </w:rPr>
        <w:t>连续使用一月以上无明显变形、定位块无明显磨损、松动、偏移</w:t>
      </w:r>
      <w:r>
        <w:rPr>
          <w:rFonts w:hint="eastAsia" w:ascii="宋体" w:hAnsi="宋体" w:eastAsia="宋体" w:cs="宋体"/>
          <w:sz w:val="24"/>
          <w:szCs w:val="24"/>
          <w:lang w:eastAsia="zh-CN"/>
        </w:rPr>
        <w:t>。</w:t>
      </w:r>
    </w:p>
    <w:p w14:paraId="52C7917A">
      <w:pPr>
        <w:snapToGrid w:val="0"/>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2.7伺服压机可实现全产品的压装需求，且自动压装程序运行稳定（</w:t>
      </w:r>
      <w:r>
        <w:rPr>
          <w:rFonts w:hint="eastAsia" w:ascii="宋体" w:hAnsi="宋体" w:eastAsia="宋体" w:cs="宋体"/>
          <w:sz w:val="24"/>
          <w:szCs w:val="24"/>
          <w:highlight w:val="none"/>
          <w:lang w:val="en-US" w:eastAsia="zh-CN"/>
        </w:rPr>
        <w:t>单次故障时间不超过20分钟，设备故障累计时长小于设备运行时长的5%）</w:t>
      </w:r>
      <w:r>
        <w:rPr>
          <w:rFonts w:hint="eastAsia" w:ascii="宋体" w:hAnsi="宋体" w:eastAsia="宋体" w:cs="宋体"/>
          <w:sz w:val="24"/>
          <w:szCs w:val="24"/>
          <w:lang w:val="en-US" w:eastAsia="zh-CN"/>
        </w:rPr>
        <w:t>。</w:t>
      </w:r>
    </w:p>
    <w:p w14:paraId="38C3FF42">
      <w:pPr>
        <w:snapToGrid w:val="0"/>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2.8产线MES系统稳定，</w:t>
      </w:r>
      <w:r>
        <w:rPr>
          <w:rFonts w:hint="eastAsia" w:ascii="宋体" w:hAnsi="宋体" w:eastAsia="宋体" w:cs="宋体"/>
          <w:kern w:val="0"/>
          <w:sz w:val="24"/>
          <w:szCs w:val="24"/>
        </w:rPr>
        <w:t>实现产品件扫码上线、力矩、压装参数等过程数据的记录</w:t>
      </w:r>
      <w:r>
        <w:rPr>
          <w:rFonts w:hint="eastAsia" w:ascii="宋体" w:hAnsi="宋体" w:eastAsia="宋体" w:cs="宋体"/>
          <w:kern w:val="0"/>
          <w:sz w:val="24"/>
          <w:szCs w:val="24"/>
          <w:lang w:val="en-US" w:eastAsia="zh-CN"/>
        </w:rPr>
        <w:t>且与RFID功能交互稳定，可依据产品种类自动匹配拧紧、压装程序。</w:t>
      </w:r>
    </w:p>
    <w:p w14:paraId="49A006A8">
      <w:pPr>
        <w:adjustRightInd w:val="0"/>
        <w:snapToGrid w:val="0"/>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2.9</w:t>
      </w:r>
      <w:r>
        <w:rPr>
          <w:rFonts w:hint="eastAsia" w:ascii="宋体" w:hAnsi="宋体" w:eastAsia="宋体" w:cs="宋体"/>
          <w:sz w:val="24"/>
          <w:szCs w:val="24"/>
        </w:rPr>
        <w:t>供应商需提供完整的竣工资料，包括但不限于：最终版PLC程序清单及注释、上位机软件备份、系统接线图、网络拓扑图、详细的操作与维护手册、培训资料等</w:t>
      </w:r>
      <w:r>
        <w:rPr>
          <w:rFonts w:hint="eastAsia" w:ascii="宋体" w:hAnsi="宋体" w:eastAsia="宋体" w:cs="宋体"/>
          <w:sz w:val="24"/>
          <w:szCs w:val="24"/>
          <w:lang w:eastAsia="zh-CN"/>
        </w:rPr>
        <w:t>。</w:t>
      </w:r>
    </w:p>
    <w:p w14:paraId="65F13E5C">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w:t>
      </w:r>
      <w:r>
        <w:rPr>
          <w:rFonts w:hint="eastAsia" w:ascii="宋体" w:hAnsi="宋体" w:eastAsia="宋体" w:cs="宋体"/>
          <w:sz w:val="24"/>
          <w:szCs w:val="24"/>
          <w:lang w:val="en-US" w:eastAsia="zh-CN"/>
        </w:rPr>
        <w:t>10</w:t>
      </w:r>
      <w:r>
        <w:rPr>
          <w:rFonts w:hint="eastAsia" w:ascii="宋体" w:hAnsi="宋体" w:eastAsia="宋体" w:cs="宋体"/>
          <w:sz w:val="24"/>
          <w:szCs w:val="24"/>
        </w:rPr>
        <w:t>终验收原则上要求一次完成。若一次验收不成功，最多允许两次；</w:t>
      </w:r>
    </w:p>
    <w:p w14:paraId="72F22D9B">
      <w:pPr>
        <w:adjustRightInd w:val="0"/>
        <w:snapToGrid w:val="0"/>
        <w:spacing w:line="360" w:lineRule="auto"/>
        <w:ind w:firstLine="480" w:firstLineChars="200"/>
        <w:rPr>
          <w:rFonts w:hint="eastAsia" w:ascii="宋体" w:hAnsi="宋体" w:eastAsia="宋体"/>
          <w:b/>
          <w:color w:val="000000"/>
          <w:kern w:val="44"/>
          <w:sz w:val="30"/>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w:t>
      </w:r>
      <w:r>
        <w:rPr>
          <w:rFonts w:hint="eastAsia" w:ascii="宋体" w:hAnsi="宋体" w:eastAsia="宋体" w:cs="宋体"/>
          <w:sz w:val="24"/>
          <w:szCs w:val="24"/>
          <w:lang w:val="en-US" w:eastAsia="zh-CN"/>
        </w:rPr>
        <w:t>11</w:t>
      </w:r>
      <w:r>
        <w:rPr>
          <w:rFonts w:hint="eastAsia" w:ascii="宋体" w:hAnsi="宋体" w:eastAsia="宋体" w:cs="宋体"/>
          <w:sz w:val="24"/>
          <w:szCs w:val="24"/>
        </w:rPr>
        <w:t>终验收通过后签署终验收报告（终验收报告以买方提供的签署完毕并盖章的《新增设备安装竣工验收转资单》为准），并移交、核对全部供货范围内物品。</w:t>
      </w:r>
    </w:p>
    <w:p w14:paraId="4FCC7983">
      <w:pPr>
        <w:spacing w:line="480" w:lineRule="exact"/>
        <w:rPr>
          <w:rFonts w:hint="eastAsia" w:ascii="宋体" w:hAnsi="宋体"/>
        </w:rPr>
      </w:pPr>
    </w:p>
    <w:p w14:paraId="725E6723">
      <w:pPr>
        <w:spacing w:line="480" w:lineRule="exact"/>
        <w:rPr>
          <w:rFonts w:hint="eastAsia" w:ascii="宋体" w:hAnsi="宋体"/>
        </w:rPr>
      </w:pPr>
    </w:p>
    <w:p w14:paraId="2AA78DAC">
      <w:pPr>
        <w:spacing w:line="480" w:lineRule="exact"/>
        <w:rPr>
          <w:rFonts w:hint="eastAsia" w:ascii="宋体" w:hAnsi="宋体"/>
        </w:rPr>
      </w:pPr>
    </w:p>
    <w:p w14:paraId="78F2BEF2">
      <w:pPr>
        <w:spacing w:line="480" w:lineRule="exact"/>
        <w:rPr>
          <w:rFonts w:hint="eastAsia" w:ascii="宋体" w:hAnsi="宋体"/>
        </w:rPr>
      </w:pPr>
    </w:p>
    <w:p w14:paraId="1394445A">
      <w:pPr>
        <w:spacing w:line="480" w:lineRule="exact"/>
        <w:rPr>
          <w:rFonts w:hint="eastAsia" w:ascii="宋体" w:hAnsi="宋体"/>
        </w:rPr>
      </w:pPr>
    </w:p>
    <w:p w14:paraId="3A0EDCAE">
      <w:pPr>
        <w:spacing w:line="480" w:lineRule="exact"/>
        <w:rPr>
          <w:rFonts w:hint="eastAsia" w:ascii="宋体" w:hAnsi="宋体"/>
        </w:rPr>
      </w:pPr>
    </w:p>
    <w:p w14:paraId="6734CA96">
      <w:pPr>
        <w:spacing w:line="480" w:lineRule="exact"/>
        <w:rPr>
          <w:rFonts w:hint="eastAsia" w:ascii="宋体" w:hAnsi="宋体"/>
        </w:rPr>
      </w:pPr>
    </w:p>
    <w:p w14:paraId="24156CF0">
      <w:pPr>
        <w:pStyle w:val="2"/>
      </w:pPr>
    </w:p>
    <w:p w14:paraId="7C30CDB8">
      <w:pPr>
        <w:pStyle w:val="2"/>
      </w:pPr>
    </w:p>
    <w:p w14:paraId="2F933ABD">
      <w:pPr>
        <w:pStyle w:val="2"/>
      </w:pPr>
    </w:p>
    <w:p w14:paraId="3EF35F2C">
      <w:pPr>
        <w:pStyle w:val="2"/>
      </w:pPr>
    </w:p>
    <w:p w14:paraId="4A9A2FB8">
      <w:pPr>
        <w:pStyle w:val="2"/>
      </w:pPr>
    </w:p>
    <w:p w14:paraId="08CA1BCD">
      <w:pPr>
        <w:pStyle w:val="2"/>
      </w:pPr>
    </w:p>
    <w:p w14:paraId="0EDE79D1">
      <w:pPr>
        <w:pStyle w:val="2"/>
      </w:pPr>
    </w:p>
    <w:p w14:paraId="52CFA6E5">
      <w:pPr>
        <w:pStyle w:val="2"/>
      </w:pPr>
    </w:p>
    <w:p w14:paraId="260A4541">
      <w:pPr>
        <w:pStyle w:val="2"/>
      </w:pPr>
    </w:p>
    <w:p w14:paraId="55B9611A">
      <w:pPr>
        <w:pStyle w:val="2"/>
      </w:pPr>
    </w:p>
    <w:p w14:paraId="449A0F3C">
      <w:pPr>
        <w:pStyle w:val="2"/>
      </w:pPr>
    </w:p>
    <w:p w14:paraId="6BA8AB73">
      <w:pPr>
        <w:pStyle w:val="2"/>
      </w:pPr>
    </w:p>
    <w:p w14:paraId="1104CDC0">
      <w:pPr>
        <w:pStyle w:val="2"/>
      </w:pPr>
    </w:p>
    <w:p w14:paraId="5B9ECA08">
      <w:pPr>
        <w:pStyle w:val="2"/>
      </w:pPr>
    </w:p>
    <w:p w14:paraId="4640522D">
      <w:pPr>
        <w:pStyle w:val="2"/>
      </w:pPr>
    </w:p>
    <w:p w14:paraId="2415931F">
      <w:pPr>
        <w:pStyle w:val="2"/>
      </w:pPr>
    </w:p>
    <w:p w14:paraId="017E1856">
      <w:pPr>
        <w:pStyle w:val="2"/>
      </w:pPr>
    </w:p>
    <w:p w14:paraId="67A812D8">
      <w:pPr>
        <w:pStyle w:val="2"/>
      </w:pPr>
    </w:p>
    <w:p w14:paraId="5C50591C">
      <w:pPr>
        <w:pStyle w:val="2"/>
      </w:pPr>
    </w:p>
    <w:p w14:paraId="790C7282">
      <w:pPr>
        <w:pStyle w:val="2"/>
      </w:pPr>
    </w:p>
    <w:p w14:paraId="760579B1">
      <w:pPr>
        <w:pStyle w:val="2"/>
      </w:pPr>
    </w:p>
    <w:p w14:paraId="6BE7FA3B">
      <w:pPr>
        <w:pStyle w:val="2"/>
      </w:pPr>
    </w:p>
    <w:p w14:paraId="744FF920">
      <w:pPr>
        <w:pStyle w:val="2"/>
      </w:pPr>
    </w:p>
    <w:p w14:paraId="1FA52BC0">
      <w:pPr>
        <w:pStyle w:val="2"/>
      </w:pPr>
    </w:p>
    <w:p w14:paraId="50ED85AB">
      <w:pPr>
        <w:pStyle w:val="2"/>
      </w:pPr>
    </w:p>
    <w:p w14:paraId="2D8D76E6">
      <w:pPr>
        <w:pStyle w:val="2"/>
      </w:pPr>
    </w:p>
    <w:p w14:paraId="6BF4F443">
      <w:pPr>
        <w:pStyle w:val="2"/>
      </w:pPr>
    </w:p>
    <w:p w14:paraId="2050EC52">
      <w:pPr>
        <w:pStyle w:val="2"/>
      </w:pPr>
    </w:p>
    <w:p w14:paraId="6501083B">
      <w:pPr>
        <w:keepNext/>
        <w:keepLines/>
        <w:jc w:val="center"/>
        <w:outlineLvl w:val="0"/>
        <w:rPr>
          <w:rFonts w:hint="eastAsia"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六</w:t>
      </w:r>
      <w:r>
        <w:rPr>
          <w:rFonts w:ascii="宋体" w:hAnsi="宋体" w:eastAsia="宋体"/>
          <w:b/>
          <w:color w:val="000000"/>
          <w:kern w:val="44"/>
          <w:sz w:val="30"/>
          <w:szCs w:val="24"/>
        </w:rPr>
        <w:t>章  投标技术文件一般要求</w:t>
      </w:r>
    </w:p>
    <w:p w14:paraId="73A59F7D">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一、技术文件一般内容要求</w:t>
      </w:r>
    </w:p>
    <w:p w14:paraId="33E4795E">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1、投标方应认真阅读招标文件和本技术标书，并按要求编写投标技术文件。</w:t>
      </w:r>
    </w:p>
    <w:p w14:paraId="5F10E7D5">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2、投标技术文件至少应对投标货物的功能用途、技术性能、质量标准、技术参数等作出详细说明。</w:t>
      </w:r>
    </w:p>
    <w:p w14:paraId="269ACAAB">
      <w:pPr>
        <w:adjustRightInd w:val="0"/>
        <w:snapToGrid w:val="0"/>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3、投标技术文件至少应根据投标货物的关键设备、总成、零部件或系统作出满足或优于招标文件要求的详细说明。</w:t>
      </w:r>
    </w:p>
    <w:p w14:paraId="1B5DD85E">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4、投标技术文件至少应按照招标文件要求（或投标方建议）列明备品备件、易损件和专用耗材明细。</w:t>
      </w:r>
    </w:p>
    <w:p w14:paraId="7A42443E">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5、投标方应当而且必须分别说明所列备品备件、易损件和专用耗材的使用寿命（以有效工作小时数说明）。</w:t>
      </w:r>
    </w:p>
    <w:p w14:paraId="5B410445">
      <w:pPr>
        <w:spacing w:line="420" w:lineRule="exact"/>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6</w:t>
      </w:r>
      <w:r>
        <w:rPr>
          <w:rFonts w:hint="eastAsia" w:ascii="Times New Roman" w:hAnsi="Times New Roman" w:eastAsia="宋体" w:cs="Times New Roman"/>
          <w:color w:val="000000"/>
          <w:sz w:val="24"/>
          <w:szCs w:val="24"/>
        </w:rPr>
        <w:t>、</w:t>
      </w:r>
      <w:r>
        <w:rPr>
          <w:rFonts w:ascii="Times New Roman" w:hAnsi="Times New Roman" w:eastAsia="宋体" w:cs="Times New Roman"/>
          <w:color w:val="000000"/>
          <w:sz w:val="24"/>
          <w:szCs w:val="24"/>
        </w:rPr>
        <w:t>“开标一览表”和“明细表”仅作为投标方编制投标技术文件的一般格式。其中序号编写应当便于招标方了解分类或分项货物之间的所属关系，如1、1.1、1.2。</w:t>
      </w:r>
    </w:p>
    <w:p w14:paraId="684DADBF">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7、</w:t>
      </w:r>
      <w:r>
        <w:rPr>
          <w:rFonts w:ascii="Times New Roman" w:hAnsi="Times New Roman" w:eastAsia="宋体" w:cs="Times New Roman"/>
          <w:color w:val="000000"/>
          <w:sz w:val="24"/>
          <w:szCs w:val="24"/>
        </w:rPr>
        <w:t>应当尽可能将货物的配置列全、列细，这将有助于投标方胜出。</w:t>
      </w:r>
    </w:p>
    <w:p w14:paraId="070F5AB2">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8、</w:t>
      </w:r>
      <w:r>
        <w:rPr>
          <w:rFonts w:ascii="Times New Roman" w:hAnsi="Times New Roman" w:eastAsia="宋体" w:cs="Times New Roman"/>
          <w:color w:val="000000"/>
          <w:sz w:val="24"/>
          <w:szCs w:val="24"/>
        </w:rPr>
        <w:t>单价与总价之间、总价与分类小计价之间、分类小计价与合计价之间数据应当齐全而且准确。</w:t>
      </w:r>
    </w:p>
    <w:p w14:paraId="73171E20">
      <w:pPr>
        <w:spacing w:line="420" w:lineRule="exact"/>
        <w:ind w:firstLine="480" w:firstLineChars="200"/>
        <w:rPr>
          <w:rFonts w:ascii="Times New Roman" w:hAnsi="Times New Roman" w:eastAsia="宋体" w:cs="Times New Roman"/>
          <w:color w:val="000000"/>
          <w:sz w:val="24"/>
          <w:szCs w:val="24"/>
        </w:rPr>
      </w:pPr>
      <w:r>
        <w:rPr>
          <w:rFonts w:hint="eastAsia" w:ascii="Times New Roman" w:hAnsi="Times New Roman" w:eastAsia="宋体" w:cs="Times New Roman"/>
          <w:color w:val="000000"/>
          <w:sz w:val="24"/>
          <w:szCs w:val="24"/>
        </w:rPr>
        <w:t>9、</w:t>
      </w:r>
      <w:r>
        <w:rPr>
          <w:rFonts w:ascii="Times New Roman" w:hAnsi="Times New Roman" w:eastAsia="宋体" w:cs="Times New Roman"/>
          <w:color w:val="000000"/>
          <w:sz w:val="24"/>
          <w:szCs w:val="24"/>
        </w:rPr>
        <w:t>本条款表格中的制造商，应当为全称或公认的简称。</w:t>
      </w:r>
    </w:p>
    <w:p w14:paraId="58EBAC0F">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二、技术文件中货物报价格式要求</w:t>
      </w:r>
    </w:p>
    <w:p w14:paraId="64348DCB">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4F30967D">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2、如果投标总报价与其它价格出现错误或不一致，将有可能导致废标。</w:t>
      </w:r>
    </w:p>
    <w:p w14:paraId="160A08E9">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3、投标总报价为自合同签定生效至合同无异议执行完毕涉及的买方需要支付的全部费用。如投标方认为本招标及投标货物涉及特需或专门的设计，应当单独列明设计费。</w:t>
      </w:r>
    </w:p>
    <w:p w14:paraId="1A04A1C5">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4</w:t>
      </w:r>
      <w:r>
        <w:rPr>
          <w:rFonts w:ascii="Times New Roman" w:hAnsi="Times New Roman" w:eastAsia="宋体" w:cs="Times New Roman"/>
          <w:color w:val="000000"/>
          <w:sz w:val="24"/>
          <w:szCs w:val="20"/>
        </w:rPr>
        <w:t>、要求投标总报价、分项报价、明细报价之间应当具有相互间对应关系以及填报分项和明细报价，仅为便于评标而不妨碍投标人以最合适的形式签署合同。</w:t>
      </w:r>
    </w:p>
    <w:p w14:paraId="3EBED536">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三、验收标准及内容要求</w:t>
      </w:r>
    </w:p>
    <w:p w14:paraId="3A065FDE">
      <w:pPr>
        <w:adjustRightInd w:val="0"/>
        <w:snapToGrid w:val="0"/>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除招标文件明确的验收标准或内容之外，投标方应当在投标文件中提供预验收（必要时）和终验收的标准以及规程；在合同签定之前，经投标方和招标方双方洽谈确认并签署，以作为验收标准执行。</w:t>
      </w:r>
    </w:p>
    <w:p w14:paraId="2198AD07">
      <w:pPr>
        <w:keepNext/>
        <w:keepLines/>
        <w:spacing w:before="120" w:after="120" w:line="480" w:lineRule="exact"/>
        <w:jc w:val="center"/>
        <w:outlineLvl w:val="0"/>
        <w:rPr>
          <w:rFonts w:ascii="Times New Roman" w:hAnsi="Times New Roman" w:eastAsia="黑体" w:cs="Times New Roman"/>
          <w:bCs/>
          <w:color w:val="000000"/>
          <w:kern w:val="44"/>
          <w:sz w:val="24"/>
          <w:szCs w:val="24"/>
        </w:rPr>
        <w:sectPr>
          <w:pgSz w:w="11906" w:h="16838"/>
          <w:pgMar w:top="1588" w:right="1418" w:bottom="1134" w:left="1418" w:header="851" w:footer="992" w:gutter="0"/>
          <w:cols w:space="720" w:num="1"/>
          <w:titlePg/>
          <w:docGrid w:type="lines" w:linePitch="312" w:charSpace="0"/>
        </w:sectPr>
      </w:pPr>
    </w:p>
    <w:p w14:paraId="7932B62A">
      <w:pPr>
        <w:keepNext/>
        <w:keepLines/>
        <w:jc w:val="center"/>
        <w:outlineLvl w:val="0"/>
        <w:rPr>
          <w:rFonts w:hint="eastAsia"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七</w:t>
      </w:r>
      <w:r>
        <w:rPr>
          <w:rFonts w:ascii="宋体" w:hAnsi="宋体" w:eastAsia="宋体"/>
          <w:b/>
          <w:color w:val="000000"/>
          <w:kern w:val="44"/>
          <w:sz w:val="30"/>
          <w:szCs w:val="24"/>
        </w:rPr>
        <w:t>章  其它要求及说明</w:t>
      </w:r>
    </w:p>
    <w:p w14:paraId="2983542F">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一、要求</w:t>
      </w:r>
    </w:p>
    <w:p w14:paraId="2E414A58">
      <w:pPr>
        <w:spacing w:after="120" w:line="420" w:lineRule="exact"/>
        <w:ind w:left="420" w:left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为保证本技术标书所列采购货物的质量以及先进性、可靠性、经济性和实用性，要求投标方在投标文件中，至少应具备以下资格证明文件或资料：</w:t>
      </w:r>
    </w:p>
    <w:p w14:paraId="19CDDF72">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1、投标方应是独立法人或得到法人授权的机构。应当在投标文件中提供法人营业执照（复印件）、税务登记证以及组织机构代码证（国际供应商参考该要求提供有效证明文件），并保证其真实性和有效性。</w:t>
      </w:r>
    </w:p>
    <w:p w14:paraId="0A01EB37">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2、投标方应当是通过有关资格认证的法人。应当在投标文件中提供有效期内的资格认证证书，如：ISO9001、VDA6.1、QS9000等。</w:t>
      </w:r>
    </w:p>
    <w:p w14:paraId="06A94572">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3、国产设备应附有采购货物（或设备）涉及的由“中国质量认证中心”颁发的《中国国家强制性产品认证证书》（CCC证书）。</w:t>
      </w:r>
    </w:p>
    <w:p w14:paraId="26D9DD30">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4、应附有其它与投标单位、采购货物有关的荣誉证书或资料。</w:t>
      </w:r>
    </w:p>
    <w:p w14:paraId="0F074BD0">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5、必须附有投标货物涉及产品要求的、国家或行业管理规定要求的、或者投标方认为能够体现其投标货物合法性及先进性的最高级别的证明材料（投标货物不涉及的除外）：</w:t>
      </w:r>
    </w:p>
    <w:p w14:paraId="25F42815">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5.1  国家相关机构颁发的有效期之内所必需的《生产许可证》。</w:t>
      </w:r>
    </w:p>
    <w:p w14:paraId="22B265FA">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5.2  产品（或技术）鉴定报告/证书、专利证书或专利许可证书、新技术成果证书等。</w:t>
      </w:r>
    </w:p>
    <w:p w14:paraId="30FEF213">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5.3  产品相关检验、试验报告，如：型式试验检验报告、安全试验检验报告、电弧效应试验报告、噪声检测报告等</w:t>
      </w:r>
      <w:r>
        <w:rPr>
          <w:rFonts w:hint="eastAsia" w:ascii="Times New Roman" w:hAnsi="Times New Roman" w:eastAsia="宋体" w:cs="Times New Roman"/>
          <w:color w:val="000000"/>
          <w:sz w:val="24"/>
          <w:szCs w:val="20"/>
        </w:rPr>
        <w:t>。</w:t>
      </w:r>
    </w:p>
    <w:p w14:paraId="3F999CF7">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5.4  其它能够证明所供货物的质量水平、技术水平、安全性水平、节能性水平、环保性水平等相关的其它证明文件或资料、报告等。</w:t>
      </w:r>
    </w:p>
    <w:p w14:paraId="03279650">
      <w:pPr>
        <w:numPr>
          <w:ilvl w:val="0"/>
          <w:numId w:val="9"/>
        </w:num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20BE21BA">
      <w:pPr>
        <w:spacing w:line="420" w:lineRule="exact"/>
        <w:ind w:firstLine="482" w:firstLineChars="200"/>
        <w:rPr>
          <w:rFonts w:hint="eastAsia"/>
        </w:rPr>
      </w:pPr>
      <w:r>
        <w:rPr>
          <w:rFonts w:hint="eastAsia" w:ascii="Times New Roman" w:hAnsi="Times New Roman" w:eastAsia="宋体" w:cs="Times New Roman"/>
          <w:b/>
          <w:color w:val="000000"/>
          <w:sz w:val="24"/>
          <w:szCs w:val="20"/>
        </w:rPr>
        <w:t>7.设备外观</w:t>
      </w:r>
      <w:r>
        <w:rPr>
          <w:rFonts w:hint="eastAsia" w:ascii="宋体" w:hAnsi="宋体" w:eastAsia="宋体" w:cs="宋体"/>
          <w:b/>
          <w:bCs/>
          <w:sz w:val="24"/>
          <w:szCs w:val="20"/>
        </w:rPr>
        <w:t>不能存在供应商名称和品牌LOGO等标识。</w:t>
      </w:r>
    </w:p>
    <w:p w14:paraId="3920ABEC">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二、说明</w:t>
      </w:r>
    </w:p>
    <w:p w14:paraId="357054ED">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1、投标方可以根据自身的技术、经验等优势以及对招标文件和本技术标书的理解，写明对招标方所采购货物的优化方案或建议意见。投标方的这些努力，招标方表示感谢，并将有助于投标方优先胜出。</w:t>
      </w:r>
    </w:p>
    <w:p w14:paraId="3176D9EC">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2、即使有建议意见或建议方案，仍应依据招标文件和本技术标书要求，编写符合要求的投标文件。建议方案或建议意见，应以单独篇章或文件，予以说明和报价。</w:t>
      </w:r>
    </w:p>
    <w:p w14:paraId="3792F3B3">
      <w:pPr>
        <w:spacing w:line="420" w:lineRule="exact"/>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3</w:t>
      </w:r>
      <w:r>
        <w:rPr>
          <w:rFonts w:ascii="Times New Roman" w:hAnsi="Times New Roman" w:eastAsia="宋体" w:cs="Times New Roman"/>
          <w:color w:val="000000"/>
          <w:sz w:val="24"/>
          <w:szCs w:val="20"/>
        </w:rPr>
        <w:t>、招标文件、投标文件、答疑文件、技术交流文件、技术协议书等，在采购过程全部为有效文件，如有差异，以对招标方最有利的条款为准。</w:t>
      </w:r>
    </w:p>
    <w:p w14:paraId="1B9BE003">
      <w:pPr>
        <w:adjustRightInd w:val="0"/>
        <w:snapToGrid w:val="0"/>
        <w:spacing w:line="420" w:lineRule="exact"/>
        <w:ind w:firstLine="480" w:firstLineChars="200"/>
        <w:rPr>
          <w:rFonts w:hint="eastAsia" w:ascii="宋体" w:hAnsi="宋体" w:eastAsia="宋体" w:cs="宋体"/>
          <w:sz w:val="24"/>
          <w:szCs w:val="24"/>
        </w:rPr>
      </w:pPr>
      <w:r>
        <w:rPr>
          <w:rFonts w:hint="eastAsia" w:ascii="Times New Roman" w:hAnsi="Times New Roman" w:eastAsia="宋体" w:cs="Times New Roman"/>
          <w:color w:val="000000"/>
          <w:sz w:val="24"/>
          <w:szCs w:val="20"/>
        </w:rPr>
        <w:t>4、为避免歧义，本技术标书涉及招投标环节的条款，均将潜在的卖方称为投标方、将买方称为招标方；定标后合同签署环节以及后续的合同执行环节条款，招标方称为买方、投标方中的中标方称为卖方。</w:t>
      </w:r>
    </w:p>
    <w:p w14:paraId="45ED9F97">
      <w:pPr>
        <w:pStyle w:val="3"/>
        <w:spacing w:before="120" w:after="120" w:line="480" w:lineRule="exact"/>
        <w:rPr>
          <w:rFonts w:hint="eastAsia" w:ascii="宋体" w:hAnsi="宋体" w:eastAsia="宋体" w:cs="宋体"/>
          <w:b w:val="0"/>
          <w:sz w:val="24"/>
          <w:szCs w:val="24"/>
        </w:rPr>
        <w:sectPr>
          <w:footerReference r:id="rId11" w:type="first"/>
          <w:footerReference r:id="rId10" w:type="default"/>
          <w:pgSz w:w="11906" w:h="16838"/>
          <w:pgMar w:top="1588" w:right="1418" w:bottom="1134" w:left="1418" w:header="851" w:footer="992" w:gutter="0"/>
          <w:cols w:space="720" w:num="1"/>
          <w:titlePg/>
          <w:docGrid w:linePitch="312" w:charSpace="0"/>
        </w:sectPr>
      </w:pPr>
    </w:p>
    <w:bookmarkEnd w:id="30"/>
    <w:p w14:paraId="48104F27">
      <w:pPr>
        <w:spacing w:line="360" w:lineRule="auto"/>
        <w:jc w:val="center"/>
        <w:outlineLvl w:val="0"/>
        <w:rPr>
          <w:rFonts w:ascii="宋体" w:hAnsi="Calibri" w:eastAsia="宋体" w:cs="Times New Roman"/>
          <w:b/>
          <w:sz w:val="36"/>
          <w:szCs w:val="36"/>
        </w:rPr>
      </w:pPr>
      <w:bookmarkStart w:id="32" w:name="_Toc28859"/>
      <w:bookmarkStart w:id="33" w:name="_Toc26911"/>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32"/>
    </w:p>
    <w:p w14:paraId="34B96934">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4805C828">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20DC7F53">
      <w:pPr>
        <w:adjustRightInd w:val="0"/>
        <w:snapToGrid w:val="0"/>
        <w:spacing w:line="360" w:lineRule="auto"/>
        <w:jc w:val="left"/>
        <w:rPr>
          <w:rFonts w:hint="eastAsia" w:ascii="宋体" w:hAnsi="宋体"/>
          <w:sz w:val="20"/>
          <w:szCs w:val="20"/>
        </w:rPr>
      </w:pPr>
    </w:p>
    <w:p w14:paraId="460D4FFE">
      <w:pPr>
        <w:adjustRightInd w:val="0"/>
        <w:snapToGrid w:val="0"/>
        <w:spacing w:line="360" w:lineRule="auto"/>
        <w:jc w:val="left"/>
        <w:rPr>
          <w:rFonts w:hint="eastAsia" w:ascii="宋体" w:hAnsi="宋体"/>
          <w:sz w:val="20"/>
          <w:szCs w:val="20"/>
        </w:rPr>
      </w:pPr>
    </w:p>
    <w:p w14:paraId="07C2B000">
      <w:pPr>
        <w:adjustRightInd w:val="0"/>
        <w:snapToGrid w:val="0"/>
        <w:spacing w:line="360" w:lineRule="auto"/>
        <w:jc w:val="left"/>
        <w:rPr>
          <w:rFonts w:hint="eastAsia" w:ascii="宋体" w:hAnsi="宋体"/>
          <w:sz w:val="20"/>
          <w:szCs w:val="20"/>
        </w:rPr>
      </w:pPr>
    </w:p>
    <w:p w14:paraId="52E6929E">
      <w:pPr>
        <w:adjustRightInd w:val="0"/>
        <w:snapToGrid w:val="0"/>
        <w:spacing w:line="360" w:lineRule="auto"/>
        <w:jc w:val="left"/>
        <w:rPr>
          <w:rFonts w:hint="eastAsia" w:ascii="宋体" w:hAnsi="宋体"/>
          <w:sz w:val="20"/>
          <w:szCs w:val="20"/>
        </w:rPr>
      </w:pPr>
    </w:p>
    <w:p w14:paraId="72938E16">
      <w:pPr>
        <w:adjustRightInd w:val="0"/>
        <w:snapToGrid w:val="0"/>
        <w:spacing w:line="360" w:lineRule="auto"/>
        <w:jc w:val="center"/>
        <w:rPr>
          <w:rFonts w:hint="eastAsia" w:ascii="方正小标宋简体" w:hAnsi="宋体" w:eastAsia="方正小标宋简体"/>
          <w:bCs/>
          <w:sz w:val="52"/>
          <w:szCs w:val="36"/>
        </w:rPr>
      </w:pPr>
    </w:p>
    <w:p w14:paraId="21BEE844">
      <w:pPr>
        <w:adjustRightInd w:val="0"/>
        <w:snapToGrid w:val="0"/>
        <w:spacing w:line="360" w:lineRule="auto"/>
        <w:jc w:val="center"/>
        <w:rPr>
          <w:rFonts w:hint="eastAsia" w:ascii="方正小标宋简体" w:hAnsi="宋体" w:eastAsia="方正小标宋简体"/>
          <w:bCs/>
          <w:sz w:val="52"/>
          <w:szCs w:val="36"/>
        </w:rPr>
      </w:pPr>
    </w:p>
    <w:p w14:paraId="33E13F5D">
      <w:pPr>
        <w:adjustRightInd w:val="0"/>
        <w:snapToGrid w:val="0"/>
        <w:spacing w:line="360" w:lineRule="auto"/>
        <w:jc w:val="center"/>
        <w:rPr>
          <w:rFonts w:hint="eastAsia"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14:paraId="63489146">
      <w:pPr>
        <w:pStyle w:val="2"/>
        <w:jc w:val="center"/>
      </w:pPr>
      <w:r>
        <w:rPr>
          <w:rFonts w:hint="eastAsia" w:hAnsi="宋体" w:eastAsia="宋体" w:cs="宋体"/>
          <w:b/>
          <w:sz w:val="24"/>
          <w:szCs w:val="24"/>
        </w:rPr>
        <w:t>（合同以双方最终签署的版本为准）</w:t>
      </w:r>
    </w:p>
    <w:p w14:paraId="71FA1700">
      <w:pPr>
        <w:adjustRightInd w:val="0"/>
        <w:snapToGrid w:val="0"/>
        <w:spacing w:line="360" w:lineRule="auto"/>
        <w:jc w:val="left"/>
        <w:rPr>
          <w:rFonts w:hint="eastAsia" w:ascii="宋体" w:hAnsi="宋体"/>
          <w:b/>
          <w:sz w:val="36"/>
          <w:szCs w:val="36"/>
        </w:rPr>
      </w:pPr>
    </w:p>
    <w:p w14:paraId="22513C69">
      <w:pPr>
        <w:adjustRightInd w:val="0"/>
        <w:snapToGrid w:val="0"/>
        <w:spacing w:line="360" w:lineRule="auto"/>
        <w:jc w:val="left"/>
        <w:rPr>
          <w:rFonts w:hint="eastAsia" w:ascii="宋体" w:hAnsi="宋体"/>
          <w:b/>
          <w:sz w:val="36"/>
          <w:szCs w:val="36"/>
        </w:rPr>
      </w:pPr>
    </w:p>
    <w:p w14:paraId="218740B8">
      <w:pPr>
        <w:adjustRightInd w:val="0"/>
        <w:snapToGrid w:val="0"/>
        <w:spacing w:line="360" w:lineRule="auto"/>
        <w:jc w:val="left"/>
        <w:rPr>
          <w:rFonts w:hint="eastAsia" w:ascii="宋体" w:hAnsi="宋体"/>
          <w:b/>
          <w:sz w:val="36"/>
          <w:szCs w:val="36"/>
        </w:rPr>
      </w:pPr>
    </w:p>
    <w:p w14:paraId="5CCA8BA3">
      <w:pPr>
        <w:adjustRightInd w:val="0"/>
        <w:snapToGrid w:val="0"/>
        <w:spacing w:line="360" w:lineRule="auto"/>
        <w:jc w:val="left"/>
        <w:rPr>
          <w:rFonts w:hint="eastAsia" w:ascii="宋体" w:hAnsi="宋体"/>
          <w:b/>
          <w:sz w:val="36"/>
          <w:szCs w:val="36"/>
        </w:rPr>
      </w:pPr>
    </w:p>
    <w:p w14:paraId="615BE047">
      <w:pPr>
        <w:adjustRightInd w:val="0"/>
        <w:snapToGrid w:val="0"/>
        <w:spacing w:line="360" w:lineRule="auto"/>
        <w:jc w:val="left"/>
        <w:rPr>
          <w:rFonts w:hint="eastAsia" w:ascii="宋体" w:hAnsi="宋体"/>
          <w:b/>
          <w:sz w:val="36"/>
          <w:szCs w:val="36"/>
        </w:rPr>
      </w:pPr>
    </w:p>
    <w:p w14:paraId="1CB7EB7F">
      <w:pPr>
        <w:adjustRightInd w:val="0"/>
        <w:snapToGrid w:val="0"/>
        <w:spacing w:line="360" w:lineRule="auto"/>
        <w:jc w:val="left"/>
        <w:rPr>
          <w:rFonts w:hint="eastAsia" w:ascii="宋体" w:hAnsi="宋体"/>
          <w:b/>
          <w:sz w:val="36"/>
          <w:szCs w:val="36"/>
        </w:rPr>
      </w:pPr>
    </w:p>
    <w:p w14:paraId="56D22999">
      <w:pPr>
        <w:adjustRightInd w:val="0"/>
        <w:snapToGrid w:val="0"/>
        <w:spacing w:line="360" w:lineRule="auto"/>
        <w:ind w:firstLine="2107" w:firstLineChars="878"/>
        <w:jc w:val="left"/>
        <w:rPr>
          <w:rFonts w:hint="eastAsia"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5792B0D7">
      <w:pPr>
        <w:adjustRightInd w:val="0"/>
        <w:snapToGrid w:val="0"/>
        <w:spacing w:line="360" w:lineRule="auto"/>
        <w:ind w:firstLine="1627" w:firstLineChars="6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 xml:space="preserve"> </w:t>
      </w:r>
    </w:p>
    <w:p w14:paraId="31971547">
      <w:pPr>
        <w:adjustRightInd w:val="0"/>
        <w:snapToGrid w:val="0"/>
        <w:spacing w:line="360" w:lineRule="auto"/>
        <w:ind w:firstLine="2107" w:firstLineChars="8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0C181139">
      <w:pPr>
        <w:spacing w:line="360" w:lineRule="auto"/>
        <w:ind w:right="480"/>
        <w:rPr>
          <w:rFonts w:hint="eastAsia" w:ascii="宋体" w:hAnsi="宋体" w:cs="宋体"/>
          <w:bCs/>
          <w:sz w:val="24"/>
          <w:u w:val="single"/>
        </w:rPr>
      </w:pPr>
      <w:r>
        <w:rPr>
          <w:rFonts w:hint="eastAsia" w:ascii="宋体" w:hAnsi="宋体" w:cs="宋体"/>
          <w:bCs/>
          <w:sz w:val="24"/>
        </w:rPr>
        <w:t xml:space="preserve">                                       </w:t>
      </w:r>
    </w:p>
    <w:p w14:paraId="125975AD">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14:paraId="0D0429A5">
      <w:pPr>
        <w:spacing w:line="360" w:lineRule="auto"/>
        <w:rPr>
          <w:rFonts w:hint="eastAsia" w:ascii="仿宋_GB2312" w:hAnsi="宋体" w:eastAsia="仿宋_GB2312" w:cs="宋体"/>
          <w:bCs/>
          <w:sz w:val="24"/>
          <w:szCs w:val="24"/>
        </w:rPr>
      </w:pPr>
      <w:r>
        <w:rPr>
          <w:rFonts w:hint="eastAsia" w:ascii="宋体" w:hAnsi="宋体" w:cs="宋体"/>
          <w:bCs/>
          <w:sz w:val="22"/>
        </w:rPr>
        <w:t xml:space="preserve"> </w:t>
      </w:r>
      <w:bookmarkStart w:id="34" w:name="_Toc28611"/>
      <w:bookmarkStart w:id="35" w:name="_Toc15689"/>
      <w:bookmarkStart w:id="36" w:name="_Toc16330036"/>
      <w:bookmarkStart w:id="37" w:name="_Toc10272"/>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73BE5077">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14:paraId="6721E7E7">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1ACA80BB">
      <w:pPr>
        <w:spacing w:line="360" w:lineRule="auto"/>
        <w:ind w:right="-189" w:rightChars="-90"/>
        <w:jc w:val="left"/>
        <w:rPr>
          <w:rFonts w:hint="eastAsia" w:ascii="仿宋_GB2312" w:hAnsi="宋体" w:eastAsia="仿宋_GB2312" w:cs="宋体"/>
          <w:b/>
          <w:bCs/>
          <w:sz w:val="24"/>
          <w:szCs w:val="24"/>
          <w:u w:val="single"/>
        </w:rPr>
      </w:pPr>
    </w:p>
    <w:p w14:paraId="65B94A6B">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14:paraId="1068C576">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14:paraId="1E6C0A80">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38" w:name="_Toc11823"/>
      <w:bookmarkStart w:id="39" w:name="_Toc16330018"/>
      <w:bookmarkStart w:id="40" w:name="_Toc17619"/>
      <w:bookmarkStart w:id="41" w:name="_Toc11930"/>
      <w:r>
        <w:rPr>
          <w:rFonts w:hint="eastAsia" w:ascii="黑体" w:hAnsi="黑体" w:eastAsia="黑体" w:cs="宋体"/>
          <w:iCs/>
          <w:sz w:val="28"/>
          <w:szCs w:val="28"/>
        </w:rPr>
        <w:t>1 合同设备</w:t>
      </w:r>
      <w:bookmarkEnd w:id="38"/>
      <w:bookmarkEnd w:id="39"/>
      <w:bookmarkEnd w:id="40"/>
      <w:bookmarkEnd w:id="41"/>
    </w:p>
    <w:p w14:paraId="31DB80A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14:paraId="4CE4652F">
      <w:pPr>
        <w:spacing w:line="360" w:lineRule="auto"/>
        <w:ind w:firstLine="453" w:firstLineChars="189"/>
        <w:rPr>
          <w:rFonts w:hint="eastAsia" w:ascii="仿宋_GB2312" w:hAnsi="宋体" w:eastAsia="仿宋_GB2312" w:cs="宋体"/>
          <w:sz w:val="24"/>
          <w:szCs w:val="24"/>
        </w:rPr>
      </w:pPr>
      <w:bookmarkStart w:id="42" w:name="_Toc29026"/>
      <w:bookmarkStart w:id="43" w:name="_Toc32510"/>
      <w:bookmarkStart w:id="44" w:name="_Toc22800"/>
      <w:r>
        <w:rPr>
          <w:rFonts w:hint="eastAsia" w:ascii="仿宋_GB2312" w:hAnsi="宋体" w:eastAsia="仿宋_GB2312" w:cs="宋体"/>
          <w:sz w:val="24"/>
          <w:szCs w:val="24"/>
        </w:rPr>
        <w:t>1.2技术规格和标准</w:t>
      </w:r>
    </w:p>
    <w:p w14:paraId="710A8AF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w:t>
      </w:r>
      <w:r>
        <w:rPr>
          <w:rFonts w:ascii="仿宋_GB2312" w:hAnsi="宋体" w:eastAsia="仿宋_GB2312" w:cs="宋体"/>
          <w:sz w:val="24"/>
          <w:szCs w:val="24"/>
        </w:rPr>
        <w:t>图纸、程序权限及接口协议要求</w:t>
      </w:r>
      <w:r>
        <w:rPr>
          <w:rFonts w:hint="eastAsia" w:ascii="仿宋_GB2312" w:hAnsi="宋体" w:eastAsia="仿宋_GB2312" w:cs="宋体"/>
          <w:sz w:val="24"/>
          <w:szCs w:val="24"/>
        </w:rPr>
        <w:t>详见附件二《技术协议书》。</w:t>
      </w:r>
    </w:p>
    <w:p w14:paraId="3C82569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6F3F9F9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14:paraId="76D93B90">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45" w:name="_Toc16330019"/>
      <w:r>
        <w:rPr>
          <w:rFonts w:hint="eastAsia" w:ascii="黑体" w:hAnsi="黑体" w:eastAsia="黑体" w:cs="宋体"/>
          <w:iCs/>
          <w:sz w:val="28"/>
          <w:szCs w:val="28"/>
        </w:rPr>
        <w:t>2 包装</w:t>
      </w:r>
      <w:bookmarkEnd w:id="42"/>
      <w:bookmarkEnd w:id="43"/>
      <w:bookmarkEnd w:id="44"/>
      <w:bookmarkEnd w:id="45"/>
    </w:p>
    <w:p w14:paraId="06CF050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4F002E1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14:paraId="54F5E933">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46" w:name="_Toc16330020"/>
      <w:bookmarkStart w:id="47" w:name="_Toc27144"/>
      <w:bookmarkStart w:id="48" w:name="_Toc2833"/>
      <w:bookmarkStart w:id="49" w:name="_Toc27453"/>
      <w:r>
        <w:rPr>
          <w:rFonts w:hint="eastAsia" w:ascii="黑体" w:hAnsi="黑体" w:eastAsia="黑体" w:cs="宋体"/>
          <w:iCs/>
          <w:sz w:val="28"/>
          <w:szCs w:val="28"/>
        </w:rPr>
        <w:t>3 运输标记</w:t>
      </w:r>
      <w:bookmarkEnd w:id="46"/>
      <w:bookmarkEnd w:id="47"/>
      <w:bookmarkEnd w:id="48"/>
      <w:bookmarkEnd w:id="49"/>
    </w:p>
    <w:p w14:paraId="79001B1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14:paraId="141D6D0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14:paraId="47ED37B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14:paraId="727EE62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14:paraId="094F75D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14:paraId="4868FB6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14:paraId="7E812B4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14:paraId="3C67327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5E07E50E">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50" w:name="_Toc16330021"/>
      <w:bookmarkStart w:id="51" w:name="_Toc10630"/>
      <w:bookmarkStart w:id="52" w:name="_Toc7431"/>
      <w:bookmarkStart w:id="53" w:name="_Toc16133"/>
      <w:r>
        <w:rPr>
          <w:rFonts w:hint="eastAsia" w:ascii="黑体" w:hAnsi="黑体" w:eastAsia="黑体" w:cs="宋体"/>
          <w:iCs/>
          <w:sz w:val="28"/>
          <w:szCs w:val="28"/>
        </w:rPr>
        <w:t>4 检验</w:t>
      </w:r>
      <w:bookmarkEnd w:id="50"/>
      <w:bookmarkEnd w:id="51"/>
      <w:bookmarkEnd w:id="52"/>
      <w:bookmarkEnd w:id="53"/>
    </w:p>
    <w:p w14:paraId="6FEB448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2FB0748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14:paraId="1F72A979">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54" w:name="_Toc24467"/>
      <w:bookmarkStart w:id="55" w:name="_Toc19850"/>
      <w:bookmarkStart w:id="56" w:name="_Toc16330022"/>
      <w:bookmarkStart w:id="57" w:name="_Toc11217"/>
      <w:r>
        <w:rPr>
          <w:rFonts w:hint="eastAsia" w:ascii="黑体" w:hAnsi="黑体" w:eastAsia="黑体" w:cs="宋体"/>
          <w:iCs/>
          <w:sz w:val="28"/>
          <w:szCs w:val="28"/>
        </w:rPr>
        <w:t>5 权利担保</w:t>
      </w:r>
      <w:bookmarkEnd w:id="54"/>
      <w:bookmarkEnd w:id="55"/>
      <w:bookmarkEnd w:id="56"/>
      <w:bookmarkEnd w:id="57"/>
    </w:p>
    <w:p w14:paraId="0CDC3F4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78755D9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14:paraId="499443E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14:paraId="57FE751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14:paraId="57DF1B0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251D6278">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58" w:name="_Toc16330023"/>
      <w:bookmarkStart w:id="59" w:name="_Toc14809"/>
      <w:bookmarkStart w:id="60" w:name="_Toc27500"/>
      <w:bookmarkStart w:id="61" w:name="_Toc11759"/>
      <w:r>
        <w:rPr>
          <w:rFonts w:hint="eastAsia" w:ascii="黑体" w:hAnsi="黑体" w:eastAsia="黑体" w:cs="宋体"/>
          <w:iCs/>
          <w:sz w:val="28"/>
          <w:szCs w:val="28"/>
        </w:rPr>
        <w:t>6 交货</w:t>
      </w:r>
      <w:bookmarkEnd w:id="58"/>
      <w:bookmarkEnd w:id="59"/>
      <w:bookmarkEnd w:id="60"/>
      <w:bookmarkEnd w:id="61"/>
    </w:p>
    <w:p w14:paraId="7357578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78C5D03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14:paraId="57D30AF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56591008">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14:paraId="31C8DC5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14:paraId="01BAFDB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7DA3D06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14:paraId="107E325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14:paraId="545D41C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14:paraId="18B1BF9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7610028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14:paraId="5F3F07B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14:paraId="101789FE">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2158394">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62" w:name="_Toc16330024"/>
      <w:bookmarkStart w:id="63" w:name="_Toc2984"/>
      <w:bookmarkStart w:id="64" w:name="_Toc25510"/>
      <w:bookmarkStart w:id="65" w:name="_Toc8024"/>
      <w:r>
        <w:rPr>
          <w:rFonts w:hint="eastAsia" w:ascii="黑体" w:hAnsi="黑体" w:eastAsia="黑体" w:cs="宋体"/>
          <w:iCs/>
          <w:sz w:val="28"/>
          <w:szCs w:val="28"/>
        </w:rPr>
        <w:t>7 安装、调试</w:t>
      </w:r>
      <w:bookmarkEnd w:id="62"/>
      <w:bookmarkEnd w:id="63"/>
      <w:bookmarkEnd w:id="64"/>
      <w:bookmarkEnd w:id="65"/>
    </w:p>
    <w:p w14:paraId="3E65A859">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14:paraId="5CF8213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14:paraId="3620293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14:paraId="0ADA90E2">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14:paraId="7DF4D669">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14:paraId="34D26FB5">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66" w:name="_Toc6350"/>
      <w:bookmarkStart w:id="67" w:name="_Toc16330025"/>
      <w:bookmarkStart w:id="68" w:name="_Toc14098"/>
      <w:bookmarkStart w:id="69" w:name="_Toc14260"/>
      <w:r>
        <w:rPr>
          <w:rFonts w:hint="eastAsia" w:ascii="黑体" w:hAnsi="黑体" w:eastAsia="黑体" w:cs="宋体"/>
          <w:iCs/>
          <w:sz w:val="28"/>
          <w:szCs w:val="28"/>
        </w:rPr>
        <w:t>8 价款与支付</w:t>
      </w:r>
      <w:bookmarkEnd w:id="66"/>
      <w:bookmarkEnd w:id="67"/>
      <w:bookmarkEnd w:id="68"/>
      <w:bookmarkEnd w:id="69"/>
    </w:p>
    <w:p w14:paraId="08144C72">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14:paraId="0DC5752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14:paraId="6B2C146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14:paraId="1518DA2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14:paraId="75765033">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14:paraId="56EFB7A7">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14:paraId="456556B6">
      <w:pPr>
        <w:spacing w:line="360" w:lineRule="auto"/>
        <w:ind w:firstLine="453" w:firstLineChars="189"/>
        <w:rPr>
          <w:rFonts w:hint="eastAsia" w:ascii="仿宋_GB2312" w:hAnsi="黑体" w:eastAsia="仿宋_GB2312" w:cs="宋体"/>
          <w:i/>
          <w:sz w:val="24"/>
          <w:szCs w:val="24"/>
        </w:rPr>
      </w:pPr>
      <w:bookmarkStart w:id="70" w:name="_Toc14676804"/>
      <w:bookmarkStart w:id="71" w:name="_Toc14531628"/>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bookmarkEnd w:id="70"/>
      <w:bookmarkEnd w:id="71"/>
    </w:p>
    <w:p w14:paraId="5BBC642D">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72" w:name="_Toc6726"/>
      <w:bookmarkStart w:id="73" w:name="_Toc16330026"/>
      <w:bookmarkStart w:id="74" w:name="_Toc24085"/>
      <w:bookmarkStart w:id="75" w:name="_Toc25708"/>
      <w:r>
        <w:rPr>
          <w:rFonts w:hint="eastAsia" w:ascii="黑体" w:hAnsi="黑体" w:eastAsia="黑体" w:cs="宋体"/>
          <w:iCs/>
          <w:sz w:val="28"/>
          <w:szCs w:val="28"/>
        </w:rPr>
        <w:t>9 质量保证及售后服务</w:t>
      </w:r>
      <w:bookmarkEnd w:id="72"/>
      <w:bookmarkEnd w:id="73"/>
      <w:bookmarkEnd w:id="74"/>
      <w:bookmarkEnd w:id="75"/>
    </w:p>
    <w:p w14:paraId="655BE6F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1B7882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14:paraId="48EF7A3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26306A5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14:paraId="2A6C8E0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219291F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14:paraId="0EF78E2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14:paraId="4A1414B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14:paraId="7F6BF8C3">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76" w:name="_Toc16330027"/>
      <w:bookmarkStart w:id="77" w:name="_Toc10359"/>
      <w:bookmarkStart w:id="78" w:name="_Toc12927"/>
      <w:bookmarkStart w:id="79" w:name="_Toc15570"/>
      <w:r>
        <w:rPr>
          <w:rFonts w:hint="eastAsia" w:ascii="黑体" w:hAnsi="黑体" w:eastAsia="黑体" w:cs="宋体"/>
          <w:iCs/>
          <w:sz w:val="28"/>
          <w:szCs w:val="28"/>
        </w:rPr>
        <w:t>10法定责任</w:t>
      </w:r>
      <w:bookmarkEnd w:id="76"/>
      <w:bookmarkEnd w:id="77"/>
      <w:bookmarkEnd w:id="78"/>
      <w:bookmarkEnd w:id="79"/>
    </w:p>
    <w:p w14:paraId="6C333ED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14:paraId="04FE641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14:paraId="2E52CA2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3922276A">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14:paraId="6E4EE0E7">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80" w:name="_Toc9708"/>
      <w:bookmarkStart w:id="81" w:name="_Toc16330028"/>
      <w:bookmarkStart w:id="82" w:name="_Toc30381"/>
      <w:bookmarkStart w:id="83" w:name="_Toc27314"/>
      <w:r>
        <w:rPr>
          <w:rFonts w:hint="eastAsia" w:ascii="黑体" w:hAnsi="黑体" w:eastAsia="黑体" w:cs="宋体"/>
          <w:iCs/>
          <w:sz w:val="28"/>
          <w:szCs w:val="28"/>
        </w:rPr>
        <w:t>11 违约责任</w:t>
      </w:r>
      <w:bookmarkEnd w:id="80"/>
      <w:bookmarkEnd w:id="81"/>
      <w:bookmarkEnd w:id="82"/>
      <w:bookmarkEnd w:id="83"/>
    </w:p>
    <w:p w14:paraId="6316DE2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7F54542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612D56E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14:paraId="236BA3C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7376C42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2E513670">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r>
        <w:rPr>
          <w:rFonts w:ascii="仿宋_GB2312" w:hAnsi="黑体" w:eastAsia="仿宋_GB2312" w:cs="宋体"/>
          <w:sz w:val="24"/>
          <w:szCs w:val="24"/>
        </w:rPr>
        <w:br w:type="textWrapping"/>
      </w:r>
      <w:r>
        <w:rPr>
          <w:rFonts w:ascii="仿宋_GB2312" w:hAnsi="黑体" w:eastAsia="仿宋_GB2312" w:cs="宋体"/>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7CA227CC">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11.5买方延期付款时（有正当拒付理由者除外），每日按延付金额的 3 ‰向卖方偿付延期付款违约金，但违约金总额不超过延付金额的 50 ‰。</w:t>
      </w:r>
    </w:p>
    <w:p w14:paraId="73DDB76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14:paraId="1BD161F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14:paraId="4AA79366">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14:paraId="19CE8E04">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84" w:name="_Toc31554"/>
      <w:bookmarkStart w:id="85" w:name="_Toc9172"/>
      <w:bookmarkStart w:id="86" w:name="_Toc16330029"/>
      <w:bookmarkStart w:id="87" w:name="_Toc1827"/>
      <w:r>
        <w:rPr>
          <w:rFonts w:hint="eastAsia" w:ascii="黑体" w:hAnsi="黑体" w:eastAsia="黑体" w:cs="宋体"/>
          <w:iCs/>
          <w:sz w:val="28"/>
          <w:szCs w:val="28"/>
        </w:rPr>
        <w:t>12 合同的终止与解除</w:t>
      </w:r>
      <w:bookmarkEnd w:id="84"/>
      <w:bookmarkEnd w:id="85"/>
      <w:bookmarkEnd w:id="86"/>
      <w:bookmarkEnd w:id="87"/>
    </w:p>
    <w:p w14:paraId="242B00C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14:paraId="20C8A2A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14:paraId="4C151039">
      <w:pPr>
        <w:spacing w:line="360" w:lineRule="auto"/>
        <w:ind w:left="397" w:leftChars="189"/>
        <w:rPr>
          <w:rFonts w:hint="eastAsia" w:ascii="仿宋_GB2312" w:hAnsi="黑体" w:eastAsia="仿宋_GB2312" w:cs="宋体"/>
          <w:sz w:val="24"/>
          <w:szCs w:val="24"/>
        </w:rPr>
      </w:pPr>
      <w:r>
        <w:rPr>
          <w:rFonts w:ascii="仿宋_GB2312" w:hAnsi="黑体" w:eastAsia="仿宋_GB2312" w:cs="宋体"/>
          <w:sz w:val="24"/>
          <w:szCs w:val="24"/>
        </w:rPr>
        <w:t>12.3有下列情形之一的，买方可以解除本合同：</w:t>
      </w:r>
      <w:r>
        <w:rPr>
          <w:rFonts w:ascii="仿宋_GB2312" w:hAnsi="黑体" w:eastAsia="仿宋_GB2312" w:cs="宋体"/>
          <w:sz w:val="24"/>
          <w:szCs w:val="24"/>
        </w:rPr>
        <w:br w:type="textWrapping"/>
      </w:r>
      <w:r>
        <w:rPr>
          <w:rFonts w:ascii="仿宋_GB2312" w:hAnsi="黑体" w:eastAsia="仿宋_GB2312" w:cs="宋体"/>
          <w:sz w:val="24"/>
          <w:szCs w:val="24"/>
        </w:rPr>
        <w:t>12.3.1卖方明确表示或者以自己的行为表明不履行主要义务的；</w:t>
      </w:r>
      <w:r>
        <w:rPr>
          <w:rFonts w:ascii="仿宋_GB2312" w:hAnsi="黑体" w:eastAsia="仿宋_GB2312" w:cs="宋体"/>
          <w:sz w:val="24"/>
          <w:szCs w:val="24"/>
        </w:rPr>
        <w:br w:type="textWrapping"/>
      </w:r>
      <w:r>
        <w:rPr>
          <w:rFonts w:ascii="仿宋_GB2312" w:hAnsi="黑体" w:eastAsia="仿宋_GB2312" w:cs="宋体"/>
          <w:sz w:val="24"/>
          <w:szCs w:val="24"/>
        </w:rPr>
        <w:t>12.3.2卖方所提交的设备不符合本合同的规定；</w:t>
      </w:r>
      <w:r>
        <w:rPr>
          <w:rFonts w:ascii="仿宋_GB2312" w:hAnsi="黑体" w:eastAsia="仿宋_GB2312" w:cs="宋体"/>
          <w:sz w:val="24"/>
          <w:szCs w:val="24"/>
        </w:rPr>
        <w:br w:type="textWrapping"/>
      </w:r>
      <w:r>
        <w:rPr>
          <w:rFonts w:ascii="仿宋_GB2312" w:hAnsi="黑体" w:eastAsia="仿宋_GB2312" w:cs="宋体"/>
          <w:sz w:val="24"/>
          <w:szCs w:val="24"/>
        </w:rPr>
        <w:t>12.3.3卖方发生本合同约定的解除情形的；</w:t>
      </w:r>
      <w:r>
        <w:rPr>
          <w:rFonts w:ascii="仿宋_GB2312" w:hAnsi="黑体" w:eastAsia="仿宋_GB2312" w:cs="宋体"/>
          <w:sz w:val="24"/>
          <w:szCs w:val="24"/>
        </w:rPr>
        <w:br w:type="textWrapping"/>
      </w:r>
      <w:r>
        <w:rPr>
          <w:rFonts w:ascii="仿宋_GB2312" w:hAnsi="黑体" w:eastAsia="仿宋_GB2312" w:cs="宋体"/>
          <w:sz w:val="24"/>
          <w:szCs w:val="24"/>
        </w:rPr>
        <w:t>12.3.4卖方有其他违约行为。</w:t>
      </w:r>
    </w:p>
    <w:p w14:paraId="5F1C4AF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14:paraId="5B7429D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14:paraId="1276D81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14:paraId="744D4EF5">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14:paraId="54DB1453">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88" w:name="_Toc13671"/>
      <w:bookmarkStart w:id="89" w:name="_Toc31945"/>
      <w:bookmarkStart w:id="90" w:name="_Toc8620"/>
      <w:bookmarkStart w:id="91" w:name="_Toc16330030"/>
      <w:r>
        <w:rPr>
          <w:rFonts w:hint="eastAsia" w:ascii="黑体" w:hAnsi="黑体" w:eastAsia="黑体" w:cs="宋体"/>
          <w:iCs/>
          <w:sz w:val="28"/>
          <w:szCs w:val="28"/>
        </w:rPr>
        <w:t>13 不可抗力</w:t>
      </w:r>
      <w:bookmarkEnd w:id="88"/>
      <w:bookmarkEnd w:id="89"/>
      <w:bookmarkEnd w:id="90"/>
      <w:bookmarkEnd w:id="91"/>
    </w:p>
    <w:p w14:paraId="73A78FC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7E4417D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14:paraId="15537CD5">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92" w:name="_Toc31243"/>
      <w:bookmarkStart w:id="93" w:name="_Toc30389"/>
      <w:bookmarkStart w:id="94" w:name="_Toc637"/>
      <w:bookmarkStart w:id="95" w:name="_Toc16330031"/>
      <w:r>
        <w:rPr>
          <w:rFonts w:hint="eastAsia" w:ascii="黑体" w:hAnsi="黑体" w:eastAsia="黑体" w:cs="宋体"/>
          <w:iCs/>
          <w:sz w:val="28"/>
          <w:szCs w:val="28"/>
        </w:rPr>
        <w:t>14 通讯</w:t>
      </w:r>
      <w:bookmarkEnd w:id="92"/>
      <w:bookmarkEnd w:id="93"/>
      <w:bookmarkEnd w:id="94"/>
      <w:bookmarkEnd w:id="95"/>
    </w:p>
    <w:p w14:paraId="3EE8B63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14:paraId="00A4519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14:paraId="3ADA413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14:paraId="620448B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14:paraId="5965D40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14:paraId="32847BB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14:paraId="1F8C086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14:paraId="5A2A61B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14:paraId="26F328E2">
      <w:pPr>
        <w:tabs>
          <w:tab w:val="right" w:leader="dot" w:pos="9061"/>
        </w:tabs>
        <w:spacing w:before="312" w:beforeLines="100" w:line="360" w:lineRule="auto"/>
        <w:ind w:left="420"/>
        <w:outlineLvl w:val="0"/>
        <w:rPr>
          <w:rFonts w:hint="eastAsia" w:ascii="黑体" w:hAnsi="黑体" w:eastAsia="黑体" w:cs="宋体"/>
          <w:iCs/>
          <w:sz w:val="28"/>
          <w:szCs w:val="28"/>
        </w:rPr>
      </w:pPr>
      <w:bookmarkStart w:id="96" w:name="_Toc12984"/>
      <w:bookmarkStart w:id="97" w:name="_Toc11290"/>
      <w:bookmarkStart w:id="98" w:name="_Toc16330032"/>
      <w:bookmarkStart w:id="99" w:name="_Toc9915"/>
      <w:r>
        <w:rPr>
          <w:rFonts w:hint="eastAsia" w:ascii="黑体" w:hAnsi="黑体" w:eastAsia="黑体" w:cs="宋体"/>
          <w:iCs/>
          <w:sz w:val="28"/>
          <w:szCs w:val="28"/>
        </w:rPr>
        <w:t>15 适用法律及争议解决</w:t>
      </w:r>
      <w:bookmarkEnd w:id="96"/>
      <w:bookmarkEnd w:id="97"/>
      <w:bookmarkEnd w:id="98"/>
      <w:bookmarkEnd w:id="99"/>
    </w:p>
    <w:p w14:paraId="59742E8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14:paraId="592AF03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5F4EB776">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100" w:name="_Toc18207"/>
      <w:bookmarkStart w:id="101" w:name="_Toc23906"/>
      <w:bookmarkStart w:id="102" w:name="_Toc23765"/>
      <w:bookmarkStart w:id="103" w:name="_Toc16330033"/>
      <w:r>
        <w:rPr>
          <w:rFonts w:hint="eastAsia" w:ascii="黑体" w:hAnsi="黑体" w:eastAsia="黑体" w:cs="宋体"/>
          <w:iCs/>
          <w:sz w:val="28"/>
          <w:szCs w:val="28"/>
        </w:rPr>
        <w:t>16 附件</w:t>
      </w:r>
      <w:bookmarkEnd w:id="100"/>
      <w:bookmarkEnd w:id="101"/>
      <w:bookmarkEnd w:id="102"/>
      <w:bookmarkEnd w:id="103"/>
    </w:p>
    <w:p w14:paraId="69E1144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14:paraId="7AD34BD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14:paraId="171180D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14:paraId="1587F31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14:paraId="1B85D4C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14:paraId="783FE5A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14:paraId="465AF776">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bookmarkStart w:id="104" w:name="_Toc31331"/>
      <w:bookmarkStart w:id="105" w:name="_Toc17656"/>
      <w:bookmarkStart w:id="106" w:name="_Toc16330034"/>
      <w:bookmarkStart w:id="107" w:name="_Toc27202"/>
      <w:r>
        <w:rPr>
          <w:rFonts w:hint="eastAsia" w:ascii="黑体" w:hAnsi="黑体" w:eastAsia="黑体" w:cs="宋体"/>
          <w:iCs/>
          <w:sz w:val="28"/>
          <w:szCs w:val="28"/>
        </w:rPr>
        <w:t>17 其他规定</w:t>
      </w:r>
      <w:bookmarkEnd w:id="104"/>
      <w:bookmarkEnd w:id="105"/>
      <w:bookmarkEnd w:id="106"/>
      <w:bookmarkEnd w:id="107"/>
    </w:p>
    <w:p w14:paraId="2AD44D0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14:paraId="2D9AB86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14:paraId="23A0A16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645DCF47">
      <w:pPr>
        <w:spacing w:line="360" w:lineRule="auto"/>
        <w:ind w:firstLine="453" w:firstLineChars="189"/>
        <w:rPr>
          <w:rFonts w:hint="eastAsia" w:ascii="仿宋_GB2312" w:hAnsi="宋体" w:eastAsia="仿宋_GB2312" w:cs="宋体"/>
          <w:sz w:val="24"/>
          <w:szCs w:val="24"/>
        </w:rPr>
      </w:pPr>
      <w:bookmarkStart w:id="108" w:name="_Toc19077"/>
      <w:bookmarkStart w:id="109" w:name="_Toc29136"/>
      <w:bookmarkStart w:id="110" w:name="_Toc17952"/>
      <w:bookmarkStart w:id="111" w:name="_Toc16330035"/>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14:paraId="7DE5BA3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7125F7F8">
      <w:pPr>
        <w:tabs>
          <w:tab w:val="right" w:leader="dot" w:pos="9061"/>
        </w:tabs>
        <w:spacing w:before="312" w:beforeLines="100" w:line="360" w:lineRule="auto"/>
        <w:ind w:firstLine="529" w:firstLineChars="189"/>
        <w:outlineLvl w:val="0"/>
        <w:rPr>
          <w:rFonts w:hint="eastAsia" w:ascii="黑体" w:hAnsi="黑体" w:eastAsia="黑体" w:cs="宋体"/>
          <w:iCs/>
          <w:sz w:val="28"/>
          <w:szCs w:val="28"/>
        </w:rPr>
      </w:pPr>
      <w:r>
        <w:rPr>
          <w:rFonts w:hint="eastAsia" w:ascii="黑体" w:hAnsi="黑体" w:eastAsia="黑体" w:cs="宋体"/>
          <w:iCs/>
          <w:sz w:val="28"/>
          <w:szCs w:val="28"/>
        </w:rPr>
        <w:t>18 签署事项</w:t>
      </w:r>
      <w:bookmarkEnd w:id="108"/>
      <w:bookmarkEnd w:id="109"/>
      <w:bookmarkEnd w:id="110"/>
      <w:bookmarkEnd w:id="111"/>
    </w:p>
    <w:p w14:paraId="58A6C83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14:paraId="115C188A">
      <w:pPr>
        <w:spacing w:line="360" w:lineRule="auto"/>
        <w:ind w:firstLine="455" w:firstLineChars="189"/>
        <w:rPr>
          <w:rFonts w:hint="eastAsia"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52613D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14:paraId="70D3F14D">
      <w:pPr>
        <w:spacing w:line="360" w:lineRule="auto"/>
        <w:ind w:firstLine="420" w:firstLineChars="200"/>
        <w:rPr>
          <w:rFonts w:hint="eastAsia" w:ascii="宋体" w:hAnsi="宋体" w:eastAsia="宋体" w:cs="宋体"/>
          <w:sz w:val="20"/>
          <w:szCs w:val="20"/>
        </w:rPr>
      </w:pPr>
      <w:r>
        <w:rPr>
          <w:rFonts w:hint="eastAsia" w:ascii="Calibri" w:hAnsi="Calibri" w:eastAsia="宋体" w:cs="Times New Roman"/>
          <w:szCs w:val="21"/>
        </w:rPr>
        <w:t xml:space="preserve">    </w:t>
      </w:r>
    </w:p>
    <w:p w14:paraId="0DDCFAC8">
      <w:pPr>
        <w:spacing w:line="360" w:lineRule="auto"/>
        <w:rPr>
          <w:rFonts w:hint="eastAsia" w:ascii="宋体" w:hAnsi="宋体" w:eastAsia="宋体" w:cs="Times New Roman"/>
          <w:snapToGrid w:val="0"/>
          <w:kern w:val="0"/>
          <w:sz w:val="20"/>
          <w:szCs w:val="20"/>
          <w:lang w:eastAsia="zh-Hans"/>
        </w:rPr>
      </w:pPr>
    </w:p>
    <w:p w14:paraId="718D7C08">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14:paraId="5BDC33A5">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14:paraId="29B61AC8">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14:paraId="4A2E3C54">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14:paraId="6ACD3BE7">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14:paraId="5E800181">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14:paraId="6FC6A3FA">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14:paraId="328DA029">
      <w:pPr>
        <w:spacing w:line="360" w:lineRule="auto"/>
        <w:rPr>
          <w:rFonts w:ascii="仿宋_GB2312" w:hAnsi="Calibri" w:eastAsia="仿宋_GB2312" w:cs="Times New Roman"/>
          <w:sz w:val="24"/>
          <w:szCs w:val="24"/>
        </w:rPr>
      </w:pPr>
    </w:p>
    <w:p w14:paraId="7E4625EC">
      <w:pPr>
        <w:tabs>
          <w:tab w:val="right" w:leader="dot" w:pos="9061"/>
        </w:tabs>
        <w:spacing w:line="360" w:lineRule="auto"/>
        <w:outlineLvl w:val="0"/>
        <w:rPr>
          <w:rFonts w:ascii="Calibri" w:hAnsi="Calibri" w:eastAsia="宋体" w:cs="Times New Roman"/>
          <w:b/>
          <w:iCs/>
          <w:sz w:val="24"/>
          <w:szCs w:val="24"/>
        </w:rPr>
      </w:pPr>
    </w:p>
    <w:p w14:paraId="6429D78D">
      <w:pPr>
        <w:tabs>
          <w:tab w:val="right" w:leader="dot" w:pos="9061"/>
        </w:tabs>
        <w:spacing w:line="360" w:lineRule="auto"/>
        <w:outlineLvl w:val="0"/>
        <w:rPr>
          <w:rFonts w:ascii="Calibri" w:hAnsi="Calibri" w:eastAsia="宋体" w:cs="Times New Roman"/>
          <w:b/>
          <w:iCs/>
          <w:sz w:val="24"/>
          <w:szCs w:val="24"/>
        </w:rPr>
      </w:pPr>
    </w:p>
    <w:p w14:paraId="343F3023">
      <w:pPr>
        <w:tabs>
          <w:tab w:val="right" w:leader="dot" w:pos="9061"/>
        </w:tabs>
        <w:spacing w:line="360" w:lineRule="auto"/>
        <w:outlineLvl w:val="0"/>
        <w:rPr>
          <w:rFonts w:ascii="Calibri" w:hAnsi="Calibri" w:eastAsia="宋体" w:cs="Times New Roman"/>
          <w:b/>
          <w:iCs/>
          <w:sz w:val="24"/>
          <w:szCs w:val="24"/>
        </w:rPr>
      </w:pPr>
    </w:p>
    <w:p w14:paraId="7726887A">
      <w:pPr>
        <w:tabs>
          <w:tab w:val="right" w:leader="dot" w:pos="9061"/>
        </w:tabs>
        <w:spacing w:line="360" w:lineRule="auto"/>
        <w:outlineLvl w:val="0"/>
        <w:rPr>
          <w:rFonts w:ascii="Calibri" w:hAnsi="Calibri" w:eastAsia="宋体" w:cs="Times New Roman"/>
          <w:b/>
          <w:iCs/>
          <w:sz w:val="24"/>
          <w:szCs w:val="24"/>
        </w:rPr>
      </w:pPr>
    </w:p>
    <w:p w14:paraId="1C4EA164">
      <w:pPr>
        <w:tabs>
          <w:tab w:val="right" w:leader="dot" w:pos="9061"/>
        </w:tabs>
        <w:spacing w:line="360" w:lineRule="auto"/>
        <w:outlineLvl w:val="0"/>
        <w:rPr>
          <w:rFonts w:ascii="Calibri" w:hAnsi="Calibri" w:eastAsia="宋体" w:cs="Times New Roman"/>
          <w:b/>
          <w:iCs/>
          <w:sz w:val="24"/>
          <w:szCs w:val="24"/>
        </w:rPr>
      </w:pPr>
    </w:p>
    <w:p w14:paraId="0F92308E">
      <w:pPr>
        <w:tabs>
          <w:tab w:val="right" w:leader="dot" w:pos="9061"/>
        </w:tabs>
        <w:spacing w:line="360" w:lineRule="auto"/>
        <w:outlineLvl w:val="0"/>
        <w:rPr>
          <w:rFonts w:ascii="Calibri" w:hAnsi="Calibri" w:eastAsia="宋体" w:cs="Times New Roman"/>
          <w:b/>
          <w:iCs/>
          <w:sz w:val="24"/>
          <w:szCs w:val="24"/>
        </w:rPr>
      </w:pPr>
    </w:p>
    <w:p w14:paraId="765D660A">
      <w:pPr>
        <w:tabs>
          <w:tab w:val="right" w:leader="dot" w:pos="9061"/>
        </w:tabs>
        <w:spacing w:line="360" w:lineRule="auto"/>
        <w:outlineLvl w:val="0"/>
        <w:rPr>
          <w:rFonts w:ascii="Calibri" w:hAnsi="Calibri" w:eastAsia="宋体" w:cs="Times New Roman"/>
          <w:b/>
          <w:iCs/>
          <w:sz w:val="24"/>
          <w:szCs w:val="24"/>
        </w:rPr>
      </w:pPr>
    </w:p>
    <w:p w14:paraId="78207F25">
      <w:pPr>
        <w:tabs>
          <w:tab w:val="right" w:leader="dot" w:pos="9061"/>
        </w:tabs>
        <w:spacing w:line="360" w:lineRule="auto"/>
        <w:outlineLvl w:val="0"/>
        <w:rPr>
          <w:rFonts w:ascii="Calibri" w:hAnsi="Calibri" w:eastAsia="宋体" w:cs="Times New Roman"/>
          <w:b/>
          <w:iCs/>
          <w:sz w:val="24"/>
          <w:szCs w:val="24"/>
        </w:rPr>
      </w:pPr>
    </w:p>
    <w:p w14:paraId="11BAB5D7">
      <w:pPr>
        <w:rPr>
          <w:rFonts w:ascii="Calibri" w:hAnsi="Calibri" w:eastAsia="宋体" w:cs="Times New Roman"/>
          <w:sz w:val="24"/>
          <w:szCs w:val="24"/>
        </w:rPr>
      </w:pPr>
    </w:p>
    <w:p w14:paraId="42DEB546">
      <w:pPr>
        <w:rPr>
          <w:rFonts w:ascii="Calibri" w:hAnsi="Calibri" w:eastAsia="宋体" w:cs="Times New Roman"/>
          <w:sz w:val="24"/>
          <w:szCs w:val="24"/>
        </w:rPr>
      </w:pPr>
    </w:p>
    <w:p w14:paraId="74DD12CC">
      <w:pPr>
        <w:rPr>
          <w:rFonts w:ascii="Calibri" w:hAnsi="Calibri" w:eastAsia="宋体" w:cs="Times New Roman"/>
          <w:sz w:val="24"/>
          <w:szCs w:val="24"/>
        </w:rPr>
      </w:pPr>
    </w:p>
    <w:bookmarkEnd w:id="34"/>
    <w:bookmarkEnd w:id="35"/>
    <w:bookmarkEnd w:id="36"/>
    <w:bookmarkEnd w:id="37"/>
    <w:p w14:paraId="60270A2D">
      <w:pPr>
        <w:rPr>
          <w:rFonts w:hint="eastAsia" w:ascii="黑体" w:hAnsi="黑体" w:eastAsia="黑体" w:cs="宋体"/>
          <w:iCs/>
          <w:sz w:val="28"/>
          <w:szCs w:val="28"/>
        </w:rPr>
      </w:pPr>
      <w:r>
        <w:rPr>
          <w:rFonts w:hint="eastAsia" w:ascii="黑体" w:hAnsi="黑体" w:eastAsia="黑体" w:cs="宋体"/>
          <w:iCs/>
          <w:sz w:val="28"/>
          <w:szCs w:val="28"/>
        </w:rPr>
        <w:t>附件一：设备清单明细表</w:t>
      </w:r>
    </w:p>
    <w:p w14:paraId="54BE5A1B">
      <w:pPr>
        <w:rPr>
          <w:rFonts w:ascii="Calibri" w:hAnsi="Calibri" w:eastAsia="宋体" w:cs="Times New Roman"/>
          <w:szCs w:val="21"/>
        </w:rPr>
      </w:pP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47D6D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25939E05">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序号</w:t>
            </w:r>
          </w:p>
        </w:tc>
        <w:tc>
          <w:tcPr>
            <w:tcW w:w="1541" w:type="dxa"/>
            <w:vAlign w:val="center"/>
          </w:tcPr>
          <w:p w14:paraId="2B21E1FC">
            <w:pPr>
              <w:spacing w:line="360" w:lineRule="auto"/>
              <w:ind w:left="480" w:hanging="480" w:hangingChars="200"/>
              <w:jc w:val="left"/>
              <w:rPr>
                <w:rFonts w:hint="eastAsia" w:ascii="仿宋_GB2312" w:hAnsi="宋体" w:eastAsia="仿宋_GB2312" w:cs="宋体"/>
                <w:sz w:val="24"/>
                <w:szCs w:val="24"/>
              </w:rPr>
            </w:pPr>
            <w:r>
              <w:rPr>
                <w:rFonts w:hint="eastAsia" w:ascii="仿宋_GB2312" w:hAnsi="宋体" w:eastAsia="仿宋_GB2312" w:cs="宋体"/>
                <w:sz w:val="24"/>
                <w:szCs w:val="24"/>
              </w:rPr>
              <w:t>产品及部件名称</w:t>
            </w:r>
          </w:p>
        </w:tc>
        <w:tc>
          <w:tcPr>
            <w:tcW w:w="2126" w:type="dxa"/>
            <w:vAlign w:val="center"/>
          </w:tcPr>
          <w:p w14:paraId="4DE754EA">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规格型号及</w:t>
            </w:r>
          </w:p>
          <w:p w14:paraId="3EB18314">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技术参数</w:t>
            </w:r>
          </w:p>
        </w:tc>
        <w:tc>
          <w:tcPr>
            <w:tcW w:w="748" w:type="dxa"/>
            <w:vAlign w:val="center"/>
          </w:tcPr>
          <w:p w14:paraId="3AFE6996">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单位</w:t>
            </w:r>
          </w:p>
        </w:tc>
        <w:tc>
          <w:tcPr>
            <w:tcW w:w="812" w:type="dxa"/>
            <w:vAlign w:val="center"/>
          </w:tcPr>
          <w:p w14:paraId="4D2578BB">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数量</w:t>
            </w:r>
          </w:p>
        </w:tc>
        <w:tc>
          <w:tcPr>
            <w:tcW w:w="708" w:type="dxa"/>
            <w:vAlign w:val="center"/>
          </w:tcPr>
          <w:p w14:paraId="31958496">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单价</w:t>
            </w:r>
          </w:p>
        </w:tc>
        <w:tc>
          <w:tcPr>
            <w:tcW w:w="708" w:type="dxa"/>
            <w:vAlign w:val="center"/>
          </w:tcPr>
          <w:p w14:paraId="500C427C">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总价</w:t>
            </w:r>
          </w:p>
        </w:tc>
        <w:tc>
          <w:tcPr>
            <w:tcW w:w="708" w:type="dxa"/>
            <w:vAlign w:val="center"/>
          </w:tcPr>
          <w:p w14:paraId="015F80A4">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品牌</w:t>
            </w:r>
          </w:p>
        </w:tc>
      </w:tr>
      <w:tr w14:paraId="70105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7BB9D73">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1</w:t>
            </w:r>
          </w:p>
        </w:tc>
        <w:tc>
          <w:tcPr>
            <w:tcW w:w="1541" w:type="dxa"/>
            <w:vAlign w:val="center"/>
          </w:tcPr>
          <w:p w14:paraId="1393FBC7">
            <w:pPr>
              <w:spacing w:line="360" w:lineRule="auto"/>
              <w:ind w:left="480" w:hanging="480" w:hangingChars="200"/>
              <w:jc w:val="center"/>
              <w:rPr>
                <w:rFonts w:hint="eastAsia" w:ascii="仿宋_GB2312" w:hAnsi="宋体" w:eastAsia="仿宋_GB2312" w:cs="宋体"/>
                <w:sz w:val="24"/>
                <w:szCs w:val="24"/>
              </w:rPr>
            </w:pPr>
          </w:p>
        </w:tc>
        <w:tc>
          <w:tcPr>
            <w:tcW w:w="2126" w:type="dxa"/>
            <w:vAlign w:val="center"/>
          </w:tcPr>
          <w:p w14:paraId="2F2EC135">
            <w:pPr>
              <w:spacing w:line="360" w:lineRule="auto"/>
              <w:ind w:left="480" w:hanging="480" w:hangingChars="200"/>
              <w:jc w:val="center"/>
              <w:rPr>
                <w:rFonts w:hint="eastAsia" w:ascii="仿宋_GB2312" w:hAnsi="宋体" w:eastAsia="仿宋_GB2312" w:cs="宋体"/>
                <w:sz w:val="24"/>
                <w:szCs w:val="24"/>
              </w:rPr>
            </w:pPr>
          </w:p>
        </w:tc>
        <w:tc>
          <w:tcPr>
            <w:tcW w:w="748" w:type="dxa"/>
            <w:vAlign w:val="center"/>
          </w:tcPr>
          <w:p w14:paraId="2FB6E5C5">
            <w:pPr>
              <w:spacing w:line="360" w:lineRule="auto"/>
              <w:ind w:left="480" w:hanging="480" w:hangingChars="200"/>
              <w:jc w:val="center"/>
              <w:rPr>
                <w:rFonts w:hint="eastAsia" w:ascii="仿宋_GB2312" w:hAnsi="宋体" w:eastAsia="仿宋_GB2312" w:cs="宋体"/>
                <w:sz w:val="24"/>
                <w:szCs w:val="24"/>
              </w:rPr>
            </w:pPr>
          </w:p>
        </w:tc>
        <w:tc>
          <w:tcPr>
            <w:tcW w:w="812" w:type="dxa"/>
            <w:vAlign w:val="center"/>
          </w:tcPr>
          <w:p w14:paraId="16999667">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1D2BAD1C">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2F9CCDC9">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2D8F5DDB">
            <w:pPr>
              <w:spacing w:line="360" w:lineRule="auto"/>
              <w:ind w:left="480" w:hanging="480" w:hangingChars="200"/>
              <w:jc w:val="center"/>
              <w:rPr>
                <w:rFonts w:hint="eastAsia" w:ascii="仿宋_GB2312" w:hAnsi="宋体" w:eastAsia="仿宋_GB2312" w:cs="宋体"/>
                <w:sz w:val="24"/>
                <w:szCs w:val="24"/>
              </w:rPr>
            </w:pPr>
          </w:p>
        </w:tc>
      </w:tr>
      <w:tr w14:paraId="3DECE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E37EDCD">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2</w:t>
            </w:r>
          </w:p>
        </w:tc>
        <w:tc>
          <w:tcPr>
            <w:tcW w:w="1541" w:type="dxa"/>
            <w:vAlign w:val="center"/>
          </w:tcPr>
          <w:p w14:paraId="02AAAEEA">
            <w:pPr>
              <w:spacing w:line="360" w:lineRule="auto"/>
              <w:ind w:left="480" w:hanging="480" w:hangingChars="200"/>
              <w:jc w:val="center"/>
              <w:rPr>
                <w:rFonts w:hint="eastAsia" w:ascii="仿宋_GB2312" w:hAnsi="宋体" w:eastAsia="仿宋_GB2312" w:cs="宋体"/>
                <w:sz w:val="24"/>
                <w:szCs w:val="24"/>
              </w:rPr>
            </w:pPr>
          </w:p>
        </w:tc>
        <w:tc>
          <w:tcPr>
            <w:tcW w:w="2126" w:type="dxa"/>
            <w:vAlign w:val="center"/>
          </w:tcPr>
          <w:p w14:paraId="6904E786">
            <w:pPr>
              <w:spacing w:line="360" w:lineRule="auto"/>
              <w:ind w:left="480" w:hanging="480" w:hangingChars="200"/>
              <w:jc w:val="center"/>
              <w:rPr>
                <w:rFonts w:hint="eastAsia" w:ascii="仿宋_GB2312" w:hAnsi="宋体" w:eastAsia="仿宋_GB2312" w:cs="宋体"/>
                <w:sz w:val="24"/>
                <w:szCs w:val="24"/>
              </w:rPr>
            </w:pPr>
          </w:p>
        </w:tc>
        <w:tc>
          <w:tcPr>
            <w:tcW w:w="748" w:type="dxa"/>
            <w:vAlign w:val="center"/>
          </w:tcPr>
          <w:p w14:paraId="7C32F970">
            <w:pPr>
              <w:spacing w:line="360" w:lineRule="auto"/>
              <w:ind w:left="480" w:hanging="480" w:hangingChars="200"/>
              <w:jc w:val="center"/>
              <w:rPr>
                <w:rFonts w:hint="eastAsia" w:ascii="仿宋_GB2312" w:hAnsi="宋体" w:eastAsia="仿宋_GB2312" w:cs="宋体"/>
                <w:sz w:val="24"/>
                <w:szCs w:val="24"/>
              </w:rPr>
            </w:pPr>
          </w:p>
        </w:tc>
        <w:tc>
          <w:tcPr>
            <w:tcW w:w="812" w:type="dxa"/>
            <w:vAlign w:val="center"/>
          </w:tcPr>
          <w:p w14:paraId="4A9834E6">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4C323518">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3D2BB5E2">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50ED629C">
            <w:pPr>
              <w:spacing w:line="360" w:lineRule="auto"/>
              <w:ind w:left="480" w:hanging="480" w:hangingChars="200"/>
              <w:jc w:val="center"/>
              <w:rPr>
                <w:rFonts w:hint="eastAsia" w:ascii="仿宋_GB2312" w:hAnsi="宋体" w:eastAsia="仿宋_GB2312" w:cs="宋体"/>
                <w:sz w:val="24"/>
                <w:szCs w:val="24"/>
              </w:rPr>
            </w:pPr>
          </w:p>
        </w:tc>
      </w:tr>
      <w:tr w14:paraId="6C2BE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56A2BAE">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w:t>
            </w:r>
          </w:p>
        </w:tc>
        <w:tc>
          <w:tcPr>
            <w:tcW w:w="1541" w:type="dxa"/>
            <w:vAlign w:val="center"/>
          </w:tcPr>
          <w:p w14:paraId="151A83E3">
            <w:pPr>
              <w:spacing w:line="360" w:lineRule="auto"/>
              <w:ind w:left="480" w:hanging="480" w:hangingChars="200"/>
              <w:jc w:val="center"/>
              <w:rPr>
                <w:rFonts w:hint="eastAsia" w:ascii="仿宋_GB2312" w:hAnsi="宋体" w:eastAsia="仿宋_GB2312" w:cs="宋体"/>
                <w:sz w:val="24"/>
                <w:szCs w:val="24"/>
              </w:rPr>
            </w:pPr>
          </w:p>
        </w:tc>
        <w:tc>
          <w:tcPr>
            <w:tcW w:w="2126" w:type="dxa"/>
            <w:vAlign w:val="center"/>
          </w:tcPr>
          <w:p w14:paraId="35424E7E">
            <w:pPr>
              <w:spacing w:line="360" w:lineRule="auto"/>
              <w:ind w:left="480" w:hanging="480" w:hangingChars="200"/>
              <w:jc w:val="center"/>
              <w:rPr>
                <w:rFonts w:hint="eastAsia" w:ascii="仿宋_GB2312" w:hAnsi="宋体" w:eastAsia="仿宋_GB2312" w:cs="宋体"/>
                <w:sz w:val="24"/>
                <w:szCs w:val="24"/>
              </w:rPr>
            </w:pPr>
          </w:p>
        </w:tc>
        <w:tc>
          <w:tcPr>
            <w:tcW w:w="748" w:type="dxa"/>
            <w:vAlign w:val="center"/>
          </w:tcPr>
          <w:p w14:paraId="4BCA0600">
            <w:pPr>
              <w:spacing w:line="360" w:lineRule="auto"/>
              <w:ind w:left="480" w:hanging="480" w:hangingChars="200"/>
              <w:jc w:val="center"/>
              <w:rPr>
                <w:rFonts w:hint="eastAsia" w:ascii="仿宋_GB2312" w:hAnsi="宋体" w:eastAsia="仿宋_GB2312" w:cs="宋体"/>
                <w:sz w:val="24"/>
                <w:szCs w:val="24"/>
              </w:rPr>
            </w:pPr>
          </w:p>
        </w:tc>
        <w:tc>
          <w:tcPr>
            <w:tcW w:w="812" w:type="dxa"/>
            <w:vAlign w:val="center"/>
          </w:tcPr>
          <w:p w14:paraId="2054F9C1">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76FE2D16">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1014AC3E">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042074C2">
            <w:pPr>
              <w:spacing w:line="360" w:lineRule="auto"/>
              <w:ind w:left="480" w:hanging="480" w:hangingChars="200"/>
              <w:jc w:val="center"/>
              <w:rPr>
                <w:rFonts w:hint="eastAsia" w:ascii="仿宋_GB2312" w:hAnsi="宋体" w:eastAsia="仿宋_GB2312" w:cs="宋体"/>
                <w:sz w:val="24"/>
                <w:szCs w:val="24"/>
              </w:rPr>
            </w:pPr>
          </w:p>
        </w:tc>
      </w:tr>
      <w:tr w14:paraId="2EE48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6C256286">
            <w:pPr>
              <w:spacing w:line="360" w:lineRule="auto"/>
              <w:ind w:left="480" w:hanging="480" w:hangingChars="200"/>
              <w:jc w:val="center"/>
              <w:rPr>
                <w:rFonts w:hint="eastAsia" w:ascii="仿宋_GB2312" w:hAnsi="宋体" w:eastAsia="仿宋_GB2312" w:cs="宋体"/>
                <w:sz w:val="24"/>
                <w:szCs w:val="24"/>
              </w:rPr>
            </w:pPr>
            <w:r>
              <w:rPr>
                <w:rFonts w:hint="eastAsia" w:ascii="仿宋_GB2312" w:hAnsi="宋体" w:eastAsia="仿宋_GB2312" w:cs="宋体"/>
                <w:sz w:val="24"/>
                <w:szCs w:val="24"/>
              </w:rPr>
              <w:t>合计</w:t>
            </w:r>
          </w:p>
        </w:tc>
        <w:tc>
          <w:tcPr>
            <w:tcW w:w="1541" w:type="dxa"/>
            <w:vAlign w:val="center"/>
          </w:tcPr>
          <w:p w14:paraId="7141AF7B">
            <w:pPr>
              <w:spacing w:line="360" w:lineRule="auto"/>
              <w:ind w:left="480" w:hanging="480" w:hangingChars="200"/>
              <w:jc w:val="center"/>
              <w:rPr>
                <w:rFonts w:hint="eastAsia" w:ascii="仿宋_GB2312" w:hAnsi="宋体" w:eastAsia="仿宋_GB2312" w:cs="宋体"/>
                <w:sz w:val="24"/>
                <w:szCs w:val="24"/>
              </w:rPr>
            </w:pPr>
          </w:p>
        </w:tc>
        <w:tc>
          <w:tcPr>
            <w:tcW w:w="2126" w:type="dxa"/>
            <w:vAlign w:val="center"/>
          </w:tcPr>
          <w:p w14:paraId="7FF5E4CF">
            <w:pPr>
              <w:spacing w:line="360" w:lineRule="auto"/>
              <w:ind w:left="480" w:hanging="480" w:hangingChars="200"/>
              <w:jc w:val="center"/>
              <w:rPr>
                <w:rFonts w:hint="eastAsia" w:ascii="仿宋_GB2312" w:hAnsi="宋体" w:eastAsia="仿宋_GB2312" w:cs="宋体"/>
                <w:sz w:val="24"/>
                <w:szCs w:val="24"/>
              </w:rPr>
            </w:pPr>
          </w:p>
        </w:tc>
        <w:tc>
          <w:tcPr>
            <w:tcW w:w="748" w:type="dxa"/>
            <w:vAlign w:val="center"/>
          </w:tcPr>
          <w:p w14:paraId="1757E565">
            <w:pPr>
              <w:spacing w:line="360" w:lineRule="auto"/>
              <w:ind w:left="480" w:hanging="480" w:hangingChars="200"/>
              <w:jc w:val="center"/>
              <w:rPr>
                <w:rFonts w:hint="eastAsia" w:ascii="仿宋_GB2312" w:hAnsi="宋体" w:eastAsia="仿宋_GB2312" w:cs="宋体"/>
                <w:sz w:val="24"/>
                <w:szCs w:val="24"/>
              </w:rPr>
            </w:pPr>
          </w:p>
        </w:tc>
        <w:tc>
          <w:tcPr>
            <w:tcW w:w="812" w:type="dxa"/>
            <w:vAlign w:val="center"/>
          </w:tcPr>
          <w:p w14:paraId="2208017A">
            <w:pPr>
              <w:spacing w:line="360" w:lineRule="auto"/>
              <w:ind w:left="480" w:hanging="480" w:hangingChars="200"/>
              <w:jc w:val="center"/>
              <w:rPr>
                <w:rFonts w:hint="eastAsia" w:ascii="仿宋_GB2312" w:hAnsi="宋体" w:eastAsia="仿宋_GB2312" w:cs="宋体"/>
                <w:sz w:val="24"/>
                <w:szCs w:val="24"/>
              </w:rPr>
            </w:pPr>
          </w:p>
        </w:tc>
        <w:tc>
          <w:tcPr>
            <w:tcW w:w="708" w:type="dxa"/>
            <w:vAlign w:val="center"/>
          </w:tcPr>
          <w:p w14:paraId="282D5820">
            <w:pPr>
              <w:spacing w:line="360" w:lineRule="auto"/>
              <w:jc w:val="center"/>
              <w:rPr>
                <w:rFonts w:hint="eastAsia" w:ascii="仿宋_GB2312" w:hAnsi="宋体" w:eastAsia="仿宋_GB2312" w:cs="宋体"/>
                <w:sz w:val="24"/>
                <w:szCs w:val="24"/>
              </w:rPr>
            </w:pPr>
          </w:p>
        </w:tc>
        <w:tc>
          <w:tcPr>
            <w:tcW w:w="708" w:type="dxa"/>
            <w:vAlign w:val="center"/>
          </w:tcPr>
          <w:p w14:paraId="6E9A7CF1">
            <w:pPr>
              <w:spacing w:line="360" w:lineRule="auto"/>
              <w:jc w:val="center"/>
              <w:rPr>
                <w:rFonts w:hint="eastAsia" w:ascii="仿宋_GB2312" w:hAnsi="宋体" w:eastAsia="仿宋_GB2312" w:cs="宋体"/>
                <w:sz w:val="24"/>
                <w:szCs w:val="24"/>
              </w:rPr>
            </w:pPr>
          </w:p>
        </w:tc>
        <w:tc>
          <w:tcPr>
            <w:tcW w:w="708" w:type="dxa"/>
            <w:vAlign w:val="center"/>
          </w:tcPr>
          <w:p w14:paraId="37B82808">
            <w:pPr>
              <w:spacing w:line="360" w:lineRule="auto"/>
              <w:jc w:val="center"/>
              <w:rPr>
                <w:rFonts w:hint="eastAsia" w:ascii="仿宋_GB2312" w:hAnsi="宋体" w:eastAsia="仿宋_GB2312" w:cs="宋体"/>
                <w:sz w:val="24"/>
                <w:szCs w:val="24"/>
              </w:rPr>
            </w:pPr>
          </w:p>
        </w:tc>
      </w:tr>
    </w:tbl>
    <w:p w14:paraId="0FEC4EED">
      <w:pPr>
        <w:tabs>
          <w:tab w:val="right" w:leader="dot" w:pos="9061"/>
        </w:tabs>
        <w:spacing w:line="360" w:lineRule="auto"/>
        <w:outlineLvl w:val="0"/>
        <w:rPr>
          <w:rFonts w:hint="eastAsia" w:ascii="宋体" w:hAnsi="宋体" w:eastAsia="宋体" w:cs="宋体"/>
          <w:b/>
          <w:iCs/>
          <w:sz w:val="20"/>
          <w:szCs w:val="20"/>
        </w:rPr>
      </w:pPr>
      <w:bookmarkStart w:id="112" w:name="_Toc16330037"/>
      <w:bookmarkStart w:id="113" w:name="_Toc24623"/>
      <w:bookmarkStart w:id="114" w:name="_Toc25120"/>
      <w:bookmarkStart w:id="115" w:name="_Toc3778"/>
      <w:bookmarkStart w:id="116" w:name="_Toc5379"/>
    </w:p>
    <w:p w14:paraId="779C9FB4">
      <w:pPr>
        <w:rPr>
          <w:rFonts w:hint="eastAsia" w:ascii="黑体" w:hAnsi="黑体" w:eastAsia="黑体" w:cs="宋体"/>
          <w:iCs/>
          <w:sz w:val="28"/>
          <w:szCs w:val="28"/>
        </w:rPr>
      </w:pPr>
    </w:p>
    <w:p w14:paraId="4EA7B2C7">
      <w:pPr>
        <w:rPr>
          <w:rFonts w:hint="eastAsia" w:ascii="黑体" w:hAnsi="黑体" w:eastAsia="黑体" w:cs="宋体"/>
          <w:iCs/>
          <w:sz w:val="28"/>
          <w:szCs w:val="28"/>
        </w:rPr>
      </w:pPr>
      <w:r>
        <w:rPr>
          <w:rFonts w:hint="eastAsia" w:ascii="黑体" w:hAnsi="黑体" w:eastAsia="黑体" w:cs="宋体"/>
          <w:iCs/>
          <w:sz w:val="28"/>
          <w:szCs w:val="28"/>
        </w:rPr>
        <w:t xml:space="preserve">附件二 </w:t>
      </w:r>
      <w:bookmarkEnd w:id="112"/>
      <w:bookmarkEnd w:id="113"/>
      <w:bookmarkEnd w:id="114"/>
      <w:bookmarkEnd w:id="115"/>
      <w:bookmarkEnd w:id="116"/>
      <w:r>
        <w:rPr>
          <w:rFonts w:hint="eastAsia" w:ascii="黑体" w:hAnsi="黑体" w:eastAsia="黑体" w:cs="宋体"/>
          <w:iCs/>
          <w:sz w:val="28"/>
          <w:szCs w:val="28"/>
        </w:rPr>
        <w:t>技术协议书</w:t>
      </w:r>
    </w:p>
    <w:p w14:paraId="128255D6">
      <w:pPr>
        <w:pStyle w:val="14"/>
        <w:spacing w:after="156"/>
      </w:pPr>
    </w:p>
    <w:p w14:paraId="2D23A88B">
      <w:pPr>
        <w:ind w:right="360"/>
        <w:rPr>
          <w:rFonts w:hint="eastAsia" w:ascii="宋体" w:hAnsi="宋体" w:eastAsia="宋体" w:cs="宋体"/>
          <w:sz w:val="20"/>
          <w:szCs w:val="20"/>
        </w:rPr>
      </w:pPr>
    </w:p>
    <w:p w14:paraId="4C05A002">
      <w:pPr>
        <w:jc w:val="right"/>
        <w:rPr>
          <w:rFonts w:hint="eastAsia" w:ascii="宋体" w:hAnsi="宋体" w:eastAsia="宋体" w:cs="宋体"/>
          <w:sz w:val="20"/>
          <w:szCs w:val="20"/>
        </w:rPr>
      </w:pPr>
    </w:p>
    <w:p w14:paraId="0ED83975">
      <w:pPr>
        <w:jc w:val="right"/>
        <w:rPr>
          <w:rFonts w:hint="eastAsia" w:ascii="宋体" w:hAnsi="宋体" w:eastAsia="宋体" w:cs="宋体"/>
          <w:sz w:val="20"/>
          <w:szCs w:val="20"/>
        </w:rPr>
      </w:pPr>
    </w:p>
    <w:p w14:paraId="1820F0FB">
      <w:pPr>
        <w:jc w:val="right"/>
        <w:rPr>
          <w:rFonts w:hint="eastAsia" w:ascii="宋体" w:hAnsi="宋体" w:eastAsia="宋体" w:cs="宋体"/>
          <w:sz w:val="20"/>
          <w:szCs w:val="20"/>
        </w:rPr>
      </w:pPr>
      <w:r>
        <w:rPr>
          <w:rFonts w:hint="eastAsia" w:ascii="宋体" w:hAnsi="宋体" w:eastAsia="宋体" w:cs="宋体"/>
          <w:sz w:val="20"/>
          <w:szCs w:val="20"/>
        </w:rPr>
        <w:t xml:space="preserve">                                      </w:t>
      </w:r>
    </w:p>
    <w:p w14:paraId="42C99EDB">
      <w:pPr>
        <w:jc w:val="right"/>
        <w:rPr>
          <w:rFonts w:hint="eastAsia" w:ascii="宋体" w:hAnsi="宋体" w:eastAsia="宋体" w:cs="宋体"/>
          <w:sz w:val="20"/>
          <w:szCs w:val="20"/>
        </w:rPr>
      </w:pPr>
    </w:p>
    <w:p w14:paraId="4BE010F3">
      <w:pPr>
        <w:wordWrap w:val="0"/>
        <w:ind w:right="480"/>
        <w:rPr>
          <w:rFonts w:hint="eastAsia" w:ascii="宋体" w:hAnsi="宋体" w:eastAsia="宋体" w:cs="宋体"/>
          <w:sz w:val="20"/>
          <w:szCs w:val="20"/>
        </w:rPr>
      </w:pPr>
    </w:p>
    <w:p w14:paraId="6DF70880">
      <w:pPr>
        <w:jc w:val="right"/>
        <w:rPr>
          <w:rFonts w:hint="eastAsia" w:ascii="楷体_GB2312" w:hAnsi="宋体" w:eastAsia="楷体_GB2312" w:cs="Times New Roman"/>
          <w:sz w:val="24"/>
          <w:szCs w:val="21"/>
        </w:rPr>
      </w:pPr>
      <w:bookmarkStart w:id="117" w:name="_Toc14341849"/>
    </w:p>
    <w:p w14:paraId="390E089E">
      <w:pPr>
        <w:ind w:right="480"/>
        <w:jc w:val="center"/>
        <w:rPr>
          <w:rFonts w:ascii="Calibri" w:hAnsi="Calibri" w:eastAsia="宋体" w:cs="Times New Roman"/>
          <w:sz w:val="24"/>
          <w:szCs w:val="24"/>
        </w:rPr>
      </w:pPr>
      <w:r>
        <w:rPr>
          <w:rFonts w:hint="eastAsia" w:ascii="楷体_GB2312" w:hAnsi="宋体" w:eastAsia="楷体_GB2312" w:cs="Times New Roman"/>
          <w:sz w:val="24"/>
          <w:szCs w:val="21"/>
        </w:rPr>
        <w:t xml:space="preserve">                                    </w:t>
      </w:r>
    </w:p>
    <w:p w14:paraId="6A6D6173">
      <w:pPr>
        <w:tabs>
          <w:tab w:val="right" w:leader="dot" w:pos="9061"/>
        </w:tabs>
        <w:spacing w:line="360" w:lineRule="auto"/>
        <w:jc w:val="center"/>
        <w:outlineLvl w:val="0"/>
        <w:rPr>
          <w:rFonts w:hint="eastAsia" w:ascii="宋体" w:hAnsi="宋体" w:eastAsia="宋体" w:cs="Times New Roman"/>
          <w:b/>
          <w:iCs/>
          <w:sz w:val="36"/>
          <w:szCs w:val="20"/>
        </w:rPr>
      </w:pPr>
    </w:p>
    <w:p w14:paraId="014060A2">
      <w:pPr>
        <w:tabs>
          <w:tab w:val="right" w:leader="dot" w:pos="9061"/>
        </w:tabs>
        <w:spacing w:line="360" w:lineRule="auto"/>
        <w:jc w:val="center"/>
        <w:outlineLvl w:val="0"/>
        <w:rPr>
          <w:rFonts w:hint="eastAsia" w:ascii="宋体" w:hAnsi="宋体" w:eastAsia="宋体" w:cs="Times New Roman"/>
          <w:b/>
          <w:iCs/>
          <w:sz w:val="36"/>
          <w:szCs w:val="20"/>
        </w:rPr>
      </w:pPr>
    </w:p>
    <w:p w14:paraId="1DC7D0E4">
      <w:pPr>
        <w:tabs>
          <w:tab w:val="right" w:leader="dot" w:pos="9061"/>
        </w:tabs>
        <w:spacing w:line="360" w:lineRule="auto"/>
        <w:jc w:val="center"/>
        <w:outlineLvl w:val="0"/>
        <w:rPr>
          <w:rFonts w:hint="eastAsia" w:ascii="宋体" w:hAnsi="宋体" w:eastAsia="宋体" w:cs="Times New Roman"/>
          <w:b/>
          <w:iCs/>
          <w:sz w:val="36"/>
          <w:szCs w:val="20"/>
        </w:rPr>
      </w:pPr>
    </w:p>
    <w:bookmarkEnd w:id="117"/>
    <w:p w14:paraId="15A56A7D">
      <w:pPr>
        <w:keepNext/>
        <w:keepLines/>
        <w:spacing w:before="120" w:after="120" w:line="360" w:lineRule="exact"/>
        <w:outlineLvl w:val="2"/>
        <w:rPr>
          <w:rFonts w:hint="eastAsia" w:ascii="宋体" w:hAnsi="宋体" w:eastAsia="宋体" w:cs="Times New Roman"/>
          <w:b/>
          <w:bCs/>
          <w:kern w:val="0"/>
          <w:sz w:val="24"/>
          <w:szCs w:val="24"/>
        </w:rPr>
      </w:pPr>
    </w:p>
    <w:p w14:paraId="05F2EA1C">
      <w:pPr>
        <w:rPr>
          <w:rFonts w:ascii="Calibri" w:hAnsi="Calibri" w:eastAsia="宋体" w:cs="Times New Roman"/>
          <w:b/>
          <w:bCs/>
          <w:kern w:val="44"/>
          <w:sz w:val="36"/>
          <w:szCs w:val="44"/>
        </w:rPr>
      </w:pPr>
    </w:p>
    <w:p w14:paraId="530BE1D7">
      <w:pPr>
        <w:pStyle w:val="14"/>
        <w:spacing w:after="156"/>
        <w:rPr>
          <w:rFonts w:eastAsia="宋体"/>
          <w:b/>
          <w:bCs/>
          <w:kern w:val="44"/>
          <w:sz w:val="36"/>
          <w:szCs w:val="44"/>
        </w:rPr>
      </w:pPr>
    </w:p>
    <w:p w14:paraId="09E3D701">
      <w:pPr>
        <w:pStyle w:val="14"/>
        <w:spacing w:after="156"/>
        <w:rPr>
          <w:rFonts w:eastAsia="宋体"/>
          <w:b/>
          <w:bCs/>
          <w:kern w:val="44"/>
          <w:sz w:val="36"/>
          <w:szCs w:val="44"/>
        </w:rPr>
      </w:pPr>
    </w:p>
    <w:p w14:paraId="04BBEDBA">
      <w:pPr>
        <w:widowControl/>
        <w:autoSpaceDE w:val="0"/>
        <w:autoSpaceDN w:val="0"/>
        <w:adjustRightInd w:val="0"/>
        <w:snapToGrid w:val="0"/>
        <w:spacing w:line="360" w:lineRule="auto"/>
        <w:jc w:val="center"/>
        <w:rPr>
          <w:rFonts w:hint="eastAsia" w:ascii="宋体" w:hAnsi="宋体" w:eastAsia="宋体" w:cs="Times New Roman"/>
          <w:b/>
          <w:kern w:val="0"/>
          <w:sz w:val="52"/>
          <w:szCs w:val="36"/>
        </w:rPr>
      </w:pPr>
      <w:r>
        <w:rPr>
          <w:rFonts w:hint="eastAsia" w:ascii="宋体" w:hAnsi="宋体" w:eastAsia="宋体" w:cs="Times New Roman"/>
          <w:b/>
          <w:bCs/>
          <w:kern w:val="0"/>
          <w:sz w:val="52"/>
          <w:szCs w:val="36"/>
        </w:rPr>
        <w:t>采购保密协议</w:t>
      </w:r>
    </w:p>
    <w:p w14:paraId="389B9A10">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44723912">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6D043889">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55F9C72B">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6A5AAFEF">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341C5292">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3D987059">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1C1AE0D9">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p>
    <w:p w14:paraId="4E30A87E">
      <w:pPr>
        <w:widowControl/>
        <w:autoSpaceDE w:val="0"/>
        <w:autoSpaceDN w:val="0"/>
        <w:adjustRightInd w:val="0"/>
        <w:snapToGrid w:val="0"/>
        <w:spacing w:line="360" w:lineRule="auto"/>
        <w:jc w:val="left"/>
        <w:rPr>
          <w:rFonts w:hint="eastAsia" w:ascii="宋体" w:hAnsi="宋体" w:eastAsia="宋体" w:cs="Times New Roman"/>
          <w:b/>
          <w:kern w:val="0"/>
          <w:sz w:val="36"/>
          <w:szCs w:val="36"/>
        </w:rPr>
      </w:pPr>
      <w:r>
        <w:rPr>
          <w:rFonts w:hint="eastAsia" w:ascii="宋体" w:hAnsi="宋体" w:eastAsia="宋体" w:cs="Times New Roman"/>
          <w:b/>
          <w:kern w:val="0"/>
          <w:sz w:val="36"/>
          <w:szCs w:val="36"/>
        </w:rPr>
        <w:t xml:space="preserve"> </w:t>
      </w:r>
    </w:p>
    <w:p w14:paraId="3BBCC470">
      <w:pPr>
        <w:widowControl/>
        <w:autoSpaceDE w:val="0"/>
        <w:autoSpaceDN w:val="0"/>
        <w:adjustRightInd w:val="0"/>
        <w:snapToGrid w:val="0"/>
        <w:spacing w:line="360" w:lineRule="auto"/>
        <w:ind w:firstLine="1687" w:firstLineChars="600"/>
        <w:jc w:val="left"/>
        <w:rPr>
          <w:rFonts w:hint="eastAsia" w:ascii="宋体" w:hAnsi="宋体" w:eastAsia="宋体" w:cs="Times New Roman"/>
          <w:b/>
          <w:kern w:val="0"/>
          <w:sz w:val="28"/>
          <w:szCs w:val="36"/>
        </w:rPr>
      </w:pPr>
      <w:r>
        <w:rPr>
          <w:rFonts w:hint="eastAsia" w:ascii="宋体" w:hAnsi="宋体" w:eastAsia="宋体" w:cs="Times New Roman"/>
          <w:b/>
          <w:kern w:val="0"/>
          <w:sz w:val="28"/>
          <w:szCs w:val="36"/>
        </w:rPr>
        <w:t>甲  方：</w:t>
      </w:r>
      <w:r>
        <w:rPr>
          <w:rFonts w:ascii="宋体" w:hAnsi="宋体" w:eastAsia="宋体" w:cs="Times New Roman"/>
          <w:b/>
          <w:kern w:val="0"/>
          <w:sz w:val="28"/>
          <w:szCs w:val="36"/>
          <w:u w:val="thick"/>
        </w:rPr>
        <w:t xml:space="preserve">                           </w:t>
      </w:r>
    </w:p>
    <w:p w14:paraId="53C8CE49">
      <w:pPr>
        <w:widowControl/>
        <w:autoSpaceDE w:val="0"/>
        <w:autoSpaceDN w:val="0"/>
        <w:adjustRightInd w:val="0"/>
        <w:snapToGrid w:val="0"/>
        <w:spacing w:line="360" w:lineRule="auto"/>
        <w:jc w:val="left"/>
        <w:rPr>
          <w:rFonts w:hint="eastAsia" w:ascii="宋体" w:hAnsi="宋体" w:eastAsia="宋体" w:cs="Times New Roman"/>
          <w:b/>
          <w:kern w:val="0"/>
          <w:sz w:val="28"/>
          <w:szCs w:val="36"/>
        </w:rPr>
      </w:pPr>
    </w:p>
    <w:p w14:paraId="599E98F0">
      <w:pPr>
        <w:widowControl/>
        <w:autoSpaceDE w:val="0"/>
        <w:autoSpaceDN w:val="0"/>
        <w:adjustRightInd w:val="0"/>
        <w:snapToGrid w:val="0"/>
        <w:spacing w:line="360" w:lineRule="auto"/>
        <w:ind w:firstLine="1687" w:firstLineChars="600"/>
        <w:jc w:val="left"/>
        <w:rPr>
          <w:rFonts w:hint="eastAsia" w:ascii="宋体" w:hAnsi="宋体" w:eastAsia="宋体" w:cs="Times New Roman"/>
          <w:b/>
          <w:kern w:val="0"/>
          <w:sz w:val="28"/>
          <w:szCs w:val="36"/>
        </w:rPr>
      </w:pPr>
      <w:r>
        <w:rPr>
          <w:rFonts w:hint="eastAsia" w:ascii="宋体" w:hAnsi="宋体" w:eastAsia="宋体" w:cs="Times New Roman"/>
          <w:b/>
          <w:kern w:val="0"/>
          <w:sz w:val="28"/>
          <w:szCs w:val="36"/>
        </w:rPr>
        <w:t>乙  方：</w:t>
      </w:r>
      <w:r>
        <w:rPr>
          <w:rFonts w:ascii="宋体" w:hAnsi="宋体" w:eastAsia="宋体" w:cs="Times New Roman"/>
          <w:b/>
          <w:kern w:val="0"/>
          <w:sz w:val="28"/>
          <w:szCs w:val="36"/>
          <w:u w:val="thick"/>
        </w:rPr>
        <w:t xml:space="preserve">                           </w:t>
      </w:r>
    </w:p>
    <w:p w14:paraId="345E27E6">
      <w:pPr>
        <w:widowControl/>
        <w:autoSpaceDE w:val="0"/>
        <w:autoSpaceDN w:val="0"/>
        <w:adjustRightInd w:val="0"/>
        <w:snapToGrid w:val="0"/>
        <w:spacing w:line="360" w:lineRule="auto"/>
        <w:ind w:firstLine="1124" w:firstLineChars="400"/>
        <w:jc w:val="left"/>
        <w:rPr>
          <w:rFonts w:hint="eastAsia" w:ascii="宋体" w:hAnsi="宋体" w:eastAsia="宋体" w:cs="Times New Roman"/>
          <w:b/>
          <w:kern w:val="0"/>
          <w:sz w:val="28"/>
          <w:szCs w:val="36"/>
        </w:rPr>
      </w:pPr>
    </w:p>
    <w:p w14:paraId="1B2D6DEF">
      <w:pPr>
        <w:widowControl/>
        <w:autoSpaceDE w:val="0"/>
        <w:autoSpaceDN w:val="0"/>
        <w:adjustRightInd w:val="0"/>
        <w:spacing w:line="520" w:lineRule="exact"/>
        <w:jc w:val="center"/>
        <w:rPr>
          <w:rFonts w:hint="eastAsia" w:ascii="仿宋" w:hAnsi="仿宋" w:eastAsia="仿宋" w:cs="Times New Roman"/>
          <w:b/>
          <w:kern w:val="0"/>
          <w:sz w:val="30"/>
          <w:szCs w:val="32"/>
        </w:rPr>
      </w:pPr>
    </w:p>
    <w:p w14:paraId="38DF3953">
      <w:pPr>
        <w:widowControl/>
        <w:autoSpaceDE w:val="0"/>
        <w:autoSpaceDN w:val="0"/>
        <w:adjustRightInd w:val="0"/>
        <w:spacing w:line="520" w:lineRule="exact"/>
        <w:jc w:val="center"/>
        <w:rPr>
          <w:rFonts w:hint="eastAsia" w:ascii="仿宋" w:hAnsi="仿宋" w:eastAsia="仿宋" w:cs="Times New Roman"/>
          <w:b/>
          <w:kern w:val="0"/>
          <w:sz w:val="30"/>
          <w:szCs w:val="32"/>
        </w:rPr>
      </w:pPr>
    </w:p>
    <w:p w14:paraId="66A6F446">
      <w:pPr>
        <w:widowControl/>
        <w:autoSpaceDE w:val="0"/>
        <w:autoSpaceDN w:val="0"/>
        <w:adjustRightInd w:val="0"/>
        <w:snapToGrid w:val="0"/>
        <w:spacing w:line="280" w:lineRule="exact"/>
        <w:jc w:val="left"/>
        <w:rPr>
          <w:rFonts w:hint="eastAsia" w:ascii="仿宋" w:hAnsi="仿宋" w:eastAsia="仿宋" w:cs="Times New Roman"/>
          <w:kern w:val="0"/>
          <w:sz w:val="24"/>
          <w:szCs w:val="21"/>
        </w:rPr>
      </w:pPr>
    </w:p>
    <w:p w14:paraId="2DF61A71">
      <w:pPr>
        <w:widowControl/>
        <w:autoSpaceDE w:val="0"/>
        <w:autoSpaceDN w:val="0"/>
        <w:adjustRightInd w:val="0"/>
        <w:snapToGrid w:val="0"/>
        <w:spacing w:line="280" w:lineRule="exact"/>
        <w:jc w:val="left"/>
        <w:rPr>
          <w:rFonts w:hint="eastAsia" w:ascii="仿宋" w:hAnsi="仿宋" w:eastAsia="仿宋" w:cs="Times New Roman"/>
          <w:kern w:val="0"/>
          <w:sz w:val="24"/>
          <w:szCs w:val="21"/>
        </w:rPr>
      </w:pPr>
    </w:p>
    <w:p w14:paraId="556121F0">
      <w:pPr>
        <w:snapToGrid w:val="0"/>
        <w:spacing w:line="360" w:lineRule="auto"/>
        <w:rPr>
          <w:rFonts w:hint="eastAsia" w:ascii="宋体" w:hAnsi="宋体"/>
          <w:snapToGrid w:val="0"/>
          <w:sz w:val="20"/>
          <w:szCs w:val="20"/>
        </w:rPr>
        <w:sectPr>
          <w:headerReference r:id="rId12" w:type="default"/>
          <w:footerReference r:id="rId13" w:type="default"/>
          <w:footerReference r:id="rId14" w:type="even"/>
          <w:pgSz w:w="11906" w:h="16838"/>
          <w:pgMar w:top="1440" w:right="1826" w:bottom="1440" w:left="1797" w:header="851" w:footer="992" w:gutter="0"/>
          <w:pgNumType w:start="41"/>
          <w:cols w:space="720" w:num="1"/>
          <w:docGrid w:type="lines" w:linePitch="312" w:charSpace="0"/>
        </w:sectPr>
      </w:pPr>
      <w:bookmarkStart w:id="118" w:name="_DV_M4"/>
      <w:bookmarkEnd w:id="118"/>
    </w:p>
    <w:p w14:paraId="0A5FD992">
      <w:pPr>
        <w:widowControl/>
        <w:autoSpaceDE w:val="0"/>
        <w:autoSpaceDN w:val="0"/>
        <w:adjustRightInd w:val="0"/>
        <w:snapToGrid w:val="0"/>
        <w:spacing w:line="360" w:lineRule="auto"/>
        <w:jc w:val="left"/>
        <w:rPr>
          <w:rFonts w:hint="eastAsia" w:ascii="宋体" w:hAnsi="宋体" w:eastAsia="宋体" w:cs="Times New Roman"/>
          <w:snapToGrid w:val="0"/>
          <w:kern w:val="0"/>
          <w:sz w:val="20"/>
          <w:szCs w:val="20"/>
        </w:rPr>
      </w:pPr>
    </w:p>
    <w:p w14:paraId="1A2A604D">
      <w:pPr>
        <w:widowControl/>
        <w:autoSpaceDE w:val="0"/>
        <w:autoSpaceDN w:val="0"/>
        <w:adjustRightInd w:val="0"/>
        <w:snapToGrid w:val="0"/>
        <w:spacing w:line="360" w:lineRule="auto"/>
        <w:jc w:val="left"/>
        <w:rPr>
          <w:rFonts w:hint="eastAsia" w:ascii="宋体" w:hAnsi="宋体" w:eastAsia="宋体" w:cs="Times New Roman"/>
          <w:snapToGrid w:val="0"/>
          <w:kern w:val="0"/>
          <w:sz w:val="22"/>
        </w:rPr>
      </w:pPr>
      <w:r>
        <w:rPr>
          <w:rFonts w:ascii="宋体" w:hAnsi="宋体" w:eastAsia="宋体" w:cs="Times New Roman"/>
          <w:snapToGrid w:val="0"/>
          <w:kern w:val="0"/>
          <w:sz w:val="22"/>
          <w:lang w:eastAsia="zh-Hans"/>
        </w:rPr>
        <w:t>甲方</w:t>
      </w:r>
      <w:r>
        <w:rPr>
          <w:rFonts w:hint="eastAsia" w:ascii="宋体" w:hAnsi="宋体" w:eastAsia="宋体" w:cs="Times New Roman"/>
          <w:snapToGrid w:val="0"/>
          <w:kern w:val="0"/>
          <w:sz w:val="22"/>
        </w:rPr>
        <w:t>（需方）</w:t>
      </w:r>
      <w:r>
        <w:rPr>
          <w:rFonts w:ascii="宋体" w:hAnsi="宋体" w:eastAsia="宋体" w:cs="Times New Roman"/>
          <w:snapToGrid w:val="0"/>
          <w:kern w:val="0"/>
          <w:sz w:val="22"/>
          <w:lang w:eastAsia="zh-Hans"/>
        </w:rPr>
        <w:t>：</w:t>
      </w:r>
    </w:p>
    <w:p w14:paraId="66BD2E88">
      <w:pPr>
        <w:widowControl/>
        <w:autoSpaceDE w:val="0"/>
        <w:autoSpaceDN w:val="0"/>
        <w:adjustRightInd w:val="0"/>
        <w:snapToGrid w:val="0"/>
        <w:spacing w:line="360" w:lineRule="auto"/>
        <w:jc w:val="left"/>
        <w:rPr>
          <w:rFonts w:hint="eastAsia" w:ascii="宋体" w:hAnsi="宋体" w:eastAsia="宋体" w:cs="Times New Roman"/>
          <w:snapToGrid w:val="0"/>
          <w:kern w:val="0"/>
          <w:sz w:val="22"/>
        </w:rPr>
      </w:pPr>
      <w:r>
        <w:rPr>
          <w:rFonts w:hint="eastAsia" w:ascii="宋体" w:hAnsi="宋体" w:eastAsia="宋体" w:cs="Times New Roman"/>
          <w:snapToGrid w:val="0"/>
          <w:kern w:val="0"/>
          <w:sz w:val="22"/>
        </w:rPr>
        <w:t xml:space="preserve">        </w:t>
      </w:r>
    </w:p>
    <w:p w14:paraId="02AEF8F8">
      <w:pPr>
        <w:widowControl/>
        <w:autoSpaceDE w:val="0"/>
        <w:autoSpaceDN w:val="0"/>
        <w:adjustRightInd w:val="0"/>
        <w:snapToGrid w:val="0"/>
        <w:spacing w:line="360" w:lineRule="auto"/>
        <w:jc w:val="left"/>
        <w:rPr>
          <w:rFonts w:hint="eastAsia" w:ascii="宋体" w:hAnsi="宋体" w:eastAsia="宋体" w:cs="Times New Roman"/>
          <w:snapToGrid w:val="0"/>
          <w:kern w:val="0"/>
          <w:sz w:val="22"/>
        </w:rPr>
      </w:pPr>
    </w:p>
    <w:p w14:paraId="0D91E23E">
      <w:pPr>
        <w:widowControl/>
        <w:autoSpaceDE w:val="0"/>
        <w:autoSpaceDN w:val="0"/>
        <w:adjustRightInd w:val="0"/>
        <w:snapToGrid w:val="0"/>
        <w:spacing w:line="360" w:lineRule="auto"/>
        <w:jc w:val="left"/>
        <w:rPr>
          <w:rFonts w:hint="eastAsia" w:ascii="宋体" w:hAnsi="宋体" w:eastAsia="宋体" w:cs="Times New Roman"/>
          <w:snapToGrid w:val="0"/>
          <w:kern w:val="0"/>
          <w:sz w:val="20"/>
          <w:szCs w:val="20"/>
        </w:rPr>
      </w:pPr>
      <w:r>
        <w:rPr>
          <w:rFonts w:ascii="宋体" w:hAnsi="宋体" w:eastAsia="宋体" w:cs="Times New Roman"/>
          <w:snapToGrid w:val="0"/>
          <w:kern w:val="0"/>
          <w:sz w:val="22"/>
          <w:lang w:eastAsia="zh-Hans"/>
        </w:rPr>
        <w:t>乙方</w:t>
      </w:r>
      <w:r>
        <w:rPr>
          <w:rFonts w:hint="eastAsia" w:ascii="宋体" w:hAnsi="宋体" w:eastAsia="宋体" w:cs="Times New Roman"/>
          <w:snapToGrid w:val="0"/>
          <w:kern w:val="0"/>
          <w:sz w:val="22"/>
        </w:rPr>
        <w:t>（供方）</w:t>
      </w:r>
      <w:r>
        <w:rPr>
          <w:rFonts w:ascii="宋体" w:hAnsi="宋体" w:eastAsia="宋体" w:cs="Times New Roman"/>
          <w:snapToGrid w:val="0"/>
          <w:kern w:val="0"/>
          <w:sz w:val="22"/>
          <w:lang w:eastAsia="zh-Hans"/>
        </w:rPr>
        <w:t>：</w:t>
      </w:r>
    </w:p>
    <w:p w14:paraId="30A11515">
      <w:pPr>
        <w:widowControl/>
        <w:autoSpaceDE w:val="0"/>
        <w:autoSpaceDN w:val="0"/>
        <w:adjustRightInd w:val="0"/>
        <w:snapToGrid w:val="0"/>
        <w:spacing w:line="360" w:lineRule="auto"/>
        <w:jc w:val="left"/>
        <w:rPr>
          <w:rFonts w:hint="eastAsia" w:ascii="宋体" w:hAnsi="宋体" w:eastAsia="宋体" w:cs="Times New Roman"/>
          <w:snapToGrid w:val="0"/>
          <w:kern w:val="0"/>
          <w:sz w:val="20"/>
          <w:szCs w:val="20"/>
          <w:lang w:eastAsia="zh-Hans"/>
        </w:rPr>
      </w:pPr>
      <w:r>
        <w:rPr>
          <w:rFonts w:ascii="宋体" w:hAnsi="宋体" w:eastAsia="宋体" w:cs="Times New Roman"/>
          <w:snapToGrid w:val="0"/>
          <w:kern w:val="0"/>
          <w:sz w:val="20"/>
          <w:szCs w:val="20"/>
          <w:lang w:eastAsia="zh-Hans"/>
        </w:rPr>
        <w:t xml:space="preserve">  </w:t>
      </w:r>
    </w:p>
    <w:p w14:paraId="2EB285B8">
      <w:pPr>
        <w:widowControl/>
        <w:autoSpaceDE w:val="0"/>
        <w:autoSpaceDN w:val="0"/>
        <w:adjustRightInd w:val="0"/>
        <w:spacing w:line="360" w:lineRule="auto"/>
        <w:ind w:right="-311" w:rightChars="-148" w:firstLine="440" w:firstLineChars="200"/>
        <w:jc w:val="left"/>
        <w:rPr>
          <w:rFonts w:hint="eastAsia" w:ascii="宋体" w:hAnsi="宋体" w:eastAsia="宋体" w:cs="宋体"/>
          <w:kern w:val="0"/>
          <w:sz w:val="22"/>
        </w:rPr>
      </w:pPr>
      <w:r>
        <w:rPr>
          <w:rFonts w:hint="eastAsia" w:ascii="宋体" w:hAnsi="宋体" w:eastAsia="宋体" w:cs="宋体"/>
          <w:kern w:val="0"/>
          <w:sz w:val="22"/>
        </w:rPr>
        <w:t>本采购保密协议（“本协议”）由下列双方于</w:t>
      </w:r>
      <w:r>
        <w:rPr>
          <w:rFonts w:hint="eastAsia" w:ascii="宋体" w:hAnsi="宋体" w:eastAsia="宋体" w:cs="宋体"/>
          <w:kern w:val="0"/>
          <w:sz w:val="22"/>
          <w:u w:val="single"/>
        </w:rPr>
        <w:t xml:space="preserve">  </w:t>
      </w:r>
      <w:r>
        <w:rPr>
          <w:rFonts w:hint="eastAsia" w:ascii="宋体" w:hAnsi="宋体" w:eastAsia="宋体" w:cs="宋体"/>
          <w:kern w:val="0"/>
          <w:sz w:val="22"/>
        </w:rPr>
        <w:t>年</w:t>
      </w:r>
      <w:r>
        <w:rPr>
          <w:rFonts w:hint="eastAsia" w:ascii="宋体" w:hAnsi="宋体" w:eastAsia="宋体" w:cs="宋体"/>
          <w:kern w:val="0"/>
          <w:sz w:val="22"/>
          <w:u w:val="single"/>
        </w:rPr>
        <w:t xml:space="preserve">  </w:t>
      </w:r>
      <w:r>
        <w:rPr>
          <w:rFonts w:hint="eastAsia" w:ascii="宋体" w:hAnsi="宋体" w:eastAsia="宋体" w:cs="宋体"/>
          <w:kern w:val="0"/>
          <w:sz w:val="22"/>
        </w:rPr>
        <w:t>月</w:t>
      </w:r>
      <w:r>
        <w:rPr>
          <w:rFonts w:hint="eastAsia" w:ascii="宋体" w:hAnsi="宋体" w:eastAsia="宋体" w:cs="宋体"/>
          <w:kern w:val="0"/>
          <w:sz w:val="22"/>
          <w:u w:val="single"/>
        </w:rPr>
        <w:t xml:space="preserve">  </w:t>
      </w:r>
      <w:r>
        <w:rPr>
          <w:rFonts w:hint="eastAsia" w:ascii="宋体" w:hAnsi="宋体" w:eastAsia="宋体" w:cs="宋体"/>
          <w:kern w:val="0"/>
          <w:sz w:val="22"/>
        </w:rPr>
        <w:t>日在山东省济南市签署</w:t>
      </w:r>
      <w:bookmarkStart w:id="119" w:name="_DV_M6"/>
      <w:bookmarkEnd w:id="119"/>
      <w:bookmarkStart w:id="120" w:name="_DV_M11"/>
      <w:bookmarkEnd w:id="120"/>
      <w:r>
        <w:rPr>
          <w:rFonts w:hint="eastAsia" w:ascii="宋体" w:hAnsi="宋体" w:eastAsia="宋体" w:cs="宋体"/>
          <w:kern w:val="0"/>
          <w:sz w:val="22"/>
        </w:rPr>
        <w:t>，本协议中甲方和乙方单独称为“一方”，合称为“双方”。</w:t>
      </w:r>
    </w:p>
    <w:p w14:paraId="11C0BB70">
      <w:pPr>
        <w:widowControl/>
        <w:autoSpaceDE w:val="0"/>
        <w:autoSpaceDN w:val="0"/>
        <w:adjustRightInd w:val="0"/>
        <w:spacing w:line="360" w:lineRule="auto"/>
        <w:ind w:left="282" w:leftChars="-75" w:right="-311" w:rightChars="-148" w:hanging="440" w:hangingChars="200"/>
        <w:jc w:val="left"/>
        <w:rPr>
          <w:rFonts w:hint="eastAsia" w:ascii="宋体" w:hAnsi="宋体" w:eastAsia="宋体" w:cs="宋体"/>
          <w:kern w:val="0"/>
          <w:sz w:val="22"/>
        </w:rPr>
      </w:pPr>
    </w:p>
    <w:p w14:paraId="29E37821">
      <w:pPr>
        <w:autoSpaceDE w:val="0"/>
        <w:autoSpaceDN w:val="0"/>
        <w:adjustRightInd w:val="0"/>
        <w:spacing w:after="240" w:line="360" w:lineRule="auto"/>
        <w:ind w:left="-158" w:leftChars="-75" w:right="-311" w:rightChars="-148"/>
        <w:rPr>
          <w:rFonts w:hint="eastAsia" w:ascii="宋体" w:hAnsi="宋体" w:eastAsia="宋体" w:cs="宋体"/>
          <w:b/>
          <w:sz w:val="22"/>
        </w:rPr>
      </w:pPr>
      <w:r>
        <w:rPr>
          <w:rFonts w:hint="eastAsia" w:ascii="宋体" w:hAnsi="宋体" w:eastAsia="宋体" w:cs="宋体"/>
          <w:b/>
          <w:sz w:val="22"/>
        </w:rPr>
        <w:t>鉴于：</w:t>
      </w:r>
    </w:p>
    <w:p w14:paraId="1684458F">
      <w:pPr>
        <w:widowControl/>
        <w:autoSpaceDE w:val="0"/>
        <w:autoSpaceDN w:val="0"/>
        <w:adjustRightInd w:val="0"/>
        <w:spacing w:line="360" w:lineRule="auto"/>
        <w:ind w:left="373" w:leftChars="-74" w:right="-311" w:rightChars="-148" w:hanging="528" w:hangingChars="240"/>
        <w:rPr>
          <w:rFonts w:hint="eastAsia" w:ascii="宋体" w:hAnsi="宋体" w:eastAsia="宋体" w:cs="宋体"/>
          <w:kern w:val="0"/>
          <w:sz w:val="22"/>
        </w:rPr>
      </w:pPr>
      <w:r>
        <w:rPr>
          <w:rFonts w:hint="eastAsia" w:ascii="宋体" w:hAnsi="宋体" w:eastAsia="宋体" w:cs="宋体"/>
          <w:kern w:val="0"/>
          <w:sz w:val="22"/>
        </w:rPr>
        <w:t>1.   甲方拟选择乙方进行有关产品的试制或未来可能选择乙方为其提供有关产品或装备的供应、工序外协服务。</w:t>
      </w:r>
    </w:p>
    <w:p w14:paraId="6B6D41EF">
      <w:pPr>
        <w:widowControl/>
        <w:autoSpaceDE w:val="0"/>
        <w:autoSpaceDN w:val="0"/>
        <w:adjustRightInd w:val="0"/>
        <w:spacing w:line="360" w:lineRule="auto"/>
        <w:ind w:left="373" w:leftChars="-74" w:right="-311" w:rightChars="-148" w:hanging="528" w:hangingChars="240"/>
        <w:jc w:val="left"/>
        <w:rPr>
          <w:rFonts w:hint="eastAsia" w:ascii="宋体" w:hAnsi="宋体" w:eastAsia="宋体" w:cs="宋体"/>
          <w:kern w:val="0"/>
          <w:sz w:val="22"/>
        </w:rPr>
      </w:pPr>
      <w:r>
        <w:rPr>
          <w:rFonts w:hint="eastAsia" w:ascii="宋体" w:hAnsi="宋体" w:eastAsia="宋体" w:cs="宋体"/>
          <w:kern w:val="0"/>
          <w:sz w:val="22"/>
        </w:rPr>
        <w:t>2.   出于上述目的，甲方已经（或将要）向乙方提供有关产品或装备的保密信息。</w:t>
      </w:r>
    </w:p>
    <w:p w14:paraId="5987567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     经平等协商，甲乙双方自愿签订协议如下：</w:t>
      </w:r>
    </w:p>
    <w:p w14:paraId="380E3CE6">
      <w:pPr>
        <w:widowControl/>
        <w:autoSpaceDE w:val="0"/>
        <w:autoSpaceDN w:val="0"/>
        <w:adjustRightInd w:val="0"/>
        <w:spacing w:line="360" w:lineRule="auto"/>
        <w:ind w:right="-311" w:rightChars="-148"/>
        <w:jc w:val="left"/>
        <w:rPr>
          <w:rFonts w:hint="eastAsia" w:ascii="宋体" w:hAnsi="宋体" w:eastAsia="宋体" w:cs="宋体"/>
          <w:b/>
          <w:kern w:val="0"/>
          <w:sz w:val="22"/>
        </w:rPr>
      </w:pPr>
      <w:bookmarkStart w:id="121" w:name="_DV_M15"/>
      <w:bookmarkEnd w:id="121"/>
      <w:bookmarkStart w:id="122" w:name="_DV_M13"/>
      <w:bookmarkEnd w:id="122"/>
      <w:bookmarkStart w:id="123" w:name="_DV_M14"/>
      <w:bookmarkEnd w:id="123"/>
      <w:bookmarkStart w:id="124" w:name="_DV_M12"/>
      <w:bookmarkEnd w:id="124"/>
      <w:bookmarkStart w:id="125" w:name="_DV_M16"/>
      <w:bookmarkEnd w:id="125"/>
      <w:bookmarkStart w:id="126" w:name="_Ref516672240"/>
      <w:bookmarkStart w:id="127" w:name="_Toc504793032"/>
      <w:bookmarkStart w:id="128" w:name="_Ref516672366"/>
    </w:p>
    <w:p w14:paraId="15431993">
      <w:pPr>
        <w:widowControl/>
        <w:autoSpaceDE w:val="0"/>
        <w:autoSpaceDN w:val="0"/>
        <w:adjustRightInd w:val="0"/>
        <w:spacing w:line="360" w:lineRule="auto"/>
        <w:ind w:right="-311" w:rightChars="-148"/>
        <w:jc w:val="left"/>
        <w:rPr>
          <w:rFonts w:hint="eastAsia" w:ascii="宋体" w:hAnsi="宋体" w:eastAsia="宋体" w:cs="宋体"/>
          <w:b/>
          <w:kern w:val="0"/>
          <w:sz w:val="22"/>
        </w:rPr>
      </w:pPr>
      <w:r>
        <w:rPr>
          <w:rFonts w:hint="eastAsia" w:ascii="宋体" w:hAnsi="宋体" w:eastAsia="宋体" w:cs="宋体"/>
          <w:b/>
          <w:kern w:val="0"/>
          <w:sz w:val="22"/>
        </w:rPr>
        <w:t>第一条  定义</w:t>
      </w:r>
    </w:p>
    <w:bookmarkEnd w:id="126"/>
    <w:bookmarkEnd w:id="127"/>
    <w:bookmarkEnd w:id="128"/>
    <w:p w14:paraId="4A38E3F5">
      <w:pPr>
        <w:widowControl/>
        <w:autoSpaceDE w:val="0"/>
        <w:autoSpaceDN w:val="0"/>
        <w:adjustRightInd w:val="0"/>
        <w:spacing w:line="360" w:lineRule="auto"/>
        <w:ind w:left="473" w:leftChars="225" w:right="-311" w:rightChars="-148"/>
        <w:jc w:val="left"/>
        <w:rPr>
          <w:rFonts w:hint="eastAsia" w:ascii="宋体" w:hAnsi="宋体" w:eastAsia="宋体" w:cs="宋体"/>
          <w:kern w:val="0"/>
          <w:sz w:val="22"/>
        </w:rPr>
      </w:pPr>
      <w:bookmarkStart w:id="129" w:name="_DV_M18"/>
      <w:bookmarkEnd w:id="129"/>
      <w:r>
        <w:rPr>
          <w:rFonts w:hint="eastAsia" w:ascii="宋体" w:hAnsi="宋体" w:eastAsia="宋体" w:cs="宋体"/>
          <w:kern w:val="0"/>
          <w:sz w:val="22"/>
        </w:rPr>
        <w:t>在本协议中，除非上下文另有规定，否则下列表述具有以下涵义：</w:t>
      </w:r>
    </w:p>
    <w:p w14:paraId="038E19C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1.1  “保密信息”指甲方为协议目的向乙方提供的一切资料或信息以及在双方合作中乙方从甲方获取的一切资料或信息，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包括电子信息）。</w:t>
      </w:r>
    </w:p>
    <w:p w14:paraId="7D7EBC3A">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1.2  “产品”指乙方根据甲方的要求，使用本协议项下的保密信息试制或制造、装配或工序外协服务的相关汽车零部件。</w:t>
      </w:r>
    </w:p>
    <w:p w14:paraId="02080957">
      <w:pPr>
        <w:widowControl/>
        <w:autoSpaceDE w:val="0"/>
        <w:autoSpaceDN w:val="0"/>
        <w:adjustRightInd w:val="0"/>
        <w:spacing w:line="360" w:lineRule="auto"/>
        <w:ind w:left="370" w:leftChars="-75" w:right="-311" w:rightChars="-148" w:hanging="528" w:hangingChars="240"/>
        <w:jc w:val="left"/>
        <w:rPr>
          <w:rFonts w:hint="eastAsia" w:ascii="宋体" w:hAnsi="宋体" w:eastAsia="宋体" w:cs="宋体"/>
          <w:kern w:val="0"/>
          <w:sz w:val="22"/>
        </w:rPr>
      </w:pPr>
      <w:r>
        <w:rPr>
          <w:rFonts w:hint="eastAsia" w:ascii="宋体" w:hAnsi="宋体" w:eastAsia="宋体" w:cs="宋体"/>
          <w:kern w:val="0"/>
          <w:sz w:val="22"/>
        </w:rPr>
        <w:t>1.4  “装备”指应甲方要求，乙方为甲方提供工艺装备、检验装备、试验装备及制造用设备。</w:t>
      </w:r>
    </w:p>
    <w:p w14:paraId="095B034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1.5  “协议目的”指乙方根据甲方要求利用本协议项下的保密信息，为甲方进行产品的试制或制造、装配或工序外协服务，或为甲方提供装备。</w:t>
      </w:r>
    </w:p>
    <w:p w14:paraId="0399AF3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1.6  “分供应商”指乙方为协议目的而确需向第三方提供相关保密信息，并由第三方使用保密信息试制或制造、供应、装配或工序外协服务产品中的某一组成部分且仅向乙方供应以便乙方向甲方提供产品或装备的人。但前提是，甲方已在与乙方签订的相关合同或协议中明确约定乙方应按约定将拟选择的分供应商事前取得甲方的同意。</w:t>
      </w:r>
    </w:p>
    <w:p w14:paraId="39E4659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1.7  “附属公司”指任何一方通过直接或间接拥有其逾50%表决股权或通过合同安排而持有其控制性表决权，和/或持有选举其多数董事之权力的任何公司或经济实体。 </w:t>
      </w:r>
    </w:p>
    <w:p w14:paraId="0A1ACD9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bookmarkStart w:id="130" w:name="_Toc506278688"/>
      <w:r>
        <w:rPr>
          <w:rFonts w:hint="eastAsia" w:ascii="宋体" w:hAnsi="宋体" w:eastAsia="宋体" w:cs="宋体"/>
          <w:kern w:val="0"/>
          <w:sz w:val="22"/>
        </w:rPr>
        <w:t>1.8  “人”指任何个人、商号、企业、公司、合营企业、合伙组织、信托组织、协会或其他任何实体，无论是否具有独立法人地位，并且视情况允许，应包括该人的法定代表人以及经许可的受让人。</w:t>
      </w:r>
    </w:p>
    <w:p w14:paraId="414D19F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1.9  “</w:t>
      </w:r>
      <w:bookmarkStart w:id="131" w:name="OLE_LINK4"/>
      <w:r>
        <w:rPr>
          <w:rFonts w:hint="eastAsia" w:ascii="宋体" w:hAnsi="宋体" w:eastAsia="宋体" w:cs="宋体"/>
          <w:kern w:val="0"/>
          <w:sz w:val="22"/>
        </w:rPr>
        <w:t>关联方</w:t>
      </w:r>
      <w:bookmarkEnd w:id="131"/>
      <w:r>
        <w:rPr>
          <w:rFonts w:hint="eastAsia" w:ascii="宋体" w:hAnsi="宋体" w:eastAsia="宋体" w:cs="宋体"/>
          <w:kern w:val="0"/>
          <w:sz w:val="22"/>
        </w:rPr>
        <w:t>”就任何方而言，通过拥有有表决权的股份或其它方式直接或间接控制该方或受该方控制或与该方共同受控制的任何公司或其它实体，以及按中国公司法规定具有关联关系的人。</w:t>
      </w:r>
    </w:p>
    <w:p w14:paraId="45E97D28">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1.10 “员工”指任一方或分供应商的法定代表人、董事、监事、高级管理人员和雇员等。</w:t>
      </w:r>
    </w:p>
    <w:p w14:paraId="2973475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bookmarkStart w:id="132" w:name="_DV_M27"/>
      <w:bookmarkEnd w:id="132"/>
      <w:bookmarkStart w:id="133" w:name="_DV_M28"/>
      <w:bookmarkEnd w:id="133"/>
      <w:bookmarkStart w:id="134" w:name="_DV_M32"/>
      <w:bookmarkEnd w:id="134"/>
      <w:r>
        <w:rPr>
          <w:rFonts w:hint="eastAsia" w:ascii="宋体" w:hAnsi="宋体" w:eastAsia="宋体" w:cs="宋体"/>
          <w:kern w:val="0"/>
          <w:sz w:val="22"/>
        </w:rPr>
        <w:t>1.11 “中国”，指中华人民共和国（为协议表述方便之目的，在本协议中不包括中国香港特别行政区、澳门特别行政区和台湾）。</w:t>
      </w:r>
    </w:p>
    <w:p w14:paraId="4685A0D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0F781AB8">
      <w:pPr>
        <w:widowControl/>
        <w:autoSpaceDE w:val="0"/>
        <w:autoSpaceDN w:val="0"/>
        <w:adjustRightInd w:val="0"/>
        <w:spacing w:line="360" w:lineRule="auto"/>
        <w:ind w:left="373" w:leftChars="-74" w:right="-311" w:rightChars="-148" w:hanging="528" w:hangingChars="239"/>
        <w:jc w:val="left"/>
        <w:rPr>
          <w:rFonts w:hint="eastAsia" w:ascii="宋体" w:hAnsi="宋体" w:eastAsia="宋体" w:cs="宋体"/>
          <w:b/>
          <w:kern w:val="0"/>
          <w:sz w:val="22"/>
        </w:rPr>
      </w:pPr>
      <w:r>
        <w:rPr>
          <w:rFonts w:hint="eastAsia" w:ascii="宋体" w:hAnsi="宋体" w:eastAsia="宋体" w:cs="宋体"/>
          <w:b/>
          <w:kern w:val="0"/>
          <w:sz w:val="22"/>
        </w:rPr>
        <w:t>第二条  保密信息使用</w:t>
      </w:r>
    </w:p>
    <w:p w14:paraId="0DA5CAA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bookmarkStart w:id="135" w:name="_DV_M34"/>
      <w:bookmarkEnd w:id="135"/>
      <w:r>
        <w:rPr>
          <w:rFonts w:hint="eastAsia" w:ascii="宋体" w:hAnsi="宋体" w:eastAsia="宋体" w:cs="宋体"/>
          <w:kern w:val="0"/>
          <w:sz w:val="22"/>
        </w:rPr>
        <w:t>2.1  在遵守本协议条款和条件的前提下，乙方按本协议规定或甲方的要求使用保密信息进行产品的试制或制造、装配产品或产品的工序外协服务或为甲方提供装备；并按甲方要求，向甲方供应合格的产品。若产品试制成功，甲方要求提供产品的，乙方必须提供产品。</w:t>
      </w:r>
    </w:p>
    <w:p w14:paraId="2C5D33C7">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2.2  乙方不得将保密信息运用于协议目的外的任何行为，包括但不限于： </w:t>
      </w:r>
    </w:p>
    <w:p w14:paraId="0E98267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2.2.1  除协议目的之外，自己或使第三人为任何其他目的使用、更改保密信息或者 允许他人（包括但不限于以分包、授权或转委托等形式）使用、更改保密信息；</w:t>
      </w:r>
    </w:p>
    <w:p w14:paraId="7E08A6E0">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2.2.2 复印或允许他人复印保密信息的文件，但基于协议目的经甲方书面同意的除外；</w:t>
      </w:r>
    </w:p>
    <w:p w14:paraId="2CF6E50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2.2.3  向第三人转让、分许可、出售、出让或质押甲方根据本协议向其授予的保密信息的使用权，或分包、转授权利或以其他方式安排第三人使用甲方在本协议下向其传递的保密信息的任何部分；</w:t>
      </w:r>
    </w:p>
    <w:p w14:paraId="16BDD900">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2.2.4  除非双方在相关合同或协议中另有约定，乙方不得直接或间接向甲方之外的第三人销售或提供产品（包括利用保密信息制造与产品类似的零部件）或装备，也不得对产品或装备自用；</w:t>
      </w:r>
    </w:p>
    <w:p w14:paraId="0C3A8E19">
      <w:pPr>
        <w:widowControl/>
        <w:autoSpaceDE w:val="0"/>
        <w:autoSpaceDN w:val="0"/>
        <w:adjustRightInd w:val="0"/>
        <w:spacing w:line="360" w:lineRule="auto"/>
        <w:ind w:left="370" w:leftChars="-75" w:right="-311" w:rightChars="-148" w:hanging="528" w:hangingChars="240"/>
        <w:jc w:val="left"/>
        <w:rPr>
          <w:rFonts w:hint="eastAsia" w:ascii="宋体" w:hAnsi="宋体" w:eastAsia="宋体" w:cs="宋体"/>
          <w:kern w:val="0"/>
          <w:sz w:val="22"/>
        </w:rPr>
      </w:pPr>
      <w:r>
        <w:rPr>
          <w:rFonts w:hint="eastAsia" w:ascii="宋体" w:hAnsi="宋体" w:eastAsia="宋体" w:cs="宋体"/>
          <w:kern w:val="0"/>
          <w:sz w:val="22"/>
        </w:rPr>
        <w:t>2.2.5  乙方不得向第三人或乙方自身提供能够用于制造含有保密信息的装备；</w:t>
      </w:r>
    </w:p>
    <w:p w14:paraId="3D6A184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2.3  双方同意，不论双方中的一方或双方对产品做出任何升级、变更和/或改进，升级、变更和/或改进后的产品，仍应适用本协议关于产品的定义。</w:t>
      </w:r>
    </w:p>
    <w:p w14:paraId="2A32CC77">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2.4  除本协议外，甲方并没有明示或默示授予乙方任何进一步的权利或许可。乙方同意并承认，除本协议项下明示授予的权利外，对于使用甲方或其附属公司所拥有或控制的保密信息的任何其他权利，乙方无权取得亦不拥有上述权利或对之有任何主张。</w:t>
      </w:r>
    </w:p>
    <w:p w14:paraId="79DAB530">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  如果发生以下任何一种情况，乙方（包括分供应商）应立即停止使用保密信息以及产品试制或制造、装配或工序外协服务，并履行第6.3条规定义务：</w:t>
      </w:r>
    </w:p>
    <w:p w14:paraId="5665E8F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2.5.1  本协议期限届满；</w:t>
      </w:r>
    </w:p>
    <w:p w14:paraId="1EA7801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2.5.2  乙方违反本协议的规定；</w:t>
      </w:r>
    </w:p>
    <w:p w14:paraId="1AE9877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2.5.3  乙方产品试制失败或者双方没有签署供货协议；</w:t>
      </w:r>
    </w:p>
    <w:p w14:paraId="0BFF826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2.5.4  乙方与甲方或甲方附属公司的供货协议终止；</w:t>
      </w:r>
    </w:p>
    <w:p w14:paraId="643B7C6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2.5.5  乙方停止向甲方或甲方附属公司供应产品；</w:t>
      </w:r>
    </w:p>
    <w:p w14:paraId="591FFEA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2.5.6  乙方被甲方竞争对手直接或间接收购或控制，但甲方同意的除外；</w:t>
      </w:r>
    </w:p>
    <w:p w14:paraId="3B78AC2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2.5.7  乙方破产或被兼并重组。</w:t>
      </w:r>
    </w:p>
    <w:p w14:paraId="1F710E17">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4F364B7E">
      <w:pPr>
        <w:widowControl/>
        <w:autoSpaceDE w:val="0"/>
        <w:autoSpaceDN w:val="0"/>
        <w:adjustRightInd w:val="0"/>
        <w:spacing w:line="360" w:lineRule="auto"/>
        <w:ind w:left="370" w:leftChars="-75" w:right="-311" w:rightChars="-148" w:hanging="528" w:hangingChars="239"/>
        <w:jc w:val="left"/>
        <w:rPr>
          <w:rFonts w:hint="eastAsia" w:ascii="宋体" w:hAnsi="宋体" w:eastAsia="宋体" w:cs="宋体"/>
          <w:b/>
          <w:kern w:val="0"/>
          <w:sz w:val="22"/>
        </w:rPr>
      </w:pPr>
      <w:r>
        <w:rPr>
          <w:rFonts w:hint="eastAsia" w:ascii="宋体" w:hAnsi="宋体" w:eastAsia="宋体" w:cs="宋体"/>
          <w:b/>
          <w:kern w:val="0"/>
          <w:sz w:val="22"/>
        </w:rPr>
        <w:t>第三条   保密信息权利归属</w:t>
      </w:r>
    </w:p>
    <w:p w14:paraId="70FAF105">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3.1  乙方确认，除非具有管辖权的法院另有最终决定，否则甲方拥有或因其他原因有权对保密信息让乙方为协议目的进行使用，而在本协议或其它协议项下传递给乙方的甲方所有保密信息于现在和将来均为甲方的专属财产，并依照中国反不正当竞争法构成甲方的商业秘密。</w:t>
      </w:r>
    </w:p>
    <w:p w14:paraId="65FD3B42">
      <w:pPr>
        <w:widowControl/>
        <w:autoSpaceDE w:val="0"/>
        <w:autoSpaceDN w:val="0"/>
        <w:adjustRightInd w:val="0"/>
        <w:spacing w:line="360" w:lineRule="auto"/>
        <w:ind w:left="191" w:leftChars="91" w:right="-311" w:rightChars="-148"/>
        <w:jc w:val="left"/>
        <w:rPr>
          <w:rFonts w:hint="eastAsia" w:ascii="宋体" w:hAnsi="宋体" w:eastAsia="宋体" w:cs="宋体"/>
          <w:kern w:val="0"/>
          <w:sz w:val="22"/>
        </w:rPr>
      </w:pPr>
      <w:r>
        <w:rPr>
          <w:rFonts w:hint="eastAsia" w:ascii="宋体" w:hAnsi="宋体" w:eastAsia="宋体" w:cs="宋体"/>
          <w:kern w:val="0"/>
          <w:sz w:val="22"/>
        </w:rPr>
        <w:t>双方因履行协议目的进行的技术交流、技术支持、技术培训和现场参观而传达给乙方或由乙方取得的所有保密信息于现在和将来均为甲方的专属财产。</w:t>
      </w:r>
    </w:p>
    <w:p w14:paraId="3ED7494A">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3.2  如乙方得悉甲方的任何保密信息遭侵犯或疑似侵权，乙方应尽快将情况以书面通知甲方。如果甲方决定就侵权行为进行起诉，或以其他方式停止或阻止该实际或可能发生的侵权行为，乙方应向甲方提供所有可用证据、详情和协助。</w:t>
      </w:r>
    </w:p>
    <w:p w14:paraId="64236E7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3.3  乙方不得在世界任何地方就保密信息、根据保密信息而试制或制造、装配或工序外协服务的产品和/或装备以及对保密信息而进行的升级、变更和/或改进（不论由哪一方完成）直接或间接提交或促使提交专利或著作权或其它权利的申请，也不得以其名义取得或促使以其他人名义取得任何专利或其它权利注册。</w:t>
      </w:r>
    </w:p>
    <w:p w14:paraId="3E51386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3.4  如乙方违反上述3.3条的规定提交了申请或取得专利或著作权或其他权利注册，则乙方除应按本协议的约定承担违约责任外，还应根据甲方要求，毫不延迟地将该等申请、注册的权利无偿转让给甲方。该等转让或变更涉及所有费用由乙方承担。</w:t>
      </w:r>
      <w:r>
        <w:rPr>
          <w:rFonts w:hint="eastAsia" w:ascii="宋体" w:hAnsi="宋体" w:eastAsia="宋体" w:cs="宋体"/>
          <w:kern w:val="0"/>
          <w:sz w:val="22"/>
        </w:rPr>
        <w:tab/>
      </w:r>
    </w:p>
    <w:p w14:paraId="4CEE70B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3.5  乙方同意不直接或间接从事可能引起双方争议或者损害保密信息中甲方的权利、资格或利益的事项或者任何不利行为。乙方不享有以本协议名义有损于甲方保密信息的任何权利、资格或利益。</w:t>
      </w:r>
    </w:p>
    <w:p w14:paraId="7267AC8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0E533EF2">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第四条  保密义务</w:t>
      </w:r>
    </w:p>
    <w:p w14:paraId="2AA27380">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4.1  乙方确认保密信息对甲方具有重大的商业价值，如果信息泄露，将会对甲方造成重大损失。乙方同意对保密信息进行保密，保密期限为本协议有效期间和其后十五(15)年。</w:t>
      </w:r>
    </w:p>
    <w:p w14:paraId="3535C81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  乙方承认并做到：</w:t>
      </w:r>
    </w:p>
    <w:p w14:paraId="6B493AD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4.2.1  保密信息构成甲方的商业秘密，应予以保密，且仅用于协议目的。对甲方在保密信息中的所有和相关权利，乙方应予尊重和保护；</w:t>
      </w:r>
    </w:p>
    <w:p w14:paraId="736273C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4.2.2  采取有效措施，妥善保存所收到的一切保密信息；</w:t>
      </w:r>
    </w:p>
    <w:p w14:paraId="2300DCA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4.2.3  除协议目的外，不得仿制、复制保密信息或者以其他方式制造或销售按本协议供应的产品或装备；</w:t>
      </w:r>
    </w:p>
    <w:p w14:paraId="731CFB0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4.2.4  如乙方在本协议项下的任何义务被违反或可能被违反，单以金钱作损害赔偿对甲方而言并非足够的补救，而且甲方除所有其他可用的法律补救外，有权针对该违约或可能违约的行为做出禁制令；</w:t>
      </w:r>
    </w:p>
    <w:p w14:paraId="39D6527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4.2.5  乙方员工、关联方、均不会擅自仿制、制造、复制或销售产品和/或装备。</w:t>
      </w:r>
    </w:p>
    <w:p w14:paraId="6E2792C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4.3  乙方必须采取有效措施，对保密信息保守秘密，不得外传或透露（无论直接或间接，无论以书面、口头或任何其他形式），但在下述情况下披露除外：</w:t>
      </w:r>
    </w:p>
    <w:p w14:paraId="7F3792F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4.3.1  根据本协议规定乙方向其员工和/或任何经甲方批准的分供应商披露保密信息，条件是按“确实需要知悉”的原则，被透露者与此直接相关，其知悉对本协议目的来说是至关重要的，而且对履行其工作职责或供应保证来说是必要的，并且他们分别已承担保密义务，其形式足以使保密信息不会外传；</w:t>
      </w:r>
    </w:p>
    <w:p w14:paraId="120D2B0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4.3.2  当保密信息已为公众所知时披露，且该信息不是由于乙方违反本协议项下的保密义务而为公众所知的。</w:t>
      </w:r>
    </w:p>
    <w:p w14:paraId="1E39632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4.4  如果经甲方同意的分供应商使用有关保密信息，乙方和分供应商应签署一份要求分供应商义务不低于本协议中乙方义务的保密信息协议。同时，对于分供应商乙方应该： </w:t>
      </w:r>
    </w:p>
    <w:p w14:paraId="1A9E537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4.4.1  并不由于与分供应商签订使用有关保密信息的协议，而免除履行本协议项下的任何义务或责任；</w:t>
      </w:r>
    </w:p>
    <w:p w14:paraId="46F4FD2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4.4.2  除非甲方书面同意，不得允许或授权分供应商向第三人做出分包、转授或以其他方式安排第三人使用保密信息的任何部分；</w:t>
      </w:r>
    </w:p>
    <w:p w14:paraId="3FA1BEB4">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4.4.3  对分供应商及其员工符合或并未符合本协议以及有关的规定负责；</w:t>
      </w:r>
    </w:p>
    <w:p w14:paraId="3B1DD5E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4.4.4  须就分供应商和/或其员工的作为、不作为、违约和/或过失行为向甲方负责，分供应商和/或其员工的作为、不作为、违约和/或过失行为视为乙方的作为、不作为、违约或过失。 </w:t>
      </w:r>
    </w:p>
    <w:p w14:paraId="02A503C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4.5  如果乙方或其员工、</w:t>
      </w:r>
      <w:bookmarkStart w:id="136" w:name="OLE_LINK22"/>
      <w:r>
        <w:rPr>
          <w:rFonts w:hint="eastAsia" w:ascii="宋体" w:hAnsi="宋体" w:eastAsia="宋体" w:cs="宋体"/>
          <w:kern w:val="0"/>
          <w:sz w:val="22"/>
        </w:rPr>
        <w:t>关联方、</w:t>
      </w:r>
      <w:bookmarkEnd w:id="136"/>
      <w:r>
        <w:rPr>
          <w:rFonts w:hint="eastAsia" w:ascii="宋体" w:hAnsi="宋体" w:eastAsia="宋体" w:cs="宋体"/>
          <w:kern w:val="0"/>
          <w:sz w:val="22"/>
        </w:rPr>
        <w:t>分供应商未能遵守本协议，均构成严重违反本协议的行为，视为乙方违反本协议。</w:t>
      </w:r>
    </w:p>
    <w:p w14:paraId="0F8F780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4.6  乙方应遵从甲方不时发出的、有关处理和保管保密信息的任何指引、政策和议定书，以及按照甲方的要求将本协议项下保密信息的使用情况、保密情况及时通知甲方。</w:t>
      </w:r>
    </w:p>
    <w:p w14:paraId="0DFBC8D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0F5477A3">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第五条  产品标签</w:t>
      </w:r>
    </w:p>
    <w:p w14:paraId="367E5D0A">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5.1  乙方应严格按照甲方的要求在产品上使用商标、标志、标识、型号、名称和零件号系统，以及加贴、使用铭牌。</w:t>
      </w:r>
    </w:p>
    <w:p w14:paraId="28C424A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 xml:space="preserve">5.2  乙方不得在本协议期限内以及在期限届满或本协议终止后，针对产品以任何形式或媒体（包括印刷资料/材料、广告材料、图纸、软件、往来书信和出版物）使用未经甲方同意的任何商标、商号、型号、名称或标志。 </w:t>
      </w:r>
    </w:p>
    <w:p w14:paraId="07BEA9E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3887F1B5">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第六条  期限</w:t>
      </w:r>
    </w:p>
    <w:p w14:paraId="525085D8">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6.1  本协议的期限为十（10）年（“期限”），自双方签署之日开始。</w:t>
      </w:r>
    </w:p>
    <w:p w14:paraId="762B882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6.2  甲方向乙方传递保密信息后，本协议不得以任何理由撤销、提前终止或解除。</w:t>
      </w:r>
    </w:p>
    <w:p w14:paraId="7F144F4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  本协议期限届满后或按第2.5条、第7.1条规定，乙方应：</w:t>
      </w:r>
    </w:p>
    <w:p w14:paraId="49337A9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6.3.1  立即向甲方返还所有保密信息并不得保存副本，保密信息载体及保密信息介质的特性导致客观上无法返还甲方的，乙方应当于将载有保密信息的载体或介质销毁，或对其进行处理使其不具有保密信息保存和传递功能，以达到乙方不保存任何保密信息的目的；</w:t>
      </w:r>
    </w:p>
    <w:p w14:paraId="56F3CF0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6.3.2  就全部保密信息都已按本协议规定返还或进行处理向甲方或出具书面承诺函；</w:t>
      </w:r>
    </w:p>
    <w:p w14:paraId="625ADC6B">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6.3.3  在30日内按甲方指定的地点把甲方提供给乙方用于试制或制造产品的模具、工装和其它器具（若有）完整的交付给甲方，或按甲方的要求处置上述物件。如不能交付，乙方应当按照本协议签署时用于试制或制造、供应、装配或工序外协服务的模具、工装和其它器具（若有）的价值支付甲方赔偿金；</w:t>
      </w:r>
    </w:p>
    <w:p w14:paraId="52C6E5A3">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6.3.4  不再享有并使用第5.1条、第5.2条的产品标签权利；</w:t>
      </w:r>
    </w:p>
    <w:p w14:paraId="33648637">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6.3.5  不得继续使用保密信息和/或进行产品或装备的试制或制造、装配或工序外协服务。</w:t>
      </w:r>
    </w:p>
    <w:p w14:paraId="327DCA5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1EC75334">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第七条  违约及责任</w:t>
      </w:r>
    </w:p>
    <w:p w14:paraId="5FCFBA3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7.1  如乙方违反本协议第2.1条、2.2条、2.4条、3.3条、3.4条、3.5条、4.1条、4.2条、4.3条、4.4条、4.5条、4.6条，则为重大违约，乙方除承担第2.5条、第6.3条责任外，需向甲方支付1000万元的惩罚性违约金，并按7.2条规定的损害赔偿金数额赔偿甲方全部损失，构成犯罪的按中国刑法第219条承担刑事责任。乙方承担前述法律责任后，仍应继续履行本协议规定的有关义务。</w:t>
      </w:r>
    </w:p>
    <w:p w14:paraId="3F26F4D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7.2  乙方认为，由于保密信息对甲方具有重大以及不可估量的经济利益，重大违约给甲方损失将是巨大的，因乙方重大违约而给甲方造成的损失金额由甲方进行测算（包括但不限于由于乙方违约而导致甲方被追索承担的赔偿或损失、律师费用等）。但在各种情况下，双方一致认为甲方的损失均应被视为最少不低于1000万元。</w:t>
      </w:r>
    </w:p>
    <w:p w14:paraId="548CC748">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7.3  双方同意，乙方对于本协议的任何违反可能造成对甲方不可挽回的损害，并且对于本协议的任何违约，损害赔偿金未必是充足的补救措施。甲方有权寻求保全措施、强制履行、或其他法律允许的补救措施来执行本协议。</w:t>
      </w:r>
    </w:p>
    <w:p w14:paraId="37C5FECE">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7.4  若乙方是自然人设立的有限责任公司或股份公司，则对于第7.1条、7.2条所提述乙方支付金钱的责任，乙方股东、法定代表人、实际控制人等承担连带赔偿责任（各方另行签署连带责任协议）。</w:t>
      </w:r>
    </w:p>
    <w:p w14:paraId="41CD0305">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70F9BD04">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第八条  适用法律及争议解决</w:t>
      </w:r>
    </w:p>
    <w:p w14:paraId="37D5395D">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8.1  本协议适用中国法律，但不适用其冲突法原则。</w:t>
      </w:r>
    </w:p>
    <w:p w14:paraId="0A0688D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8.2  双方应努力通过友好协商就本协议的解释或履行所产生的或与之有关的任何争议或索赔作出和解。如在一方向另一方提出该事项后六十(60)日内无法通过该等协商达成和解，则任何一方均可以向济南市或协议签署地法院起诉。</w:t>
      </w:r>
    </w:p>
    <w:p w14:paraId="37BB8036">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8.3  在争议依照第8.2条解决之前，双方应继续履行其在本协议项下的各自义务和责任。</w:t>
      </w:r>
    </w:p>
    <w:p w14:paraId="2F3259A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p>
    <w:p w14:paraId="39A5504D">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kern w:val="0"/>
          <w:sz w:val="22"/>
        </w:rPr>
      </w:pPr>
      <w:r>
        <w:rPr>
          <w:rFonts w:hint="eastAsia" w:ascii="宋体" w:hAnsi="宋体" w:eastAsia="宋体" w:cs="宋体"/>
          <w:b/>
          <w:kern w:val="0"/>
          <w:sz w:val="22"/>
        </w:rPr>
        <w:t>第九条  一般条款</w:t>
      </w:r>
    </w:p>
    <w:p w14:paraId="1606798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9.1  一方未行使其在本协议项下的任何权利、权力或权益概不构成对该等权利、权力和权益的放弃，对任何权利、权力或权益的任何一次或部分行使，概不排除对任何其他权利、权力或权益的行使。</w:t>
      </w:r>
    </w:p>
    <w:p w14:paraId="11703A69">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9.2  本协议构成双方就保密事项的全部协议和谅解，并取代以前的全部协议、安排和谅解。对本协议进行添加、删减或其他任何形式的修改需以书面形式进行。</w:t>
      </w:r>
    </w:p>
    <w:p w14:paraId="197D7AE1">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9.3  如本协议任何条文无效，概不影响本协议任何其他条文的效力。</w:t>
      </w:r>
    </w:p>
    <w:p w14:paraId="7DDFCE1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9.4  本协议第2.2条、2.4条、3.1条、3.3条、3.4条、3.5条、4.1条、4.2.(a)条、4.2.(c)条、4.2.(d)条、4.2.( e)条、4.3条、4.4条、4.5条、6.3条、7条、8条在本协议期限届满后继续有效。本协议其他条款因其本身性质或根据法律、法规规定应持续或继续有效的，在本协议期限届满后继续有效。</w:t>
      </w:r>
    </w:p>
    <w:p w14:paraId="0DF17B8F">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9.5  本协议的终止无损于双方于终止日期在本协议项下的权利和责任，包括但不限于违约或赔偿责任，除非双方以书面形式明示放弃。</w:t>
      </w:r>
    </w:p>
    <w:p w14:paraId="041DC989">
      <w:pPr>
        <w:widowControl/>
        <w:autoSpaceDE w:val="0"/>
        <w:autoSpaceDN w:val="0"/>
        <w:adjustRightInd w:val="0"/>
        <w:spacing w:line="360" w:lineRule="auto"/>
        <w:ind w:left="337" w:leftChars="-75" w:right="-311" w:rightChars="-148" w:hanging="495" w:hangingChars="225"/>
        <w:rPr>
          <w:rFonts w:hint="eastAsia" w:ascii="宋体" w:hAnsi="宋体" w:eastAsia="宋体" w:cs="宋体"/>
          <w:kern w:val="0"/>
          <w:sz w:val="22"/>
        </w:rPr>
      </w:pPr>
      <w:r>
        <w:rPr>
          <w:rFonts w:hint="eastAsia" w:ascii="宋体" w:hAnsi="宋体" w:eastAsia="宋体" w:cs="宋体"/>
          <w:kern w:val="0"/>
          <w:sz w:val="22"/>
        </w:rPr>
        <w:t>9.6  本协议中的甲方享有的权利和义务亦包括甲方的不时存在的任何附属公司；乙方承担的义务亦包括乙方的员工、关联方及其顾问、代理人、分供应商，乙方应确保上述人遵守义务并由乙方承担其不遵守的法律责任。</w:t>
      </w:r>
    </w:p>
    <w:p w14:paraId="05C9432C">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9.7</w:t>
      </w:r>
      <w:bookmarkStart w:id="137" w:name="OLE_LINK9"/>
      <w:r>
        <w:rPr>
          <w:rFonts w:hint="eastAsia" w:ascii="宋体" w:hAnsi="宋体" w:eastAsia="宋体" w:cs="宋体"/>
          <w:kern w:val="0"/>
          <w:sz w:val="22"/>
        </w:rPr>
        <w:t xml:space="preserve">  本协议自双方签署之日起生效。</w:t>
      </w:r>
      <w:bookmarkEnd w:id="137"/>
      <w:r>
        <w:rPr>
          <w:rFonts w:hint="eastAsia" w:ascii="宋体" w:hAnsi="宋体" w:eastAsia="宋体" w:cs="宋体"/>
          <w:kern w:val="0"/>
          <w:sz w:val="22"/>
        </w:rPr>
        <w:t>但是如果本协议签订前存在甲方向乙方提供保密信息的，也适用本协议。</w:t>
      </w:r>
    </w:p>
    <w:p w14:paraId="15229D85">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9.8  本协议一式4份，甲、乙双方各执2份，具有同等的法律效力。</w:t>
      </w:r>
      <w:bookmarkEnd w:id="130"/>
    </w:p>
    <w:p w14:paraId="6C01A312">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b/>
          <w:bCs/>
          <w:kern w:val="0"/>
          <w:sz w:val="22"/>
        </w:rPr>
      </w:pPr>
      <w:r>
        <w:rPr>
          <w:rFonts w:hint="eastAsia" w:ascii="宋体" w:hAnsi="宋体" w:eastAsia="宋体" w:cs="宋体"/>
          <w:kern w:val="0"/>
          <w:sz w:val="22"/>
        </w:rPr>
        <w:t xml:space="preserve">       </w:t>
      </w:r>
      <w:r>
        <w:rPr>
          <w:rFonts w:hint="eastAsia" w:ascii="宋体" w:hAnsi="宋体" w:eastAsia="宋体" w:cs="宋体"/>
          <w:b/>
          <w:bCs/>
          <w:kern w:val="0"/>
          <w:sz w:val="22"/>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5D9ECBE">
      <w:pPr>
        <w:widowControl/>
        <w:autoSpaceDE w:val="0"/>
        <w:autoSpaceDN w:val="0"/>
        <w:adjustRightInd w:val="0"/>
        <w:spacing w:line="360" w:lineRule="auto"/>
        <w:ind w:left="339" w:leftChars="-75" w:right="-311" w:rightChars="-148" w:hanging="497" w:hangingChars="225"/>
        <w:jc w:val="left"/>
        <w:rPr>
          <w:rFonts w:hint="eastAsia" w:ascii="宋体" w:hAnsi="宋体" w:eastAsia="宋体" w:cs="宋体"/>
          <w:b/>
          <w:bCs/>
          <w:kern w:val="0"/>
          <w:sz w:val="22"/>
        </w:rPr>
      </w:pPr>
      <w:r>
        <w:rPr>
          <w:rFonts w:hint="eastAsia" w:ascii="宋体" w:hAnsi="宋体" w:eastAsia="宋体" w:cs="宋体"/>
          <w:b/>
          <w:bCs/>
          <w:kern w:val="0"/>
          <w:sz w:val="22"/>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45BEA98">
      <w:pPr>
        <w:widowControl/>
        <w:autoSpaceDE w:val="0"/>
        <w:autoSpaceDN w:val="0"/>
        <w:adjustRightInd w:val="0"/>
        <w:spacing w:line="360" w:lineRule="auto"/>
        <w:ind w:left="337" w:leftChars="-75" w:right="-311" w:rightChars="-148" w:hanging="495" w:hangingChars="225"/>
        <w:jc w:val="left"/>
        <w:rPr>
          <w:rFonts w:hint="eastAsia" w:ascii="宋体" w:hAnsi="宋体" w:eastAsia="宋体" w:cs="宋体"/>
          <w:kern w:val="0"/>
          <w:sz w:val="22"/>
        </w:rPr>
      </w:pPr>
      <w:r>
        <w:rPr>
          <w:rFonts w:hint="eastAsia" w:ascii="宋体" w:hAnsi="宋体" w:eastAsia="宋体" w:cs="宋体"/>
          <w:kern w:val="0"/>
          <w:sz w:val="22"/>
        </w:rPr>
        <w:t>（以下无正文）</w:t>
      </w:r>
    </w:p>
    <w:p w14:paraId="3543C48D">
      <w:pPr>
        <w:widowControl/>
        <w:autoSpaceDE w:val="0"/>
        <w:autoSpaceDN w:val="0"/>
        <w:adjustRightInd w:val="0"/>
        <w:spacing w:line="360" w:lineRule="auto"/>
        <w:ind w:left="337" w:leftChars="-75" w:right="-311" w:rightChars="-148" w:hanging="495" w:hangingChars="225"/>
        <w:jc w:val="left"/>
        <w:rPr>
          <w:rFonts w:hint="eastAsia" w:ascii="宋体" w:hAnsi="宋体" w:eastAsia="宋体" w:cs="Times New Roman"/>
          <w:snapToGrid w:val="0"/>
          <w:kern w:val="0"/>
          <w:sz w:val="22"/>
          <w:lang w:eastAsia="zh-Hans"/>
        </w:rPr>
      </w:pPr>
      <w:r>
        <w:rPr>
          <w:rFonts w:hint="eastAsia" w:ascii="宋体" w:hAnsi="宋体" w:eastAsia="宋体" w:cs="宋体"/>
          <w:bCs/>
          <w:kern w:val="0"/>
          <w:sz w:val="22"/>
        </w:rPr>
        <w:t>（《采购保密协议》签署页）</w:t>
      </w:r>
    </w:p>
    <w:p w14:paraId="03D82E51">
      <w:pPr>
        <w:widowControl/>
        <w:autoSpaceDE w:val="0"/>
        <w:autoSpaceDN w:val="0"/>
        <w:adjustRightInd w:val="0"/>
        <w:snapToGrid w:val="0"/>
        <w:spacing w:line="360" w:lineRule="auto"/>
        <w:jc w:val="left"/>
        <w:rPr>
          <w:rFonts w:hint="eastAsia" w:ascii="宋体" w:hAnsi="宋体" w:eastAsia="宋体" w:cs="Times New Roman"/>
          <w:snapToGrid w:val="0"/>
          <w:kern w:val="0"/>
          <w:sz w:val="22"/>
          <w:lang w:eastAsia="zh-Hans"/>
        </w:rPr>
      </w:pPr>
      <w:r>
        <w:rPr>
          <w:rFonts w:hint="eastAsia" w:ascii="宋体" w:hAnsi="宋体" w:eastAsia="宋体" w:cs="Times New Roman"/>
          <w:snapToGrid w:val="0"/>
          <w:kern w:val="0"/>
          <w:sz w:val="22"/>
          <w:lang w:eastAsia="zh-Hans"/>
        </w:rPr>
        <w:t>甲方</w:t>
      </w:r>
      <w:r>
        <w:rPr>
          <w:rFonts w:hint="eastAsia" w:ascii="宋体" w:hAnsi="宋体" w:eastAsia="宋体" w:cs="Times New Roman"/>
          <w:snapToGrid w:val="0"/>
          <w:kern w:val="0"/>
          <w:sz w:val="22"/>
        </w:rPr>
        <w:t>（盖章）</w:t>
      </w:r>
      <w:r>
        <w:rPr>
          <w:rFonts w:hint="eastAsia" w:ascii="宋体" w:hAnsi="宋体" w:eastAsia="宋体" w:cs="Times New Roman"/>
          <w:snapToGrid w:val="0"/>
          <w:kern w:val="0"/>
          <w:sz w:val="22"/>
          <w:lang w:eastAsia="zh-Hans"/>
        </w:rPr>
        <w:t xml:space="preserve">：                    </w:t>
      </w:r>
      <w:r>
        <w:rPr>
          <w:rFonts w:hint="eastAsia" w:ascii="宋体" w:hAnsi="宋体" w:eastAsia="宋体" w:cs="Times New Roman"/>
          <w:snapToGrid w:val="0"/>
          <w:kern w:val="0"/>
          <w:sz w:val="22"/>
        </w:rPr>
        <w:t xml:space="preserve">           </w:t>
      </w:r>
      <w:r>
        <w:rPr>
          <w:rFonts w:hint="eastAsia" w:ascii="宋体" w:hAnsi="宋体" w:eastAsia="宋体" w:cs="Times New Roman"/>
          <w:snapToGrid w:val="0"/>
          <w:kern w:val="0"/>
          <w:sz w:val="22"/>
          <w:lang w:eastAsia="zh-Hans"/>
        </w:rPr>
        <w:t>乙方</w:t>
      </w:r>
      <w:r>
        <w:rPr>
          <w:rFonts w:hint="eastAsia" w:ascii="宋体" w:hAnsi="宋体" w:eastAsia="宋体" w:cs="Times New Roman"/>
          <w:snapToGrid w:val="0"/>
          <w:kern w:val="0"/>
          <w:sz w:val="22"/>
        </w:rPr>
        <w:t>（盖章）</w:t>
      </w:r>
      <w:r>
        <w:rPr>
          <w:rFonts w:hint="eastAsia" w:ascii="宋体" w:hAnsi="宋体" w:eastAsia="宋体" w:cs="Times New Roman"/>
          <w:snapToGrid w:val="0"/>
          <w:kern w:val="0"/>
          <w:sz w:val="22"/>
          <w:lang w:eastAsia="zh-Hans"/>
        </w:rPr>
        <w:t>：</w:t>
      </w:r>
    </w:p>
    <w:p w14:paraId="17758BC8">
      <w:pPr>
        <w:widowControl/>
        <w:autoSpaceDE w:val="0"/>
        <w:autoSpaceDN w:val="0"/>
        <w:adjustRightInd w:val="0"/>
        <w:snapToGrid w:val="0"/>
        <w:spacing w:line="360" w:lineRule="auto"/>
        <w:jc w:val="left"/>
        <w:rPr>
          <w:rFonts w:hint="eastAsia" w:ascii="宋体" w:hAnsi="宋体" w:eastAsia="宋体" w:cs="Times New Roman"/>
          <w:snapToGrid w:val="0"/>
          <w:color w:val="000000"/>
          <w:kern w:val="0"/>
          <w:sz w:val="22"/>
          <w:lang w:eastAsia="zh-Hans"/>
        </w:rPr>
      </w:pPr>
      <w:r>
        <w:rPr>
          <w:rFonts w:ascii="宋体" w:hAnsi="宋体" w:eastAsia="宋体" w:cs="Times New Roman"/>
          <w:snapToGrid w:val="0"/>
          <w:color w:val="000000"/>
          <w:kern w:val="0"/>
          <w:sz w:val="22"/>
          <w:lang w:eastAsia="zh-Hans"/>
        </w:rPr>
        <w:t xml:space="preserve">法定代表人或代理人（签字）：         </w:t>
      </w:r>
      <w:r>
        <w:rPr>
          <w:rFonts w:ascii="宋体" w:hAnsi="宋体" w:eastAsia="宋体" w:cs="Times New Roman"/>
          <w:snapToGrid w:val="0"/>
          <w:kern w:val="0"/>
          <w:sz w:val="22"/>
          <w:lang w:eastAsia="zh-Hans"/>
        </w:rPr>
        <w:t xml:space="preserve">       </w:t>
      </w:r>
      <w:r>
        <w:rPr>
          <w:rFonts w:ascii="宋体" w:hAnsi="宋体" w:eastAsia="宋体" w:cs="Times New Roman"/>
          <w:snapToGrid w:val="0"/>
          <w:color w:val="000000"/>
          <w:kern w:val="0"/>
          <w:sz w:val="22"/>
          <w:lang w:eastAsia="zh-Hans"/>
        </w:rPr>
        <w:t xml:space="preserve"> 法定代表人或代理人（签字）：</w:t>
      </w:r>
    </w:p>
    <w:p w14:paraId="13802D88">
      <w:pPr>
        <w:widowControl/>
        <w:autoSpaceDE w:val="0"/>
        <w:autoSpaceDN w:val="0"/>
        <w:adjustRightInd w:val="0"/>
        <w:snapToGrid w:val="0"/>
        <w:spacing w:line="360" w:lineRule="auto"/>
        <w:jc w:val="left"/>
        <w:rPr>
          <w:rFonts w:hint="eastAsia" w:ascii="宋体" w:hAnsi="宋体" w:eastAsia="宋体" w:cs="Times New Roman"/>
          <w:snapToGrid w:val="0"/>
          <w:color w:val="000000"/>
          <w:kern w:val="0"/>
          <w:sz w:val="22"/>
          <w:lang w:eastAsia="zh-Hans"/>
        </w:rPr>
      </w:pPr>
      <w:r>
        <w:rPr>
          <w:rFonts w:ascii="宋体" w:hAnsi="宋体" w:eastAsia="宋体" w:cs="Times New Roman"/>
          <w:snapToGrid w:val="0"/>
          <w:color w:val="000000"/>
          <w:kern w:val="0"/>
          <w:sz w:val="22"/>
          <w:lang w:eastAsia="zh-Hans"/>
        </w:rPr>
        <w:t xml:space="preserve">地  址：                             </w:t>
      </w:r>
      <w:r>
        <w:rPr>
          <w:rFonts w:ascii="宋体" w:hAnsi="宋体" w:eastAsia="宋体" w:cs="Times New Roman"/>
          <w:snapToGrid w:val="0"/>
          <w:kern w:val="0"/>
          <w:sz w:val="22"/>
          <w:lang w:eastAsia="zh-Hans"/>
        </w:rPr>
        <w:t xml:space="preserve">        </w:t>
      </w:r>
      <w:r>
        <w:rPr>
          <w:rFonts w:ascii="宋体" w:hAnsi="宋体" w:eastAsia="宋体" w:cs="Times New Roman"/>
          <w:snapToGrid w:val="0"/>
          <w:color w:val="000000"/>
          <w:kern w:val="0"/>
          <w:sz w:val="22"/>
          <w:lang w:eastAsia="zh-Hans"/>
        </w:rPr>
        <w:t xml:space="preserve">地  址： </w:t>
      </w:r>
    </w:p>
    <w:p w14:paraId="375F84E3">
      <w:pPr>
        <w:widowControl/>
        <w:autoSpaceDE w:val="0"/>
        <w:autoSpaceDN w:val="0"/>
        <w:adjustRightInd w:val="0"/>
        <w:snapToGrid w:val="0"/>
        <w:spacing w:line="360" w:lineRule="auto"/>
        <w:jc w:val="left"/>
        <w:rPr>
          <w:rFonts w:hint="eastAsia" w:ascii="宋体" w:hAnsi="宋体" w:eastAsia="宋体" w:cs="Times New Roman"/>
          <w:snapToGrid w:val="0"/>
          <w:kern w:val="0"/>
          <w:sz w:val="22"/>
          <w:lang w:eastAsia="zh-Hans"/>
        </w:rPr>
      </w:pPr>
      <w:r>
        <w:rPr>
          <w:rFonts w:ascii="宋体" w:hAnsi="宋体" w:eastAsia="宋体" w:cs="Times New Roman"/>
          <w:snapToGrid w:val="0"/>
          <w:kern w:val="0"/>
          <w:sz w:val="22"/>
          <w:lang w:eastAsia="zh-Hans"/>
        </w:rPr>
        <w:t xml:space="preserve">电话：                                       电话： </w:t>
      </w:r>
    </w:p>
    <w:p w14:paraId="6679C111">
      <w:pPr>
        <w:widowControl/>
        <w:autoSpaceDE w:val="0"/>
        <w:autoSpaceDN w:val="0"/>
        <w:adjustRightInd w:val="0"/>
        <w:snapToGrid w:val="0"/>
        <w:spacing w:line="360" w:lineRule="auto"/>
        <w:jc w:val="left"/>
        <w:rPr>
          <w:rFonts w:hint="eastAsia" w:ascii="宋体" w:hAnsi="宋体" w:eastAsia="宋体" w:cs="Times New Roman"/>
          <w:snapToGrid w:val="0"/>
          <w:kern w:val="0"/>
          <w:sz w:val="20"/>
          <w:szCs w:val="20"/>
        </w:rPr>
      </w:pPr>
    </w:p>
    <w:p w14:paraId="67F0A9C0">
      <w:pPr>
        <w:autoSpaceDE w:val="0"/>
        <w:autoSpaceDN w:val="0"/>
        <w:spacing w:before="118"/>
        <w:ind w:right="2435"/>
        <w:jc w:val="center"/>
        <w:rPr>
          <w:rFonts w:hint="eastAsia" w:ascii="楷体" w:hAnsi="楷体" w:eastAsia="楷体" w:cs="楷体"/>
          <w:kern w:val="0"/>
          <w:sz w:val="40"/>
          <w:szCs w:val="21"/>
          <w:lang w:val="zh-CN" w:bidi="zh-CN"/>
        </w:rPr>
      </w:pPr>
      <w:r>
        <w:rPr>
          <w:rFonts w:hint="eastAsia" w:ascii="方正小标宋简体" w:hAnsi="方正小标宋简体" w:eastAsia="方正小标宋简体" w:cs="方正小标宋简体"/>
          <w:kern w:val="0"/>
          <w:sz w:val="40"/>
          <w:szCs w:val="21"/>
          <w:lang w:bidi="zh-CN"/>
        </w:rPr>
        <w:t xml:space="preserve">  </w:t>
      </w:r>
      <w:r>
        <w:rPr>
          <w:rFonts w:hint="eastAsia" w:ascii="方正小标宋简体" w:hAnsi="方正小标宋简体" w:eastAsia="方正小标宋简体" w:cs="方正小标宋简体"/>
          <w:kern w:val="0"/>
          <w:sz w:val="40"/>
          <w:szCs w:val="21"/>
          <w:lang w:val="zh-CN" w:bidi="zh-CN"/>
        </w:rPr>
        <w:t>廉洁诚信协议</w:t>
      </w:r>
    </w:p>
    <w:p w14:paraId="16AD1F44">
      <w:pPr>
        <w:autoSpaceDE w:val="0"/>
        <w:autoSpaceDN w:val="0"/>
        <w:spacing w:before="8"/>
        <w:rPr>
          <w:rFonts w:hint="eastAsia" w:ascii="楷体" w:hAnsi="楷体" w:eastAsia="楷体" w:cs="楷体"/>
          <w:sz w:val="44"/>
          <w:szCs w:val="28"/>
          <w:lang w:val="zh-CN" w:bidi="zh-CN"/>
        </w:rPr>
      </w:pPr>
    </w:p>
    <w:p w14:paraId="0A95387E">
      <w:pPr>
        <w:autoSpaceDE w:val="0"/>
        <w:autoSpaceDN w:val="0"/>
        <w:spacing w:line="607" w:lineRule="auto"/>
        <w:ind w:left="117" w:right="3769"/>
        <w:jc w:val="left"/>
        <w:rPr>
          <w:rFonts w:hint="eastAsia" w:ascii="楷体" w:hAnsi="楷体" w:eastAsia="楷体" w:cs="楷体"/>
          <w:b/>
          <w:kern w:val="0"/>
          <w:sz w:val="28"/>
          <w:szCs w:val="21"/>
          <w:lang w:val="zh-CN" w:bidi="zh-CN"/>
        </w:rPr>
      </w:pPr>
      <w:r>
        <w:rPr>
          <w:rFonts w:hint="eastAsia" w:ascii="楷体" w:hAnsi="楷体" w:eastAsia="楷体" w:cs="楷体"/>
          <w:b/>
          <w:kern w:val="0"/>
          <w:sz w:val="28"/>
          <w:szCs w:val="21"/>
          <w:lang w:val="zh-CN" w:bidi="zh-CN"/>
        </w:rPr>
        <w:t>甲方：</w:t>
      </w:r>
    </w:p>
    <w:p w14:paraId="19A4E383">
      <w:pPr>
        <w:autoSpaceDE w:val="0"/>
        <w:autoSpaceDN w:val="0"/>
        <w:spacing w:line="607" w:lineRule="auto"/>
        <w:ind w:left="117" w:right="3769"/>
        <w:jc w:val="left"/>
        <w:rPr>
          <w:rFonts w:hint="eastAsia" w:ascii="楷体" w:hAnsi="楷体" w:eastAsia="楷体" w:cs="楷体"/>
          <w:b/>
          <w:kern w:val="0"/>
          <w:sz w:val="28"/>
          <w:szCs w:val="21"/>
          <w:lang w:val="zh-CN" w:bidi="zh-CN"/>
        </w:rPr>
      </w:pPr>
      <w:r>
        <w:rPr>
          <w:rFonts w:hint="eastAsia" w:ascii="楷体" w:hAnsi="楷体" w:eastAsia="楷体" w:cs="楷体"/>
          <w:b/>
          <w:kern w:val="0"/>
          <w:sz w:val="28"/>
          <w:szCs w:val="21"/>
          <w:lang w:val="zh-CN" w:bidi="zh-CN"/>
        </w:rPr>
        <w:t>乙方：</w:t>
      </w:r>
    </w:p>
    <w:p w14:paraId="65B8D2BB">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val="zh-CN" w:bidi="zh-CN"/>
        </w:rPr>
        <w:t>乙方是甲方或甲方全资、控股、参股企业的供应商、</w:t>
      </w:r>
      <w:r>
        <w:rPr>
          <w:rFonts w:hint="eastAsia" w:ascii="楷体" w:hAnsi="楷体" w:eastAsia="楷体" w:cs="楷体"/>
          <w:spacing w:val="-2"/>
          <w:sz w:val="28"/>
          <w:szCs w:val="28"/>
          <w:lang w:bidi="zh-CN"/>
        </w:rPr>
        <w:t>服务商或采购商、经销商</w:t>
      </w:r>
      <w:r>
        <w:rPr>
          <w:rFonts w:hint="eastAsia" w:ascii="楷体" w:hAnsi="楷体" w:eastAsia="楷体" w:cs="楷体"/>
          <w:spacing w:val="-2"/>
          <w:sz w:val="28"/>
          <w:szCs w:val="28"/>
          <w:lang w:val="zh-CN" w:bidi="zh-CN"/>
        </w:rPr>
        <w:t>，甲方作为采购方</w:t>
      </w:r>
      <w:r>
        <w:rPr>
          <w:rFonts w:hint="eastAsia" w:ascii="楷体" w:hAnsi="楷体" w:eastAsia="楷体" w:cs="楷体"/>
          <w:spacing w:val="-2"/>
          <w:sz w:val="28"/>
          <w:szCs w:val="28"/>
          <w:lang w:bidi="zh-CN"/>
        </w:rPr>
        <w:t>或销售方</w:t>
      </w:r>
      <w:r>
        <w:rPr>
          <w:rFonts w:hint="eastAsia" w:ascii="楷体" w:hAnsi="楷体" w:eastAsia="楷体" w:cs="楷体"/>
          <w:spacing w:val="-2"/>
          <w:sz w:val="28"/>
          <w:szCs w:val="28"/>
          <w:lang w:val="zh-CN" w:bidi="zh-CN"/>
        </w:rPr>
        <w:t>（包含甲方及其关联</w:t>
      </w:r>
      <w:r>
        <w:rPr>
          <w:rFonts w:hint="eastAsia" w:ascii="楷体" w:hAnsi="楷体" w:eastAsia="楷体" w:cs="楷体"/>
          <w:spacing w:val="-2"/>
          <w:sz w:val="28"/>
          <w:szCs w:val="28"/>
          <w:lang w:bidi="zh-CN"/>
        </w:rPr>
        <w:t>企业</w:t>
      </w:r>
      <w:r>
        <w:rPr>
          <w:rFonts w:hint="eastAsia" w:ascii="楷体" w:hAnsi="楷体" w:eastAsia="楷体" w:cs="楷体"/>
          <w:spacing w:val="-2"/>
          <w:sz w:val="28"/>
          <w:szCs w:val="28"/>
          <w:lang w:val="zh-CN" w:bidi="zh-CN"/>
        </w:rPr>
        <w:t>，以下统称甲方），为保证双方长期稳定合作和健康发展，保证各</w:t>
      </w:r>
      <w:r>
        <w:rPr>
          <w:rFonts w:hint="eastAsia" w:ascii="楷体" w:hAnsi="楷体" w:eastAsia="楷体" w:cs="楷体"/>
          <w:spacing w:val="-2"/>
          <w:sz w:val="28"/>
          <w:szCs w:val="28"/>
          <w:lang w:bidi="zh-CN"/>
        </w:rPr>
        <w:t>合作主体</w:t>
      </w:r>
      <w:r>
        <w:rPr>
          <w:rFonts w:hint="eastAsia" w:ascii="楷体" w:hAnsi="楷体" w:eastAsia="楷体" w:cs="楷体"/>
          <w:spacing w:val="-2"/>
          <w:sz w:val="28"/>
          <w:szCs w:val="28"/>
          <w:lang w:val="zh-CN" w:bidi="zh-CN"/>
        </w:rPr>
        <w:t>之间公平、公正、公开的良性竞争，共同抵制商业贿赂等一切不正当行为，营造诚实信用的商业氛围，积极维护双方信誉</w:t>
      </w:r>
      <w:r>
        <w:rPr>
          <w:rFonts w:ascii="楷体" w:hAnsi="楷体" w:eastAsia="楷体" w:cs="楷体"/>
          <w:spacing w:val="-2"/>
          <w:sz w:val="28"/>
          <w:szCs w:val="28"/>
          <w:lang w:val="zh-CN" w:bidi="zh-CN"/>
        </w:rPr>
        <w:t>,共同加强廉洁自律建设，甲乙双方在平等、自愿、协商一致的原则下，签订本协议。</w:t>
      </w:r>
    </w:p>
    <w:p w14:paraId="7E794E56">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1.甲乙双方应当共同遵守国家、地方法律法规以及本协议的约定，在合同的订立、履行过程中廉洁自律，绝不弄虚作假、以次充好，虚结虚算。</w:t>
      </w:r>
    </w:p>
    <w:p w14:paraId="0EBF237E">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2.乙方声明并承诺甲方人员或其</w:t>
      </w:r>
      <w:r>
        <w:rPr>
          <w:rFonts w:hint="eastAsia" w:ascii="楷体" w:hAnsi="楷体" w:eastAsia="楷体" w:cs="楷体"/>
          <w:spacing w:val="-2"/>
          <w:sz w:val="28"/>
          <w:szCs w:val="28"/>
          <w:lang w:bidi="zh-CN"/>
        </w:rPr>
        <w:t>配偶、子女及其配偶等</w:t>
      </w:r>
      <w:r>
        <w:rPr>
          <w:rFonts w:ascii="楷体" w:hAnsi="楷体" w:eastAsia="楷体" w:cs="楷体"/>
          <w:spacing w:val="-2"/>
          <w:sz w:val="28"/>
          <w:szCs w:val="28"/>
          <w:lang w:val="zh-CN" w:bidi="zh-CN"/>
        </w:rPr>
        <w:t>亲属</w:t>
      </w:r>
      <w:r>
        <w:rPr>
          <w:rFonts w:hint="eastAsia" w:ascii="楷体" w:hAnsi="楷体" w:eastAsia="楷体" w:cs="楷体"/>
          <w:spacing w:val="-2"/>
          <w:sz w:val="28"/>
          <w:szCs w:val="28"/>
          <w:lang w:bidi="zh-CN"/>
        </w:rPr>
        <w:t>和其他特定关系人（甲方人员为领导干部的，其他特定关系人包含身边工作人员）</w:t>
      </w:r>
      <w:r>
        <w:rPr>
          <w:rFonts w:ascii="楷体" w:hAnsi="楷体" w:eastAsia="楷体" w:cs="楷体"/>
          <w:spacing w:val="-2"/>
          <w:sz w:val="28"/>
          <w:szCs w:val="28"/>
          <w:lang w:val="zh-CN" w:bidi="zh-CN"/>
        </w:rPr>
        <w:t>没有直接或间接投资乙方或持有乙方股权，没有直接或间接投资乙方关联企业或持有乙方关联企业股权。</w:t>
      </w:r>
    </w:p>
    <w:p w14:paraId="55C16221">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3.乙方承诺乙方或乙方关联企业股东、实际出资人或持股人、高管、主要业务人员不得与甲方人员或其</w:t>
      </w:r>
      <w:r>
        <w:rPr>
          <w:rFonts w:hint="eastAsia" w:ascii="楷体" w:hAnsi="楷体" w:eastAsia="楷体" w:cs="楷体"/>
          <w:spacing w:val="-2"/>
          <w:sz w:val="28"/>
          <w:szCs w:val="28"/>
          <w:lang w:bidi="zh-CN"/>
        </w:rPr>
        <w:t>配偶、子女及其配偶等</w:t>
      </w:r>
      <w:r>
        <w:rPr>
          <w:rFonts w:ascii="楷体" w:hAnsi="楷体" w:eastAsia="楷体" w:cs="楷体"/>
          <w:spacing w:val="-2"/>
          <w:sz w:val="28"/>
          <w:szCs w:val="28"/>
          <w:lang w:val="zh-CN" w:bidi="zh-CN"/>
        </w:rPr>
        <w:t>亲属</w:t>
      </w:r>
      <w:r>
        <w:rPr>
          <w:rFonts w:hint="eastAsia" w:ascii="楷体" w:hAnsi="楷体" w:eastAsia="楷体" w:cs="楷体"/>
          <w:spacing w:val="-2"/>
          <w:sz w:val="28"/>
          <w:szCs w:val="28"/>
          <w:lang w:bidi="zh-CN"/>
        </w:rPr>
        <w:t>和其他特定关系人</w:t>
      </w:r>
      <w:r>
        <w:rPr>
          <w:rFonts w:ascii="楷体" w:hAnsi="楷体" w:eastAsia="楷体" w:cs="楷体"/>
          <w:spacing w:val="-2"/>
          <w:sz w:val="28"/>
          <w:szCs w:val="28"/>
          <w:lang w:val="zh-CN" w:bidi="zh-CN"/>
        </w:rPr>
        <w:t>共同成立公司，不得聘请甲方人员或其</w:t>
      </w:r>
      <w:r>
        <w:rPr>
          <w:rFonts w:hint="eastAsia" w:ascii="楷体" w:hAnsi="楷体" w:eastAsia="楷体" w:cs="楷体"/>
          <w:spacing w:val="-2"/>
          <w:sz w:val="28"/>
          <w:szCs w:val="28"/>
          <w:lang w:bidi="zh-CN"/>
        </w:rPr>
        <w:t>配偶、子女及其配偶等</w:t>
      </w:r>
      <w:r>
        <w:rPr>
          <w:rFonts w:ascii="楷体" w:hAnsi="楷体" w:eastAsia="楷体" w:cs="楷体"/>
          <w:spacing w:val="-2"/>
          <w:sz w:val="28"/>
          <w:szCs w:val="28"/>
          <w:lang w:val="zh-CN" w:bidi="zh-CN"/>
        </w:rPr>
        <w:t>亲属</w:t>
      </w:r>
      <w:r>
        <w:rPr>
          <w:rFonts w:hint="eastAsia" w:ascii="楷体" w:hAnsi="楷体" w:eastAsia="楷体" w:cs="楷体"/>
          <w:spacing w:val="-2"/>
          <w:sz w:val="28"/>
          <w:szCs w:val="28"/>
          <w:lang w:bidi="zh-CN"/>
        </w:rPr>
        <w:t>和其他特定关系人</w:t>
      </w:r>
      <w:r>
        <w:rPr>
          <w:rFonts w:ascii="楷体" w:hAnsi="楷体" w:eastAsia="楷体" w:cs="楷体"/>
          <w:spacing w:val="-2"/>
          <w:sz w:val="28"/>
          <w:szCs w:val="28"/>
          <w:lang w:val="zh-CN" w:bidi="zh-CN"/>
        </w:rPr>
        <w:t>在乙方或乙方关联企业股东或实际出资人或高管或主要业务人员成立的企业中担任高管或为其</w:t>
      </w:r>
      <w:r>
        <w:rPr>
          <w:rFonts w:hint="eastAsia" w:ascii="楷体" w:hAnsi="楷体" w:eastAsia="楷体" w:cs="楷体"/>
          <w:spacing w:val="-2"/>
          <w:sz w:val="28"/>
          <w:szCs w:val="28"/>
          <w:lang w:bidi="zh-CN"/>
        </w:rPr>
        <w:t>违规</w:t>
      </w:r>
      <w:r>
        <w:rPr>
          <w:rFonts w:ascii="楷体" w:hAnsi="楷体" w:eastAsia="楷体" w:cs="楷体"/>
          <w:spacing w:val="-2"/>
          <w:sz w:val="28"/>
          <w:szCs w:val="28"/>
          <w:lang w:val="zh-CN" w:bidi="zh-CN"/>
        </w:rPr>
        <w:t>发放薪酬。</w:t>
      </w:r>
      <w:r>
        <w:rPr>
          <w:rFonts w:hint="eastAsia" w:ascii="楷体" w:hAnsi="楷体" w:eastAsia="楷体" w:cs="楷体"/>
          <w:spacing w:val="-2"/>
          <w:sz w:val="28"/>
          <w:szCs w:val="28"/>
          <w:lang w:bidi="zh-CN"/>
        </w:rPr>
        <w:t>违规发放薪酬包括不实际工作而获取薪酬或者虽实际工作但领取明显超出同职级标准薪酬。</w:t>
      </w:r>
      <w:r>
        <w:rPr>
          <w:rFonts w:ascii="楷体" w:hAnsi="楷体" w:eastAsia="楷体" w:cs="楷体"/>
          <w:spacing w:val="-2"/>
          <w:sz w:val="28"/>
          <w:szCs w:val="28"/>
          <w:lang w:val="zh-CN" w:bidi="zh-CN"/>
        </w:rPr>
        <w:t>（</w:t>
      </w:r>
      <w:r>
        <w:rPr>
          <w:rFonts w:hint="eastAsia" w:ascii="楷体" w:hAnsi="楷体" w:eastAsia="楷体" w:cs="楷体"/>
          <w:spacing w:val="-2"/>
          <w:sz w:val="28"/>
          <w:szCs w:val="28"/>
          <w:lang w:bidi="zh-CN"/>
        </w:rPr>
        <w:t>若乙方为甲方</w:t>
      </w:r>
      <w:r>
        <w:rPr>
          <w:rFonts w:ascii="楷体" w:hAnsi="楷体" w:eastAsia="楷体" w:cs="楷体"/>
          <w:spacing w:val="-2"/>
          <w:sz w:val="28"/>
          <w:szCs w:val="28"/>
          <w:lang w:val="zh-CN" w:bidi="zh-CN"/>
        </w:rPr>
        <w:t>新</w:t>
      </w:r>
      <w:r>
        <w:rPr>
          <w:rFonts w:hint="eastAsia" w:ascii="楷体" w:hAnsi="楷体" w:eastAsia="楷体" w:cs="楷体"/>
          <w:spacing w:val="-2"/>
          <w:sz w:val="28"/>
          <w:szCs w:val="28"/>
          <w:lang w:bidi="zh-CN"/>
        </w:rPr>
        <w:t>合作伙伴</w:t>
      </w:r>
      <w:r>
        <w:rPr>
          <w:rFonts w:ascii="楷体" w:hAnsi="楷体" w:eastAsia="楷体" w:cs="楷体"/>
          <w:spacing w:val="-2"/>
          <w:sz w:val="28"/>
          <w:szCs w:val="28"/>
          <w:lang w:val="zh-CN" w:bidi="zh-CN"/>
        </w:rPr>
        <w:t>，如在本协议签订前乙方存在本条规定情形的，需在本协议签订后30日内，将相关情况报</w:t>
      </w:r>
      <w:r>
        <w:rPr>
          <w:rFonts w:hint="eastAsia" w:ascii="楷体" w:hAnsi="楷体" w:eastAsia="楷体" w:cs="楷体"/>
          <w:spacing w:val="-2"/>
          <w:sz w:val="28"/>
          <w:szCs w:val="28"/>
          <w:lang w:bidi="zh-CN"/>
        </w:rPr>
        <w:t>甲方所属</w:t>
      </w:r>
      <w:r>
        <w:rPr>
          <w:rFonts w:ascii="楷体" w:hAnsi="楷体" w:eastAsia="楷体" w:cs="楷体"/>
          <w:spacing w:val="-2"/>
          <w:sz w:val="28"/>
          <w:szCs w:val="28"/>
          <w:lang w:val="zh-CN" w:bidi="zh-CN"/>
        </w:rPr>
        <w:t>重汽集团</w:t>
      </w:r>
      <w:r>
        <w:rPr>
          <w:rFonts w:hint="eastAsia" w:ascii="楷体" w:hAnsi="楷体" w:eastAsia="楷体" w:cs="楷体"/>
          <w:spacing w:val="-2"/>
          <w:sz w:val="28"/>
          <w:szCs w:val="28"/>
          <w:lang w:bidi="zh-CN"/>
        </w:rPr>
        <w:t>的</w:t>
      </w:r>
      <w:r>
        <w:rPr>
          <w:rFonts w:ascii="楷体" w:hAnsi="楷体" w:eastAsia="楷体" w:cs="楷体"/>
          <w:spacing w:val="-2"/>
          <w:sz w:val="28"/>
          <w:szCs w:val="28"/>
          <w:lang w:val="zh-CN" w:bidi="zh-CN"/>
        </w:rPr>
        <w:t>纪委监察部</w:t>
      </w:r>
      <w:r>
        <w:rPr>
          <w:rFonts w:hint="eastAsia" w:ascii="楷体" w:hAnsi="楷体" w:eastAsia="楷体" w:cs="楷体"/>
          <w:spacing w:val="-2"/>
          <w:sz w:val="28"/>
          <w:szCs w:val="28"/>
          <w:lang w:bidi="zh-CN"/>
        </w:rPr>
        <w:t>门</w:t>
      </w:r>
      <w:r>
        <w:rPr>
          <w:rFonts w:ascii="楷体" w:hAnsi="楷体" w:eastAsia="楷体" w:cs="楷体"/>
          <w:spacing w:val="-2"/>
          <w:sz w:val="28"/>
          <w:szCs w:val="28"/>
          <w:lang w:val="zh-CN" w:bidi="zh-CN"/>
        </w:rPr>
        <w:t>备案）。</w:t>
      </w:r>
    </w:p>
    <w:p w14:paraId="76DE5F28">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4.乙方承诺依法开展经营活动，不得有任何形式的商业贿赂行为。乙方一经发现其员工或其</w:t>
      </w:r>
      <w:r>
        <w:rPr>
          <w:rFonts w:hint="eastAsia" w:ascii="楷体" w:hAnsi="楷体" w:eastAsia="楷体" w:cs="楷体"/>
          <w:spacing w:val="-2"/>
          <w:sz w:val="28"/>
          <w:szCs w:val="28"/>
          <w:lang w:val="zh-CN" w:bidi="zh-CN"/>
        </w:rPr>
        <w:t>配偶、子女及其配偶等亲属和其他特定关系人</w:t>
      </w:r>
      <w:r>
        <w:rPr>
          <w:rFonts w:ascii="楷体" w:hAnsi="楷体" w:eastAsia="楷体" w:cs="楷体"/>
          <w:spacing w:val="-2"/>
          <w:sz w:val="28"/>
          <w:szCs w:val="28"/>
          <w:lang w:val="zh-CN" w:bidi="zh-CN"/>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bidi="zh-CN"/>
        </w:rPr>
        <w:t>已</w:t>
      </w:r>
      <w:r>
        <w:rPr>
          <w:rFonts w:ascii="楷体" w:hAnsi="楷体" w:eastAsia="楷体" w:cs="楷体"/>
          <w:spacing w:val="-2"/>
          <w:sz w:val="28"/>
          <w:szCs w:val="28"/>
          <w:lang w:val="zh-CN" w:bidi="zh-CN"/>
        </w:rPr>
        <w:t>签订的</w:t>
      </w:r>
      <w:r>
        <w:rPr>
          <w:rFonts w:hint="eastAsia" w:ascii="楷体" w:hAnsi="楷体" w:eastAsia="楷体" w:cs="楷体"/>
          <w:spacing w:val="-2"/>
          <w:sz w:val="28"/>
          <w:szCs w:val="28"/>
          <w:lang w:bidi="zh-CN"/>
        </w:rPr>
        <w:t>所有合同</w:t>
      </w:r>
      <w:r>
        <w:rPr>
          <w:rFonts w:ascii="楷体" w:hAnsi="楷体" w:eastAsia="楷体" w:cs="楷体"/>
          <w:spacing w:val="-2"/>
          <w:sz w:val="28"/>
          <w:szCs w:val="28"/>
          <w:lang w:val="zh-CN" w:bidi="zh-CN"/>
        </w:rPr>
        <w:t>协议，并要求乙方赔偿。</w:t>
      </w:r>
    </w:p>
    <w:p w14:paraId="4BF57332">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bidi="zh-CN"/>
        </w:rPr>
      </w:pPr>
      <w:r>
        <w:rPr>
          <w:rFonts w:ascii="楷体" w:hAnsi="楷体" w:eastAsia="楷体" w:cs="楷体"/>
          <w:spacing w:val="-2"/>
          <w:sz w:val="28"/>
          <w:szCs w:val="28"/>
          <w:lang w:val="zh-CN" w:bidi="zh-CN"/>
        </w:rPr>
        <w:t>5.乙方承诺不以任何理由为甲方人员及其</w:t>
      </w:r>
      <w:r>
        <w:rPr>
          <w:rFonts w:hint="eastAsia" w:ascii="楷体" w:hAnsi="楷体" w:eastAsia="楷体" w:cs="楷体"/>
          <w:spacing w:val="-2"/>
          <w:sz w:val="28"/>
          <w:szCs w:val="28"/>
          <w:lang w:val="zh-CN" w:bidi="zh-CN"/>
        </w:rPr>
        <w:t>配偶、子女及其配偶等亲属和其他特定关系人</w:t>
      </w:r>
      <w:r>
        <w:rPr>
          <w:rFonts w:hint="eastAsia" w:ascii="楷体" w:hAnsi="楷体" w:eastAsia="楷体" w:cs="楷体"/>
          <w:spacing w:val="-2"/>
          <w:sz w:val="28"/>
          <w:szCs w:val="28"/>
          <w:lang w:bidi="zh-CN"/>
        </w:rPr>
        <w:t>提供如下：</w:t>
      </w:r>
    </w:p>
    <w:p w14:paraId="22513423">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a)</w:t>
      </w:r>
      <w:r>
        <w:rPr>
          <w:rFonts w:ascii="楷体" w:hAnsi="楷体" w:eastAsia="楷体" w:cs="楷体"/>
          <w:spacing w:val="-2"/>
          <w:sz w:val="28"/>
          <w:szCs w:val="28"/>
          <w:lang w:val="zh-CN" w:bidi="zh-CN"/>
        </w:rPr>
        <w:t>赠送</w:t>
      </w:r>
      <w:r>
        <w:rPr>
          <w:rFonts w:hint="eastAsia" w:ascii="楷体" w:hAnsi="楷体" w:eastAsia="楷体" w:cs="楷体"/>
          <w:spacing w:val="-2"/>
          <w:sz w:val="28"/>
          <w:szCs w:val="28"/>
          <w:lang w:bidi="zh-CN"/>
        </w:rPr>
        <w:t>礼品、</w:t>
      </w:r>
      <w:r>
        <w:rPr>
          <w:rFonts w:ascii="楷体" w:hAnsi="楷体" w:eastAsia="楷体" w:cs="楷体"/>
          <w:spacing w:val="-2"/>
          <w:sz w:val="28"/>
          <w:szCs w:val="28"/>
          <w:lang w:val="zh-CN" w:bidi="zh-CN"/>
        </w:rPr>
        <w:t>礼金、</w:t>
      </w:r>
      <w:r>
        <w:rPr>
          <w:rFonts w:hint="eastAsia" w:ascii="楷体" w:hAnsi="楷体" w:eastAsia="楷体" w:cs="楷体"/>
          <w:spacing w:val="-2"/>
          <w:sz w:val="28"/>
          <w:szCs w:val="28"/>
          <w:lang w:bidi="zh-CN"/>
        </w:rPr>
        <w:t>消费卡（券）、</w:t>
      </w:r>
      <w:r>
        <w:rPr>
          <w:rFonts w:ascii="楷体" w:hAnsi="楷体" w:eastAsia="楷体" w:cs="楷体"/>
          <w:spacing w:val="-2"/>
          <w:sz w:val="28"/>
          <w:szCs w:val="28"/>
          <w:lang w:val="zh-CN" w:bidi="zh-CN"/>
        </w:rPr>
        <w:t>购物卡、充值卡、信用卡</w:t>
      </w:r>
      <w:r>
        <w:rPr>
          <w:rFonts w:hint="eastAsia" w:ascii="楷体" w:hAnsi="楷体" w:eastAsia="楷体" w:cs="楷体"/>
          <w:spacing w:val="-2"/>
          <w:sz w:val="28"/>
          <w:szCs w:val="28"/>
          <w:lang w:bidi="zh-CN"/>
        </w:rPr>
        <w:t>和</w:t>
      </w:r>
      <w:r>
        <w:rPr>
          <w:rFonts w:ascii="楷体" w:hAnsi="楷体" w:eastAsia="楷体" w:cs="楷体"/>
          <w:spacing w:val="-2"/>
          <w:sz w:val="28"/>
          <w:szCs w:val="28"/>
          <w:lang w:val="zh-CN" w:bidi="zh-CN"/>
        </w:rPr>
        <w:t>有价证券</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股权、其他金融产品等财物</w:t>
      </w:r>
      <w:r>
        <w:rPr>
          <w:rFonts w:ascii="楷体" w:hAnsi="楷体" w:eastAsia="楷体" w:cs="楷体"/>
          <w:spacing w:val="-2"/>
          <w:sz w:val="28"/>
          <w:szCs w:val="28"/>
          <w:lang w:val="zh-CN" w:bidi="zh-CN"/>
        </w:rPr>
        <w:t>和其他贵重物品；</w:t>
      </w:r>
    </w:p>
    <w:p w14:paraId="2049D691">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b)</w:t>
      </w:r>
      <w:r>
        <w:rPr>
          <w:rFonts w:ascii="楷体" w:hAnsi="楷体" w:eastAsia="楷体" w:cs="楷体"/>
          <w:spacing w:val="-2"/>
          <w:sz w:val="28"/>
          <w:szCs w:val="28"/>
          <w:lang w:val="zh-CN" w:bidi="zh-CN"/>
        </w:rPr>
        <w:t>报销个人费用</w:t>
      </w:r>
      <w:r>
        <w:rPr>
          <w:rFonts w:hint="eastAsia" w:ascii="楷体" w:hAnsi="楷体" w:eastAsia="楷体" w:cs="楷体"/>
          <w:spacing w:val="-2"/>
          <w:sz w:val="28"/>
          <w:szCs w:val="28"/>
          <w:lang w:bidi="zh-CN"/>
        </w:rPr>
        <w:t>或以讲课费、课题费、咨询费等名义支付费用</w:t>
      </w:r>
      <w:r>
        <w:rPr>
          <w:rFonts w:ascii="楷体" w:hAnsi="楷体" w:eastAsia="楷体" w:cs="楷体"/>
          <w:spacing w:val="-2"/>
          <w:sz w:val="28"/>
          <w:szCs w:val="28"/>
          <w:lang w:val="zh-CN" w:bidi="zh-CN"/>
        </w:rPr>
        <w:t>；</w:t>
      </w:r>
    </w:p>
    <w:p w14:paraId="4BB946D3">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c)</w:t>
      </w:r>
      <w:r>
        <w:rPr>
          <w:rFonts w:ascii="楷体" w:hAnsi="楷体" w:eastAsia="楷体" w:cs="楷体"/>
          <w:spacing w:val="-2"/>
          <w:sz w:val="28"/>
          <w:szCs w:val="28"/>
          <w:lang w:val="zh-CN" w:bidi="zh-CN"/>
        </w:rPr>
        <w:t>以洽谈业务、签订合同等为借口宴请或邀请外出旅游</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健身、娱乐</w:t>
      </w:r>
      <w:r>
        <w:rPr>
          <w:rFonts w:ascii="楷体" w:hAnsi="楷体" w:eastAsia="楷体" w:cs="楷体"/>
          <w:spacing w:val="-2"/>
          <w:sz w:val="28"/>
          <w:szCs w:val="28"/>
          <w:lang w:val="zh-CN" w:bidi="zh-CN"/>
        </w:rPr>
        <w:t>和进入营业性娱乐场所；</w:t>
      </w:r>
    </w:p>
    <w:p w14:paraId="1DDEF7CD">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d)</w:t>
      </w:r>
      <w:r>
        <w:rPr>
          <w:rFonts w:ascii="楷体" w:hAnsi="楷体" w:eastAsia="楷体" w:cs="楷体"/>
          <w:spacing w:val="-2"/>
          <w:sz w:val="28"/>
          <w:szCs w:val="28"/>
          <w:lang w:val="zh-CN" w:bidi="zh-CN"/>
        </w:rPr>
        <w:t>购置或提供通讯、交通工具</w:t>
      </w:r>
      <w:r>
        <w:rPr>
          <w:rFonts w:hint="eastAsia" w:ascii="楷体" w:hAnsi="楷体" w:eastAsia="楷体" w:cs="楷体"/>
          <w:spacing w:val="-2"/>
          <w:sz w:val="28"/>
          <w:szCs w:val="28"/>
          <w:lang w:bidi="zh-CN"/>
        </w:rPr>
        <w:t>、钱款、住房、车辆等或提供通过民间借贷等金融助其获得大额回报</w:t>
      </w:r>
      <w:r>
        <w:rPr>
          <w:rFonts w:ascii="楷体" w:hAnsi="楷体" w:eastAsia="楷体" w:cs="楷体"/>
          <w:spacing w:val="-2"/>
          <w:sz w:val="28"/>
          <w:szCs w:val="28"/>
          <w:lang w:val="zh-CN" w:bidi="zh-CN"/>
        </w:rPr>
        <w:t>；</w:t>
      </w:r>
    </w:p>
    <w:p w14:paraId="0DD54393">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e)</w:t>
      </w:r>
      <w:r>
        <w:rPr>
          <w:rFonts w:ascii="楷体" w:hAnsi="楷体" w:eastAsia="楷体" w:cs="楷体"/>
          <w:spacing w:val="-2"/>
          <w:sz w:val="28"/>
          <w:szCs w:val="28"/>
          <w:lang w:val="zh-CN" w:bidi="zh-CN"/>
        </w:rPr>
        <w:t>住房装修、婚丧嫁娶、家属和子女的工作安排以及出国等提供任何金钱或非金钱方式的资助或帮助</w:t>
      </w:r>
      <w:r>
        <w:rPr>
          <w:rFonts w:hint="eastAsia" w:ascii="楷体" w:hAnsi="楷体" w:eastAsia="楷体" w:cs="楷体"/>
          <w:spacing w:val="-2"/>
          <w:sz w:val="28"/>
          <w:szCs w:val="28"/>
          <w:lang w:val="zh-CN" w:bidi="zh-CN"/>
        </w:rPr>
        <w:t>；</w:t>
      </w:r>
    </w:p>
    <w:p w14:paraId="498E188C">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bidi="zh-CN"/>
        </w:rPr>
      </w:pPr>
      <w:r>
        <w:rPr>
          <w:rFonts w:hint="eastAsia" w:ascii="楷体" w:hAnsi="楷体" w:eastAsia="楷体" w:cs="楷体"/>
          <w:spacing w:val="-2"/>
          <w:sz w:val="28"/>
          <w:szCs w:val="28"/>
          <w:lang w:bidi="zh-CN"/>
        </w:rPr>
        <w:t>f)吸收存款、推销金融产品、经营名贵特产类资源等提供帮助谋取利益；</w:t>
      </w:r>
    </w:p>
    <w:p w14:paraId="6B508AE6">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hint="eastAsia" w:ascii="楷体" w:hAnsi="楷体" w:eastAsia="楷体" w:cs="楷体"/>
          <w:spacing w:val="-2"/>
          <w:sz w:val="28"/>
          <w:szCs w:val="28"/>
          <w:lang w:bidi="zh-CN"/>
        </w:rPr>
        <w:t>g)其他可能影响甲方人员公平、公正的履行职权或者履行职责的情形</w:t>
      </w:r>
      <w:r>
        <w:rPr>
          <w:rFonts w:ascii="楷体" w:hAnsi="楷体" w:eastAsia="楷体" w:cs="楷体"/>
          <w:spacing w:val="-2"/>
          <w:sz w:val="28"/>
          <w:szCs w:val="28"/>
          <w:lang w:val="zh-CN" w:bidi="zh-CN"/>
        </w:rPr>
        <w:t>。</w:t>
      </w:r>
    </w:p>
    <w:p w14:paraId="0BED83CE">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6.乙方应当通过正常途径开展相关业务，决不为谋取不正当利益诱使甲方人员就</w:t>
      </w:r>
      <w:r>
        <w:rPr>
          <w:rFonts w:hint="eastAsia" w:ascii="楷体" w:hAnsi="楷体" w:eastAsia="楷体" w:cs="楷体"/>
          <w:spacing w:val="-2"/>
          <w:sz w:val="28"/>
          <w:szCs w:val="28"/>
          <w:lang w:bidi="zh-CN"/>
        </w:rPr>
        <w:t>采购、服务或销售、经销的物项种类</w:t>
      </w:r>
      <w:r>
        <w:rPr>
          <w:rFonts w:ascii="楷体" w:hAnsi="楷体" w:eastAsia="楷体" w:cs="楷体"/>
          <w:spacing w:val="-2"/>
          <w:sz w:val="28"/>
          <w:szCs w:val="28"/>
          <w:lang w:val="zh-CN" w:bidi="zh-CN"/>
        </w:rPr>
        <w:t>、</w:t>
      </w:r>
      <w:r>
        <w:rPr>
          <w:rFonts w:hint="eastAsia" w:ascii="楷体" w:hAnsi="楷体" w:eastAsia="楷体" w:cs="楷体"/>
          <w:spacing w:val="-2"/>
          <w:sz w:val="28"/>
          <w:szCs w:val="28"/>
          <w:lang w:bidi="zh-CN"/>
        </w:rPr>
        <w:t>物项</w:t>
      </w:r>
      <w:r>
        <w:rPr>
          <w:rFonts w:ascii="楷体" w:hAnsi="楷体" w:eastAsia="楷体" w:cs="楷体"/>
          <w:spacing w:val="-2"/>
          <w:sz w:val="28"/>
          <w:szCs w:val="28"/>
          <w:lang w:val="zh-CN" w:bidi="zh-CN"/>
        </w:rPr>
        <w:t>数量、价格</w:t>
      </w:r>
      <w:r>
        <w:rPr>
          <w:rFonts w:hint="eastAsia" w:ascii="楷体" w:hAnsi="楷体" w:eastAsia="楷体" w:cs="楷体"/>
          <w:spacing w:val="-2"/>
          <w:sz w:val="28"/>
          <w:szCs w:val="28"/>
          <w:lang w:bidi="zh-CN"/>
        </w:rPr>
        <w:t>条件</w:t>
      </w:r>
      <w:r>
        <w:rPr>
          <w:rFonts w:ascii="楷体" w:hAnsi="楷体" w:eastAsia="楷体" w:cs="楷体"/>
          <w:spacing w:val="-2"/>
          <w:sz w:val="28"/>
          <w:szCs w:val="28"/>
          <w:lang w:val="zh-CN" w:bidi="zh-CN"/>
        </w:rPr>
        <w:t>、</w:t>
      </w:r>
      <w:r>
        <w:rPr>
          <w:rFonts w:hint="eastAsia" w:ascii="楷体" w:hAnsi="楷体" w:eastAsia="楷体" w:cs="楷体"/>
          <w:spacing w:val="-2"/>
          <w:sz w:val="28"/>
          <w:szCs w:val="28"/>
          <w:lang w:bidi="zh-CN"/>
        </w:rPr>
        <w:t>付款条件、</w:t>
      </w:r>
      <w:r>
        <w:rPr>
          <w:rFonts w:ascii="楷体" w:hAnsi="楷体" w:eastAsia="楷体" w:cs="楷体"/>
          <w:spacing w:val="-2"/>
          <w:sz w:val="28"/>
          <w:szCs w:val="28"/>
          <w:lang w:val="zh-CN" w:bidi="zh-CN"/>
        </w:rPr>
        <w:t>质量问题处理等方面私下商谈或达成默契</w:t>
      </w:r>
      <w:r>
        <w:rPr>
          <w:rFonts w:hint="eastAsia" w:ascii="楷体" w:hAnsi="楷体" w:eastAsia="楷体" w:cs="楷体"/>
          <w:spacing w:val="-2"/>
          <w:sz w:val="28"/>
          <w:szCs w:val="28"/>
          <w:lang w:val="zh-CN" w:bidi="zh-CN"/>
        </w:rPr>
        <w:t>；</w:t>
      </w:r>
      <w:r>
        <w:rPr>
          <w:rFonts w:ascii="楷体" w:hAnsi="楷体" w:eastAsia="楷体" w:cs="楷体"/>
          <w:spacing w:val="-2"/>
          <w:sz w:val="28"/>
          <w:szCs w:val="28"/>
          <w:lang w:val="zh-CN" w:bidi="zh-CN"/>
        </w:rPr>
        <w:t>决不以任何方式诱使甲方人员接受或共同编造虚假议价及质量资料、影响交易价格或交易之达成、违背职务、将合同权利义务转让给第三方及其它损害甲方利益的行为。</w:t>
      </w:r>
    </w:p>
    <w:p w14:paraId="31E63F31">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7.若乙方发现甲方人员或其</w:t>
      </w:r>
      <w:r>
        <w:rPr>
          <w:rFonts w:hint="eastAsia" w:ascii="楷体" w:hAnsi="楷体" w:eastAsia="楷体" w:cs="楷体"/>
          <w:spacing w:val="-2"/>
          <w:sz w:val="28"/>
          <w:szCs w:val="28"/>
          <w:lang w:val="zh-CN" w:bidi="zh-CN"/>
        </w:rPr>
        <w:t>配偶、子女及其配偶等亲属和其他特定关系人</w:t>
      </w:r>
      <w:r>
        <w:rPr>
          <w:rFonts w:ascii="楷体" w:hAnsi="楷体" w:eastAsia="楷体" w:cs="楷体"/>
          <w:spacing w:val="-2"/>
          <w:sz w:val="28"/>
          <w:szCs w:val="28"/>
          <w:lang w:val="zh-CN" w:bidi="zh-CN"/>
        </w:rPr>
        <w:t>有任何形式的索贿受贿行为，乙方有责任向甲方</w:t>
      </w:r>
      <w:r>
        <w:rPr>
          <w:rFonts w:hint="eastAsia" w:ascii="楷体" w:hAnsi="楷体" w:eastAsia="楷体" w:cs="楷体"/>
          <w:spacing w:val="-2"/>
          <w:sz w:val="28"/>
          <w:szCs w:val="28"/>
          <w:lang w:bidi="zh-CN"/>
        </w:rPr>
        <w:t>所属</w:t>
      </w:r>
      <w:r>
        <w:rPr>
          <w:rFonts w:ascii="楷体" w:hAnsi="楷体" w:eastAsia="楷体" w:cs="楷体"/>
          <w:spacing w:val="-2"/>
          <w:sz w:val="28"/>
          <w:szCs w:val="28"/>
          <w:lang w:val="zh-CN" w:bidi="zh-CN"/>
        </w:rPr>
        <w:t>重汽集团</w:t>
      </w:r>
      <w:r>
        <w:rPr>
          <w:rFonts w:hint="eastAsia" w:ascii="楷体" w:hAnsi="楷体" w:eastAsia="楷体" w:cs="楷体"/>
          <w:spacing w:val="-2"/>
          <w:sz w:val="28"/>
          <w:szCs w:val="28"/>
          <w:lang w:bidi="zh-CN"/>
        </w:rPr>
        <w:t>的</w:t>
      </w:r>
      <w:r>
        <w:rPr>
          <w:rFonts w:ascii="楷体" w:hAnsi="楷体" w:eastAsia="楷体" w:cs="楷体"/>
          <w:spacing w:val="-2"/>
          <w:sz w:val="28"/>
          <w:szCs w:val="28"/>
          <w:lang w:val="zh-CN" w:bidi="zh-CN"/>
        </w:rPr>
        <w:t>纪委监察部门举报（举报电话：0531-58062233，举报邮箱：jianchabu@sinotruk.com）。甲方不得</w:t>
      </w:r>
      <w:r>
        <w:rPr>
          <w:rFonts w:hint="eastAsia" w:ascii="楷体" w:hAnsi="楷体" w:eastAsia="楷体" w:cs="楷体"/>
          <w:spacing w:val="-2"/>
          <w:sz w:val="28"/>
          <w:szCs w:val="28"/>
          <w:lang w:bidi="zh-CN"/>
        </w:rPr>
        <w:t>以</w:t>
      </w:r>
      <w:r>
        <w:rPr>
          <w:rFonts w:ascii="楷体" w:hAnsi="楷体" w:eastAsia="楷体" w:cs="楷体"/>
          <w:spacing w:val="-2"/>
          <w:sz w:val="28"/>
          <w:szCs w:val="28"/>
          <w:lang w:val="zh-CN" w:bidi="zh-CN"/>
        </w:rPr>
        <w:t>任何借口对乙方进行报复。对举报属实和严格遵守廉洁协议的乙方，在同等条件下甲方优先考虑与乙方继续合作并给予更优惠的商务合作条件。</w:t>
      </w:r>
    </w:p>
    <w:p w14:paraId="69130DF8">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8.若乙方知悉其它与甲方合作的供应商</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服务商或采购商、经销商等合作伙伴</w:t>
      </w:r>
      <w:r>
        <w:rPr>
          <w:rFonts w:ascii="楷体" w:hAnsi="楷体" w:eastAsia="楷体" w:cs="楷体"/>
          <w:spacing w:val="-2"/>
          <w:sz w:val="28"/>
          <w:szCs w:val="28"/>
          <w:lang w:val="zh-CN" w:bidi="zh-CN"/>
        </w:rPr>
        <w:t>存在违反本协议规定之行为，乙方应向甲方</w:t>
      </w:r>
      <w:r>
        <w:rPr>
          <w:rFonts w:hint="eastAsia" w:ascii="楷体" w:hAnsi="楷体" w:eastAsia="楷体" w:cs="楷体"/>
          <w:spacing w:val="-2"/>
          <w:sz w:val="28"/>
          <w:szCs w:val="28"/>
          <w:lang w:bidi="zh-CN"/>
        </w:rPr>
        <w:t>或</w:t>
      </w:r>
      <w:r>
        <w:rPr>
          <w:rFonts w:ascii="楷体" w:hAnsi="楷体" w:eastAsia="楷体" w:cs="楷体"/>
          <w:spacing w:val="-2"/>
          <w:sz w:val="28"/>
          <w:szCs w:val="28"/>
          <w:lang w:val="zh-CN" w:bidi="zh-CN"/>
        </w:rPr>
        <w:t>甲方</w:t>
      </w:r>
      <w:r>
        <w:rPr>
          <w:rFonts w:hint="eastAsia" w:ascii="楷体" w:hAnsi="楷体" w:eastAsia="楷体" w:cs="楷体"/>
          <w:spacing w:val="-2"/>
          <w:sz w:val="28"/>
          <w:szCs w:val="28"/>
          <w:lang w:bidi="zh-CN"/>
        </w:rPr>
        <w:t>所属</w:t>
      </w:r>
      <w:r>
        <w:rPr>
          <w:rFonts w:ascii="楷体" w:hAnsi="楷体" w:eastAsia="楷体" w:cs="楷体"/>
          <w:spacing w:val="-2"/>
          <w:sz w:val="28"/>
          <w:szCs w:val="28"/>
          <w:lang w:val="zh-CN" w:bidi="zh-CN"/>
        </w:rPr>
        <w:t>重汽集团</w:t>
      </w:r>
      <w:r>
        <w:rPr>
          <w:rFonts w:hint="eastAsia" w:ascii="楷体" w:hAnsi="楷体" w:eastAsia="楷体" w:cs="楷体"/>
          <w:spacing w:val="-2"/>
          <w:sz w:val="28"/>
          <w:szCs w:val="28"/>
          <w:lang w:bidi="zh-CN"/>
        </w:rPr>
        <w:t>的</w:t>
      </w:r>
      <w:r>
        <w:rPr>
          <w:rFonts w:ascii="楷体" w:hAnsi="楷体" w:eastAsia="楷体" w:cs="楷体"/>
          <w:spacing w:val="-2"/>
          <w:sz w:val="28"/>
          <w:szCs w:val="28"/>
          <w:lang w:val="zh-CN" w:bidi="zh-CN"/>
        </w:rPr>
        <w:t>纪委监察部门检举并提供证据。</w:t>
      </w:r>
    </w:p>
    <w:p w14:paraId="1B0BD4C3">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9.乙方承诺在双方业务往来期间，不得对甲方人员采取任何手段使其离开甲方到乙方或乙方关联企业任职，若出现上述情况，则属于乙方违约，应承担给甲方造成的一切损失。</w:t>
      </w:r>
    </w:p>
    <w:p w14:paraId="2FEE055F">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10.乙方承诺不聘任甲方内退领导干部或其他人员在乙方或乙方关联企业工作；乙方承诺不聘任甲方离职或退休三年内的领导干部或其他人员在乙方或乙方关联企业工作。</w:t>
      </w:r>
    </w:p>
    <w:p w14:paraId="5950E0C1">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11.若乙方违反本协议约定的任何一项，乙方自愿向甲方支付5万元至50万元人民币或</w:t>
      </w:r>
      <w:r>
        <w:rPr>
          <w:rFonts w:ascii="楷体" w:hAnsi="楷体" w:eastAsia="楷体" w:cs="楷体"/>
          <w:spacing w:val="-2"/>
          <w:sz w:val="28"/>
          <w:szCs w:val="28"/>
          <w:lang w:bidi="zh-CN"/>
        </w:rPr>
        <w:t>违反协议约定事件发现的</w:t>
      </w:r>
      <w:r>
        <w:rPr>
          <w:rFonts w:ascii="楷体" w:hAnsi="楷体" w:eastAsia="楷体" w:cs="楷体"/>
          <w:spacing w:val="-2"/>
          <w:sz w:val="28"/>
          <w:szCs w:val="28"/>
          <w:lang w:val="zh-CN" w:bidi="zh-CN"/>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0ECB44C0">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bidi="zh-CN"/>
        </w:rPr>
      </w:pPr>
      <w:r>
        <w:rPr>
          <w:rFonts w:ascii="楷体" w:hAnsi="楷体" w:eastAsia="楷体" w:cs="楷体"/>
          <w:spacing w:val="-2"/>
          <w:sz w:val="28"/>
          <w:szCs w:val="28"/>
          <w:lang w:bidi="zh-CN"/>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bidi="zh-CN"/>
        </w:rPr>
        <w:t>等</w:t>
      </w:r>
      <w:r>
        <w:rPr>
          <w:rFonts w:ascii="楷体" w:hAnsi="楷体" w:eastAsia="楷体" w:cs="楷体"/>
          <w:spacing w:val="-2"/>
          <w:sz w:val="28"/>
          <w:szCs w:val="28"/>
          <w:lang w:bidi="zh-CN"/>
        </w:rPr>
        <w:t>能够对其实际支配的企业或单位。</w:t>
      </w:r>
    </w:p>
    <w:p w14:paraId="27193E29">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bidi="zh-CN"/>
        </w:rPr>
      </w:pPr>
      <w:r>
        <w:rPr>
          <w:rFonts w:hint="eastAsia" w:ascii="楷体" w:hAnsi="楷体" w:eastAsia="楷体" w:cs="楷体"/>
          <w:spacing w:val="-2"/>
          <w:sz w:val="28"/>
          <w:szCs w:val="28"/>
          <w:lang w:bidi="zh-CN"/>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0E727E85">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bidi="zh-CN"/>
        </w:rPr>
        <w:t>13.</w:t>
      </w:r>
      <w:r>
        <w:rPr>
          <w:rFonts w:ascii="楷体" w:hAnsi="楷体" w:eastAsia="楷体" w:cs="楷体"/>
          <w:spacing w:val="-2"/>
          <w:sz w:val="28"/>
          <w:szCs w:val="28"/>
          <w:lang w:val="zh-CN" w:bidi="zh-CN"/>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596C5CB4">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D2D3B8F">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bidi="zh-CN"/>
        </w:rPr>
      </w:pPr>
      <w:r>
        <w:rPr>
          <w:rFonts w:ascii="楷体" w:hAnsi="楷体" w:eastAsia="楷体" w:cs="楷体"/>
          <w:spacing w:val="-2"/>
          <w:sz w:val="28"/>
          <w:szCs w:val="28"/>
          <w:lang w:val="zh-CN" w:bidi="zh-CN"/>
        </w:rPr>
        <w:t>1</w:t>
      </w:r>
      <w:r>
        <w:rPr>
          <w:rFonts w:ascii="楷体" w:hAnsi="楷体" w:eastAsia="楷体" w:cs="楷体"/>
          <w:spacing w:val="-2"/>
          <w:sz w:val="28"/>
          <w:szCs w:val="28"/>
          <w:lang w:bidi="zh-CN"/>
        </w:rPr>
        <w:t>4</w:t>
      </w:r>
      <w:r>
        <w:rPr>
          <w:rFonts w:ascii="楷体" w:hAnsi="楷体" w:eastAsia="楷体" w:cs="楷体"/>
          <w:spacing w:val="-2"/>
          <w:sz w:val="28"/>
          <w:szCs w:val="28"/>
          <w:lang w:val="zh-CN" w:bidi="zh-CN"/>
        </w:rPr>
        <w:t>.本协议作为执行</w:t>
      </w:r>
      <w:r>
        <w:rPr>
          <w:rFonts w:hint="eastAsia" w:ascii="楷体" w:hAnsi="楷体" w:eastAsia="楷体" w:cs="楷体"/>
          <w:spacing w:val="-2"/>
          <w:sz w:val="28"/>
          <w:szCs w:val="28"/>
          <w:lang w:bidi="zh-CN"/>
        </w:rPr>
        <w:t>甲乙双方</w:t>
      </w:r>
      <w:r>
        <w:rPr>
          <w:rFonts w:ascii="楷体" w:hAnsi="楷体" w:eastAsia="楷体" w:cs="楷体"/>
          <w:spacing w:val="-2"/>
          <w:sz w:val="28"/>
          <w:szCs w:val="28"/>
          <w:lang w:val="zh-CN" w:bidi="zh-CN"/>
        </w:rPr>
        <w:t>采购协议</w:t>
      </w:r>
      <w:r>
        <w:rPr>
          <w:rFonts w:hint="eastAsia" w:ascii="楷体" w:hAnsi="楷体" w:eastAsia="楷体" w:cs="楷体"/>
          <w:spacing w:val="-2"/>
          <w:sz w:val="28"/>
          <w:szCs w:val="28"/>
          <w:lang w:bidi="zh-CN"/>
        </w:rPr>
        <w:t>或其他合作合同、协议</w:t>
      </w:r>
      <w:r>
        <w:rPr>
          <w:rFonts w:ascii="楷体" w:hAnsi="楷体" w:eastAsia="楷体" w:cs="楷体"/>
          <w:spacing w:val="-2"/>
          <w:sz w:val="28"/>
          <w:szCs w:val="28"/>
          <w:lang w:val="zh-CN" w:bidi="zh-CN"/>
        </w:rPr>
        <w:t>的附件，自双方签署之日起生效，此协议在</w:t>
      </w:r>
      <w:r>
        <w:rPr>
          <w:rFonts w:hint="eastAsia" w:ascii="楷体" w:hAnsi="楷体" w:eastAsia="楷体" w:cs="楷体"/>
          <w:spacing w:val="-2"/>
          <w:sz w:val="28"/>
          <w:szCs w:val="28"/>
          <w:lang w:bidi="zh-CN"/>
        </w:rPr>
        <w:t>甲乙</w:t>
      </w:r>
      <w:r>
        <w:rPr>
          <w:rFonts w:ascii="楷体" w:hAnsi="楷体" w:eastAsia="楷体" w:cs="楷体"/>
          <w:spacing w:val="-2"/>
          <w:sz w:val="28"/>
          <w:szCs w:val="28"/>
          <w:lang w:val="zh-CN" w:bidi="zh-CN"/>
        </w:rPr>
        <w:t>双方</w:t>
      </w:r>
      <w:r>
        <w:rPr>
          <w:rFonts w:hint="eastAsia" w:ascii="楷体" w:hAnsi="楷体" w:eastAsia="楷体" w:cs="楷体"/>
          <w:spacing w:val="-2"/>
          <w:sz w:val="28"/>
          <w:szCs w:val="28"/>
          <w:lang w:bidi="zh-CN"/>
        </w:rPr>
        <w:t>业务</w:t>
      </w:r>
      <w:r>
        <w:rPr>
          <w:rFonts w:ascii="楷体" w:hAnsi="楷体" w:eastAsia="楷体" w:cs="楷体"/>
          <w:spacing w:val="-2"/>
          <w:sz w:val="28"/>
          <w:szCs w:val="28"/>
          <w:lang w:val="zh-CN" w:bidi="zh-CN"/>
        </w:rPr>
        <w:t>合作期间有效</w:t>
      </w:r>
      <w:r>
        <w:rPr>
          <w:rFonts w:hint="eastAsia" w:ascii="楷体" w:hAnsi="楷体" w:eastAsia="楷体" w:cs="楷体"/>
          <w:spacing w:val="-2"/>
          <w:sz w:val="28"/>
          <w:szCs w:val="28"/>
          <w:lang w:val="zh-CN" w:bidi="zh-CN"/>
        </w:rPr>
        <w:t>；</w:t>
      </w:r>
      <w:r>
        <w:rPr>
          <w:rFonts w:hint="eastAsia" w:ascii="楷体" w:hAnsi="楷体" w:eastAsia="楷体" w:cs="楷体"/>
          <w:spacing w:val="-2"/>
          <w:sz w:val="28"/>
          <w:szCs w:val="28"/>
          <w:lang w:bidi="zh-CN"/>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3B52B271">
      <w:pPr>
        <w:tabs>
          <w:tab w:val="left" w:pos="1244"/>
        </w:tabs>
        <w:autoSpaceDE w:val="0"/>
        <w:autoSpaceDN w:val="0"/>
        <w:adjustRightInd w:val="0"/>
        <w:spacing w:line="305" w:lineRule="auto"/>
        <w:ind w:firstLine="552" w:firstLineChars="200"/>
        <w:rPr>
          <w:rFonts w:hint="eastAsia" w:ascii="楷体" w:hAnsi="楷体" w:eastAsia="楷体" w:cs="楷体"/>
          <w:spacing w:val="-2"/>
          <w:sz w:val="28"/>
          <w:szCs w:val="28"/>
          <w:lang w:val="zh-CN" w:bidi="zh-CN"/>
        </w:rPr>
      </w:pPr>
      <w:r>
        <w:rPr>
          <w:rFonts w:ascii="楷体" w:hAnsi="楷体" w:eastAsia="楷体" w:cs="楷体"/>
          <w:spacing w:val="-2"/>
          <w:sz w:val="28"/>
          <w:szCs w:val="28"/>
          <w:lang w:val="zh-CN" w:bidi="zh-CN"/>
        </w:rPr>
        <w:t>1</w:t>
      </w:r>
      <w:r>
        <w:rPr>
          <w:rFonts w:hint="eastAsia" w:ascii="楷体" w:hAnsi="楷体" w:eastAsia="楷体" w:cs="楷体"/>
          <w:spacing w:val="-2"/>
          <w:sz w:val="28"/>
          <w:szCs w:val="28"/>
          <w:lang w:bidi="zh-CN"/>
        </w:rPr>
        <w:t>5</w:t>
      </w:r>
      <w:r>
        <w:rPr>
          <w:rFonts w:ascii="楷体" w:hAnsi="楷体" w:eastAsia="楷体" w:cs="楷体"/>
          <w:spacing w:val="-2"/>
          <w:sz w:val="28"/>
          <w:szCs w:val="28"/>
          <w:lang w:val="zh-CN" w:bidi="zh-CN"/>
        </w:rPr>
        <w:t>.本协议一式二份，双方各执一份，具有同等法律效力。若产生争议，双方协商解决，协商不成的在甲方所在地有管辖权的法院诉讼解决。</w:t>
      </w:r>
    </w:p>
    <w:p w14:paraId="6E947C8E">
      <w:pPr>
        <w:autoSpaceDE w:val="0"/>
        <w:autoSpaceDN w:val="0"/>
        <w:spacing w:before="9"/>
        <w:rPr>
          <w:rFonts w:hint="eastAsia" w:ascii="楷体" w:hAnsi="楷体" w:eastAsia="楷体" w:cs="楷体"/>
          <w:sz w:val="40"/>
          <w:szCs w:val="28"/>
          <w:lang w:val="zh-CN" w:bidi="zh-CN"/>
        </w:rPr>
      </w:pPr>
    </w:p>
    <w:p w14:paraId="517B35D1">
      <w:pPr>
        <w:tabs>
          <w:tab w:val="left" w:pos="5457"/>
        </w:tabs>
        <w:autoSpaceDE w:val="0"/>
        <w:autoSpaceDN w:val="0"/>
        <w:spacing w:before="1"/>
        <w:ind w:left="117"/>
        <w:jc w:val="left"/>
        <w:rPr>
          <w:rFonts w:hint="eastAsia" w:ascii="楷体" w:hAnsi="楷体" w:eastAsia="楷体" w:cs="楷体"/>
          <w:b/>
          <w:kern w:val="0"/>
          <w:sz w:val="24"/>
          <w:szCs w:val="21"/>
          <w:lang w:val="zh-CN" w:bidi="zh-CN"/>
        </w:rPr>
      </w:pPr>
      <w:r>
        <w:rPr>
          <w:rFonts w:hint="eastAsia" w:ascii="楷体" w:hAnsi="楷体" w:eastAsia="楷体" w:cs="楷体"/>
          <w:b/>
          <w:spacing w:val="-1"/>
          <w:w w:val="99"/>
          <w:kern w:val="0"/>
          <w:sz w:val="24"/>
          <w:szCs w:val="21"/>
          <w:lang w:val="zh-CN" w:bidi="zh-CN"/>
        </w:rPr>
        <w:t>甲方（盖章</w:t>
      </w:r>
      <w:r>
        <w:rPr>
          <w:rFonts w:hint="eastAsia" w:ascii="楷体" w:hAnsi="楷体" w:eastAsia="楷体" w:cs="楷体"/>
          <w:b/>
          <w:spacing w:val="-140"/>
          <w:w w:val="99"/>
          <w:kern w:val="0"/>
          <w:sz w:val="24"/>
          <w:szCs w:val="21"/>
          <w:lang w:val="zh-CN" w:bidi="zh-CN"/>
        </w:rPr>
        <w:t>）</w:t>
      </w:r>
      <w:r>
        <w:rPr>
          <w:rFonts w:hint="eastAsia" w:ascii="楷体" w:hAnsi="楷体" w:eastAsia="楷体" w:cs="楷体"/>
          <w:b/>
          <w:w w:val="99"/>
          <w:kern w:val="0"/>
          <w:sz w:val="24"/>
          <w:szCs w:val="21"/>
          <w:lang w:val="zh-CN" w:bidi="zh-CN"/>
        </w:rPr>
        <w:t>：</w:t>
      </w:r>
      <w:r>
        <w:rPr>
          <w:rFonts w:hint="eastAsia" w:ascii="楷体" w:hAnsi="楷体" w:eastAsia="楷体" w:cs="楷体"/>
          <w:b/>
          <w:kern w:val="0"/>
          <w:sz w:val="24"/>
          <w:szCs w:val="21"/>
          <w:lang w:val="zh-CN" w:bidi="zh-CN"/>
        </w:rPr>
        <w:tab/>
      </w:r>
      <w:r>
        <w:rPr>
          <w:rFonts w:hint="eastAsia" w:ascii="楷体" w:hAnsi="楷体" w:eastAsia="楷体" w:cs="楷体"/>
          <w:b/>
          <w:spacing w:val="-1"/>
          <w:w w:val="99"/>
          <w:kern w:val="0"/>
          <w:sz w:val="24"/>
          <w:szCs w:val="21"/>
          <w:lang w:val="zh-CN" w:bidi="zh-CN"/>
        </w:rPr>
        <w:t>乙方（盖</w:t>
      </w:r>
      <w:r>
        <w:rPr>
          <w:rFonts w:hint="eastAsia" w:ascii="楷体" w:hAnsi="楷体" w:eastAsia="楷体" w:cs="楷体"/>
          <w:b/>
          <w:spacing w:val="2"/>
          <w:w w:val="99"/>
          <w:kern w:val="0"/>
          <w:sz w:val="24"/>
          <w:szCs w:val="21"/>
          <w:lang w:val="zh-CN" w:bidi="zh-CN"/>
        </w:rPr>
        <w:t>章</w:t>
      </w:r>
      <w:r>
        <w:rPr>
          <w:rFonts w:hint="eastAsia" w:ascii="楷体" w:hAnsi="楷体" w:eastAsia="楷体" w:cs="楷体"/>
          <w:b/>
          <w:spacing w:val="-142"/>
          <w:w w:val="99"/>
          <w:kern w:val="0"/>
          <w:sz w:val="24"/>
          <w:szCs w:val="21"/>
          <w:lang w:val="zh-CN" w:bidi="zh-CN"/>
        </w:rPr>
        <w:t>）</w:t>
      </w:r>
      <w:r>
        <w:rPr>
          <w:rFonts w:hint="eastAsia" w:ascii="楷体" w:hAnsi="楷体" w:eastAsia="楷体" w:cs="楷体"/>
          <w:b/>
          <w:w w:val="99"/>
          <w:kern w:val="0"/>
          <w:sz w:val="24"/>
          <w:szCs w:val="21"/>
          <w:lang w:val="zh-CN" w:bidi="zh-CN"/>
        </w:rPr>
        <w:t>：</w:t>
      </w:r>
    </w:p>
    <w:p w14:paraId="7ECC71DB">
      <w:pPr>
        <w:autoSpaceDE w:val="0"/>
        <w:autoSpaceDN w:val="0"/>
        <w:rPr>
          <w:rFonts w:hint="eastAsia" w:ascii="楷体" w:hAnsi="楷体" w:eastAsia="楷体" w:cs="楷体"/>
          <w:b/>
          <w:sz w:val="24"/>
          <w:szCs w:val="28"/>
          <w:lang w:val="zh-CN" w:bidi="zh-CN"/>
        </w:rPr>
      </w:pPr>
    </w:p>
    <w:p w14:paraId="0438E416">
      <w:pPr>
        <w:autoSpaceDE w:val="0"/>
        <w:autoSpaceDN w:val="0"/>
        <w:spacing w:before="1"/>
        <w:rPr>
          <w:rFonts w:hint="eastAsia" w:ascii="楷体" w:hAnsi="楷体" w:eastAsia="楷体" w:cs="楷体"/>
          <w:b/>
          <w:sz w:val="24"/>
          <w:szCs w:val="28"/>
          <w:lang w:val="zh-CN" w:bidi="zh-CN"/>
        </w:rPr>
      </w:pPr>
    </w:p>
    <w:p w14:paraId="1592C77B">
      <w:pPr>
        <w:tabs>
          <w:tab w:val="left" w:pos="5457"/>
        </w:tabs>
        <w:autoSpaceDE w:val="0"/>
        <w:autoSpaceDN w:val="0"/>
        <w:ind w:left="117"/>
        <w:jc w:val="left"/>
        <w:rPr>
          <w:rFonts w:hint="eastAsia" w:ascii="楷体" w:hAnsi="楷体" w:eastAsia="楷体" w:cs="楷体"/>
          <w:b/>
          <w:kern w:val="0"/>
          <w:sz w:val="24"/>
          <w:szCs w:val="21"/>
          <w:lang w:val="zh-CN" w:bidi="zh-CN"/>
        </w:rPr>
      </w:pPr>
      <w:r>
        <w:rPr>
          <w:rFonts w:hint="eastAsia" w:ascii="楷体" w:hAnsi="楷体" w:eastAsia="楷体" w:cs="楷体"/>
          <w:b/>
          <w:kern w:val="0"/>
          <w:sz w:val="24"/>
          <w:szCs w:val="21"/>
          <w:lang w:val="zh-CN" w:bidi="zh-CN"/>
        </w:rPr>
        <w:t>法定代表/授权代表</w:t>
      </w:r>
      <w:r>
        <w:rPr>
          <w:rFonts w:hint="eastAsia" w:ascii="楷体" w:hAnsi="楷体" w:eastAsia="楷体" w:cs="楷体"/>
          <w:b/>
          <w:kern w:val="0"/>
          <w:sz w:val="24"/>
          <w:szCs w:val="21"/>
          <w:lang w:val="zh-CN" w:bidi="zh-CN"/>
        </w:rPr>
        <w:tab/>
      </w:r>
      <w:r>
        <w:rPr>
          <w:rFonts w:hint="eastAsia" w:ascii="楷体" w:hAnsi="楷体" w:eastAsia="楷体" w:cs="楷体"/>
          <w:b/>
          <w:kern w:val="0"/>
          <w:sz w:val="24"/>
          <w:szCs w:val="21"/>
          <w:lang w:val="zh-CN" w:bidi="zh-CN"/>
        </w:rPr>
        <w:t>法定代表/授权代表</w:t>
      </w:r>
    </w:p>
    <w:p w14:paraId="3AFB88F5">
      <w:pPr>
        <w:autoSpaceDE w:val="0"/>
        <w:autoSpaceDN w:val="0"/>
        <w:rPr>
          <w:rFonts w:hint="eastAsia" w:ascii="楷体" w:hAnsi="楷体" w:eastAsia="楷体" w:cs="楷体"/>
          <w:b/>
          <w:sz w:val="24"/>
          <w:szCs w:val="28"/>
          <w:lang w:val="zh-CN" w:bidi="zh-CN"/>
        </w:rPr>
      </w:pPr>
    </w:p>
    <w:p w14:paraId="5EC1FF96">
      <w:pPr>
        <w:autoSpaceDE w:val="0"/>
        <w:autoSpaceDN w:val="0"/>
        <w:spacing w:before="4"/>
        <w:rPr>
          <w:rFonts w:hint="eastAsia" w:ascii="楷体" w:hAnsi="楷体" w:eastAsia="楷体" w:cs="楷体"/>
          <w:b/>
          <w:sz w:val="24"/>
          <w:szCs w:val="28"/>
          <w:lang w:val="zh-CN" w:bidi="zh-CN"/>
        </w:rPr>
      </w:pPr>
    </w:p>
    <w:p w14:paraId="5376FC80">
      <w:pPr>
        <w:tabs>
          <w:tab w:val="left" w:pos="5457"/>
        </w:tabs>
        <w:autoSpaceDE w:val="0"/>
        <w:autoSpaceDN w:val="0"/>
        <w:ind w:left="117"/>
        <w:jc w:val="left"/>
        <w:rPr>
          <w:rFonts w:hint="eastAsia" w:ascii="楷体" w:hAnsi="楷体" w:eastAsia="楷体" w:cs="楷体"/>
          <w:b/>
          <w:kern w:val="0"/>
          <w:sz w:val="24"/>
          <w:szCs w:val="21"/>
          <w:lang w:val="zh-CN" w:bidi="zh-CN"/>
        </w:rPr>
      </w:pPr>
      <w:r>
        <w:rPr>
          <w:rFonts w:hint="eastAsia" w:ascii="楷体" w:hAnsi="楷体" w:eastAsia="楷体" w:cs="楷体"/>
          <w:b/>
          <w:kern w:val="0"/>
          <w:sz w:val="24"/>
          <w:szCs w:val="21"/>
          <w:lang w:val="zh-CN" w:bidi="zh-CN"/>
        </w:rPr>
        <w:t>日</w:t>
      </w:r>
      <w:r>
        <w:rPr>
          <w:rFonts w:hint="eastAsia" w:ascii="楷体" w:hAnsi="楷体" w:eastAsia="楷体" w:cs="楷体"/>
          <w:b/>
          <w:spacing w:val="-4"/>
          <w:kern w:val="0"/>
          <w:sz w:val="24"/>
          <w:szCs w:val="21"/>
          <w:lang w:val="zh-CN" w:bidi="zh-CN"/>
        </w:rPr>
        <w:t xml:space="preserve"> </w:t>
      </w:r>
      <w:r>
        <w:rPr>
          <w:rFonts w:hint="eastAsia" w:ascii="楷体" w:hAnsi="楷体" w:eastAsia="楷体" w:cs="楷体"/>
          <w:b/>
          <w:kern w:val="0"/>
          <w:sz w:val="24"/>
          <w:szCs w:val="21"/>
          <w:lang w:val="zh-CN" w:bidi="zh-CN"/>
        </w:rPr>
        <w:t>期:</w:t>
      </w:r>
      <w:r>
        <w:rPr>
          <w:rFonts w:hint="eastAsia" w:ascii="楷体" w:hAnsi="楷体" w:eastAsia="楷体" w:cs="楷体"/>
          <w:b/>
          <w:kern w:val="0"/>
          <w:sz w:val="24"/>
          <w:szCs w:val="21"/>
          <w:lang w:val="zh-CN" w:bidi="zh-CN"/>
        </w:rPr>
        <w:tab/>
      </w:r>
      <w:r>
        <w:rPr>
          <w:rFonts w:hint="eastAsia" w:ascii="楷体" w:hAnsi="楷体" w:eastAsia="楷体" w:cs="楷体"/>
          <w:b/>
          <w:kern w:val="0"/>
          <w:sz w:val="24"/>
          <w:szCs w:val="21"/>
          <w:lang w:val="zh-CN" w:bidi="zh-CN"/>
        </w:rPr>
        <w:t>日 期:</w:t>
      </w:r>
    </w:p>
    <w:p w14:paraId="16C1A0A1">
      <w:pPr>
        <w:widowControl/>
        <w:autoSpaceDE w:val="0"/>
        <w:autoSpaceDN w:val="0"/>
        <w:adjustRightInd w:val="0"/>
        <w:ind w:left="-158" w:leftChars="-75" w:right="-311" w:rightChars="-148"/>
        <w:jc w:val="left"/>
        <w:rPr>
          <w:rFonts w:hint="eastAsia" w:ascii="仿宋" w:hAnsi="仿宋" w:eastAsia="仿宋" w:cs="Times New Roman"/>
          <w:kern w:val="0"/>
          <w:sz w:val="30"/>
          <w:szCs w:val="30"/>
        </w:rPr>
      </w:pPr>
    </w:p>
    <w:p w14:paraId="1D3C0A12">
      <w:pPr>
        <w:pStyle w:val="14"/>
        <w:spacing w:after="156"/>
        <w:rPr>
          <w:rFonts w:eastAsia="宋体"/>
          <w:b/>
          <w:bCs/>
          <w:kern w:val="44"/>
          <w:sz w:val="36"/>
          <w:szCs w:val="44"/>
        </w:rPr>
      </w:pPr>
    </w:p>
    <w:p w14:paraId="235B1641">
      <w:pPr>
        <w:pStyle w:val="14"/>
        <w:spacing w:after="156"/>
        <w:rPr>
          <w:rFonts w:eastAsia="宋体"/>
          <w:b/>
          <w:bCs/>
          <w:kern w:val="44"/>
          <w:sz w:val="36"/>
          <w:szCs w:val="44"/>
        </w:rPr>
      </w:pPr>
    </w:p>
    <w:p w14:paraId="78717A8D">
      <w:pPr>
        <w:pStyle w:val="14"/>
        <w:spacing w:after="156"/>
        <w:rPr>
          <w:rFonts w:eastAsia="宋体"/>
          <w:b/>
          <w:bCs/>
          <w:kern w:val="44"/>
          <w:sz w:val="36"/>
          <w:szCs w:val="44"/>
        </w:rPr>
      </w:pPr>
    </w:p>
    <w:p w14:paraId="3477633E">
      <w:pPr>
        <w:pStyle w:val="14"/>
        <w:spacing w:after="156"/>
        <w:rPr>
          <w:rFonts w:eastAsia="宋体"/>
          <w:b/>
          <w:bCs/>
          <w:kern w:val="44"/>
          <w:sz w:val="36"/>
          <w:szCs w:val="44"/>
        </w:rPr>
      </w:pPr>
    </w:p>
    <w:p w14:paraId="63270A47">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33"/>
    </w:p>
    <w:p w14:paraId="6BC22DF1">
      <w:pPr>
        <w:keepNext/>
        <w:keepLines/>
        <w:rPr>
          <w:rFonts w:ascii="Times New Roman" w:hAnsi="Times New Roman" w:eastAsia="宋体" w:cs="Times New Roman"/>
          <w:b/>
          <w:bCs/>
          <w:color w:val="000000"/>
          <w:sz w:val="24"/>
          <w:szCs w:val="24"/>
        </w:rPr>
      </w:pPr>
    </w:p>
    <w:p w14:paraId="136962D3">
      <w:pPr>
        <w:pStyle w:val="2"/>
        <w:rPr>
          <w:rFonts w:ascii="Times New Roman" w:hAnsi="Times New Roman" w:eastAsia="宋体" w:cs="Times New Roman"/>
          <w:b/>
          <w:bCs/>
          <w:color w:val="000000"/>
          <w:sz w:val="24"/>
          <w:szCs w:val="24"/>
        </w:rPr>
      </w:pPr>
    </w:p>
    <w:p w14:paraId="4D00FE43">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3A27205D">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0A116954">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59027150">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4DC1F3F0">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24B80AEB">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43878CD9">
      <w:pPr>
        <w:pStyle w:val="2"/>
        <w:rPr>
          <w:rFonts w:ascii="Times New Roman" w:hAnsi="Times New Roman" w:eastAsia="宋体" w:cs="Times New Roman"/>
          <w:b/>
          <w:bCs/>
          <w:color w:val="000000"/>
          <w:sz w:val="24"/>
          <w:szCs w:val="24"/>
        </w:rPr>
        <w:sectPr>
          <w:footerReference r:id="rId17" w:type="first"/>
          <w:headerReference r:id="rId15" w:type="default"/>
          <w:footerReference r:id="rId16" w:type="default"/>
          <w:pgSz w:w="11906" w:h="16838"/>
          <w:pgMar w:top="1588" w:right="1418" w:bottom="1134" w:left="1418" w:header="851" w:footer="992" w:gutter="0"/>
          <w:cols w:space="720" w:num="1"/>
          <w:titlePg/>
          <w:docGrid w:type="lines" w:linePitch="312" w:charSpace="0"/>
        </w:sectPr>
      </w:pPr>
    </w:p>
    <w:p w14:paraId="4233328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38" w:name="_Toc353881012"/>
      <w:bookmarkStart w:id="139" w:name="_Toc25811"/>
      <w:bookmarkStart w:id="140" w:name="_Toc639004"/>
      <w:bookmarkStart w:id="141"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38"/>
      <w:bookmarkEnd w:id="139"/>
      <w:bookmarkEnd w:id="140"/>
      <w:bookmarkEnd w:id="141"/>
    </w:p>
    <w:p w14:paraId="4125584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致：中国重汽集团济南动力有限公司变速箱厂：</w:t>
      </w:r>
    </w:p>
    <w:p w14:paraId="50B783D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ascii="宋体" w:hAnsi="宋体" w:eastAsia="宋体" w:cs="Times New Roman"/>
          <w:b/>
          <w:bCs/>
          <w:color w:val="000000"/>
          <w:sz w:val="24"/>
          <w:szCs w:val="24"/>
          <w:u w:val="single"/>
        </w:rPr>
        <w:t xml:space="preserve"> </w:t>
      </w:r>
      <w:r>
        <w:rPr>
          <w:rFonts w:hint="eastAsia" w:ascii="宋体" w:hAnsi="宋体" w:eastAsia="宋体" w:cs="Times New Roman"/>
          <w:b/>
          <w:bCs/>
          <w:color w:val="000000"/>
          <w:sz w:val="24"/>
          <w:szCs w:val="24"/>
          <w:u w:val="single"/>
          <w:lang w:val="en-US" w:eastAsia="zh-CN"/>
        </w:rPr>
        <w:t xml:space="preserve">        </w:t>
      </w:r>
      <w:r>
        <w:rPr>
          <w:rFonts w:hint="eastAsia" w:ascii="宋体" w:hAnsi="宋体" w:eastAsia="宋体" w:cs="宋体"/>
          <w:sz w:val="24"/>
          <w:u w:val="single"/>
        </w:rPr>
        <w:t xml:space="preserve"> </w:t>
      </w:r>
      <w:r>
        <w:rPr>
          <w:rFonts w:ascii="宋体" w:hAnsi="宋体" w:eastAsia="宋体" w:cs="Times New Roman"/>
          <w:b/>
          <w:bCs/>
          <w:color w:val="000000"/>
          <w:sz w:val="24"/>
          <w:szCs w:val="24"/>
        </w:rPr>
        <w:t xml:space="preserve"> </w:t>
      </w:r>
      <w:r>
        <w:rPr>
          <w:rFonts w:hint="eastAsia" w:ascii="宋体" w:hAnsi="宋体" w:eastAsia="宋体" w:cs="Times New Roman"/>
          <w:bCs/>
          <w:snapToGrid w:val="0"/>
          <w:color w:val="000000"/>
          <w:kern w:val="0"/>
          <w:sz w:val="24"/>
          <w:szCs w:val="24"/>
        </w:rPr>
        <w:t>项目</w:t>
      </w:r>
      <w:r>
        <w:rPr>
          <w:rFonts w:hint="eastAsia" w:ascii="宋体" w:hAnsi="宋体" w:eastAsia="宋体" w:cs="Times New Roman"/>
          <w:color w:val="000000"/>
          <w:sz w:val="24"/>
          <w:szCs w:val="24"/>
        </w:rPr>
        <w:t>（）</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r>
        <w:rPr>
          <w:rFonts w:hint="eastAsia" w:ascii="宋体" w:hAnsi="Courier New" w:eastAsia="宋体"/>
          <w:bCs/>
          <w:color w:val="000000"/>
          <w:sz w:val="24"/>
          <w:szCs w:val="24"/>
        </w:rPr>
        <w:t>电子版投标文件为纸质盖章版的扫描件或加盖电子章；不盖章无效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14:paraId="2B499AD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41C6B5E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F3D196F">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6605B234">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039270E7">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2401F2A3">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79C60AD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D9AB9B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73D372A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11E1597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0D31EF1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FAE1C6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6585379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42B3A72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0121501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7609C3D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FABE2C1">
      <w:pPr>
        <w:rPr>
          <w:rFonts w:ascii="黑体" w:hAnsi="Calibri" w:eastAsia="黑体" w:cs="Times New Roman"/>
          <w:color w:val="000000"/>
          <w:sz w:val="24"/>
          <w:szCs w:val="24"/>
        </w:rPr>
      </w:pPr>
    </w:p>
    <w:p w14:paraId="3026FA07">
      <w:pPr>
        <w:rPr>
          <w:rFonts w:ascii="黑体" w:hAnsi="Calibri" w:eastAsia="黑体" w:cs="Times New Roman"/>
          <w:color w:val="000000"/>
          <w:sz w:val="24"/>
          <w:szCs w:val="24"/>
        </w:rPr>
      </w:pPr>
    </w:p>
    <w:p w14:paraId="6252B861">
      <w:pPr>
        <w:pStyle w:val="2"/>
        <w:rPr>
          <w:rFonts w:ascii="黑体" w:hAnsi="Calibri" w:eastAsia="黑体" w:cs="Times New Roman"/>
          <w:color w:val="000000"/>
          <w:sz w:val="24"/>
          <w:szCs w:val="24"/>
        </w:rPr>
      </w:pPr>
    </w:p>
    <w:p w14:paraId="1A785947">
      <w:pPr>
        <w:pStyle w:val="2"/>
        <w:rPr>
          <w:rFonts w:ascii="黑体" w:hAnsi="Calibri" w:eastAsia="黑体" w:cs="Times New Roman"/>
          <w:color w:val="000000"/>
          <w:sz w:val="24"/>
          <w:szCs w:val="24"/>
        </w:rPr>
      </w:pPr>
    </w:p>
    <w:p w14:paraId="1605ABD2">
      <w:pPr>
        <w:rPr>
          <w:rFonts w:ascii="黑体" w:hAnsi="Calibri" w:eastAsia="黑体" w:cs="Times New Roman"/>
          <w:color w:val="000000"/>
          <w:sz w:val="24"/>
          <w:szCs w:val="24"/>
        </w:rPr>
      </w:pPr>
    </w:p>
    <w:p w14:paraId="729D658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1B4C44B5">
      <w:pPr>
        <w:adjustRightInd w:val="0"/>
        <w:snapToGrid w:val="0"/>
        <w:spacing w:before="93" w:beforeLines="30" w:line="240" w:lineRule="exact"/>
        <w:jc w:val="center"/>
        <w:rPr>
          <w:rFonts w:ascii="宋体" w:hAnsi="Calibri" w:eastAsia="宋体" w:cs="Times New Roman"/>
          <w:sz w:val="24"/>
          <w:szCs w:val="20"/>
        </w:rPr>
      </w:pPr>
    </w:p>
    <w:p w14:paraId="57F49FC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5EA389A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C5363E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2E5F55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0B01BA43">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062C33F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8D15FA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4350090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7077063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2136606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E1DCD3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855FFB0">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63EB477">
      <w:pPr>
        <w:rPr>
          <w:rFonts w:ascii="Calibri" w:hAnsi="Calibri" w:eastAsia="黑体" w:cs="Times New Roman"/>
          <w:b/>
          <w:bCs/>
          <w:color w:val="000000"/>
          <w:sz w:val="28"/>
          <w:szCs w:val="20"/>
        </w:rPr>
      </w:pPr>
    </w:p>
    <w:p w14:paraId="1E9E158B">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31AD46F2">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5F877666">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3CCF96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6AD601A4">
            <w:pPr>
              <w:pStyle w:val="133"/>
              <w:spacing w:before="114"/>
              <w:ind w:left="720"/>
              <w:rPr>
                <w:rFonts w:hint="eastAsia"/>
              </w:rPr>
            </w:pPr>
            <w:r>
              <w:t xml:space="preserve">企业名称 </w:t>
            </w:r>
          </w:p>
        </w:tc>
        <w:tc>
          <w:tcPr>
            <w:tcW w:w="4680" w:type="dxa"/>
            <w:gridSpan w:val="4"/>
            <w:vAlign w:val="center"/>
          </w:tcPr>
          <w:p w14:paraId="2F09E192">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291F7495">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6C84A1A">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5C431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02C79214">
            <w:pPr>
              <w:pStyle w:val="133"/>
              <w:spacing w:before="114"/>
              <w:ind w:left="720"/>
              <w:rPr>
                <w:rFonts w:hint="eastAsia"/>
              </w:rPr>
            </w:pPr>
            <w:r>
              <w:t xml:space="preserve">企业地址 </w:t>
            </w:r>
          </w:p>
        </w:tc>
        <w:tc>
          <w:tcPr>
            <w:tcW w:w="4680" w:type="dxa"/>
            <w:gridSpan w:val="4"/>
            <w:vAlign w:val="center"/>
          </w:tcPr>
          <w:p w14:paraId="3D3BB027">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35E1AC6D">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2DA09D6D">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14D669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52AD7E42">
            <w:pPr>
              <w:pStyle w:val="133"/>
              <w:spacing w:before="111"/>
              <w:ind w:left="720"/>
              <w:rPr>
                <w:rFonts w:hint="eastAsia"/>
              </w:rPr>
            </w:pPr>
            <w:r>
              <w:t xml:space="preserve">企业性质 </w:t>
            </w:r>
          </w:p>
        </w:tc>
        <w:tc>
          <w:tcPr>
            <w:tcW w:w="4680" w:type="dxa"/>
            <w:gridSpan w:val="4"/>
            <w:vAlign w:val="center"/>
          </w:tcPr>
          <w:p w14:paraId="64D17EDE">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53FD0322">
            <w:pPr>
              <w:pStyle w:val="133"/>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2C6E0C3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797600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00927CFA">
            <w:pPr>
              <w:pStyle w:val="133"/>
              <w:spacing w:before="111"/>
              <w:ind w:left="509"/>
              <w:rPr>
                <w:rFonts w:hint="eastAsia"/>
                <w:highlight w:val="yellow"/>
              </w:rPr>
            </w:pPr>
            <w:r>
              <w:t xml:space="preserve">企业法人代表  </w:t>
            </w:r>
          </w:p>
        </w:tc>
        <w:tc>
          <w:tcPr>
            <w:tcW w:w="4680" w:type="dxa"/>
            <w:gridSpan w:val="4"/>
          </w:tcPr>
          <w:p w14:paraId="0ED139AC">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0B9E2D77">
            <w:pPr>
              <w:pStyle w:val="133"/>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4E42F32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331AF4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EF8909B">
            <w:pPr>
              <w:pStyle w:val="133"/>
              <w:spacing w:before="114"/>
              <w:ind w:left="720"/>
              <w:rPr>
                <w:rFonts w:hint="eastAsia"/>
              </w:rPr>
            </w:pPr>
            <w:r>
              <w:t xml:space="preserve">品牌区分 </w:t>
            </w:r>
          </w:p>
        </w:tc>
        <w:tc>
          <w:tcPr>
            <w:tcW w:w="7500" w:type="dxa"/>
            <w:gridSpan w:val="6"/>
          </w:tcPr>
          <w:p w14:paraId="60D0535D">
            <w:pPr>
              <w:pStyle w:val="133"/>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037F39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C209534">
            <w:pPr>
              <w:pStyle w:val="133"/>
              <w:spacing w:before="178"/>
              <w:ind w:left="720"/>
              <w:rPr>
                <w:rFonts w:hint="eastAsia"/>
              </w:rPr>
            </w:pPr>
            <w:r>
              <w:t xml:space="preserve">品牌名称 </w:t>
            </w:r>
          </w:p>
        </w:tc>
        <w:tc>
          <w:tcPr>
            <w:tcW w:w="3583" w:type="dxa"/>
            <w:gridSpan w:val="3"/>
            <w:vAlign w:val="center"/>
          </w:tcPr>
          <w:p w14:paraId="7908B2EB">
            <w:pPr>
              <w:widowControl/>
              <w:rPr>
                <w:rFonts w:hint="eastAsia" w:ascii="宋体" w:hAnsi="宋体" w:eastAsia="仿宋_GB2312"/>
                <w:kern w:val="0"/>
                <w:szCs w:val="21"/>
                <w:lang w:bidi="ar"/>
              </w:rPr>
            </w:pPr>
          </w:p>
        </w:tc>
        <w:tc>
          <w:tcPr>
            <w:tcW w:w="1097" w:type="dxa"/>
          </w:tcPr>
          <w:p w14:paraId="5DC4E911">
            <w:pPr>
              <w:pStyle w:val="133"/>
              <w:spacing w:before="15"/>
              <w:ind w:left="279"/>
              <w:rPr>
                <w:rFonts w:hint="eastAsia"/>
              </w:rPr>
            </w:pPr>
            <w:r>
              <w:rPr>
                <w:spacing w:val="-2"/>
              </w:rPr>
              <w:t>质量</w:t>
            </w:r>
            <w:r>
              <w:t xml:space="preserve"> </w:t>
            </w:r>
          </w:p>
          <w:p w14:paraId="662E0937">
            <w:pPr>
              <w:pStyle w:val="133"/>
              <w:spacing w:before="30" w:line="277" w:lineRule="exact"/>
              <w:ind w:left="279"/>
              <w:rPr>
                <w:rFonts w:hint="eastAsia"/>
              </w:rPr>
            </w:pPr>
            <w:r>
              <w:rPr>
                <w:rFonts w:hint="eastAsia"/>
              </w:rPr>
              <w:t>体系</w:t>
            </w:r>
          </w:p>
        </w:tc>
        <w:tc>
          <w:tcPr>
            <w:tcW w:w="2820" w:type="dxa"/>
            <w:gridSpan w:val="2"/>
          </w:tcPr>
          <w:p w14:paraId="0F246D3B">
            <w:pPr>
              <w:pStyle w:val="133"/>
              <w:spacing w:before="158"/>
              <w:jc w:val="center"/>
              <w:rPr>
                <w:rFonts w:hint="eastAsia"/>
                <w:sz w:val="24"/>
              </w:rPr>
            </w:pPr>
            <w:r>
              <w:rPr>
                <w:rFonts w:hint="eastAsia"/>
                <w:kern w:val="0"/>
                <w:szCs w:val="21"/>
                <w:lang w:bidi="ar"/>
              </w:rPr>
              <w:t>/</w:t>
            </w:r>
          </w:p>
        </w:tc>
      </w:tr>
      <w:tr w14:paraId="35C5B8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42D30DD0">
            <w:pPr>
              <w:pStyle w:val="133"/>
              <w:spacing w:before="149"/>
              <w:ind w:left="3345" w:right="3223"/>
              <w:jc w:val="center"/>
              <w:rPr>
                <w:rFonts w:hint="eastAsia"/>
              </w:rPr>
            </w:pPr>
            <w:r>
              <w:rPr>
                <w:rFonts w:hint="eastAsia"/>
                <w:szCs w:val="21"/>
              </w:rPr>
              <w:t>单位概况</w:t>
            </w:r>
          </w:p>
        </w:tc>
      </w:tr>
      <w:tr w14:paraId="6432F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D34D1F3">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6E6757ED">
            <w:pPr>
              <w:widowControl/>
              <w:textAlignment w:val="center"/>
              <w:rPr>
                <w:rFonts w:hint="eastAsia" w:ascii="宋体" w:hAnsi="宋体" w:eastAsia="宋体" w:cs="宋体"/>
                <w:szCs w:val="21"/>
              </w:rPr>
            </w:pPr>
          </w:p>
        </w:tc>
        <w:tc>
          <w:tcPr>
            <w:tcW w:w="1530" w:type="dxa"/>
            <w:vAlign w:val="center"/>
          </w:tcPr>
          <w:p w14:paraId="0DA51AA8">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11FC66BE">
            <w:pPr>
              <w:widowControl/>
              <w:jc w:val="center"/>
              <w:textAlignment w:val="center"/>
              <w:rPr>
                <w:rFonts w:hint="eastAsia" w:ascii="宋体" w:hAnsi="宋体" w:eastAsia="宋体" w:cs="宋体"/>
                <w:szCs w:val="21"/>
              </w:rPr>
            </w:pPr>
          </w:p>
        </w:tc>
        <w:tc>
          <w:tcPr>
            <w:tcW w:w="1097" w:type="dxa"/>
            <w:vAlign w:val="center"/>
          </w:tcPr>
          <w:p w14:paraId="1AFE33FC">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251CFD6D">
            <w:pPr>
              <w:widowControl/>
              <w:jc w:val="center"/>
              <w:textAlignment w:val="center"/>
              <w:rPr>
                <w:rFonts w:hint="eastAsia" w:ascii="宋体" w:hAnsi="宋体" w:eastAsia="宋体" w:cs="宋体"/>
                <w:szCs w:val="21"/>
              </w:rPr>
            </w:pPr>
          </w:p>
        </w:tc>
      </w:tr>
      <w:tr w14:paraId="35ED60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13691E76">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42C26018">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83776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EA1714E">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4284B599">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1E8B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2CD47B1">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843F3B2">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95989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786000D">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4ABCD58E">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4AE6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AFB951E">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70944F2D">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3C55B7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110B986">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69AA10DC">
            <w:pPr>
              <w:widowControl/>
              <w:jc w:val="left"/>
              <w:rPr>
                <w:rFonts w:hint="eastAsia" w:ascii="宋体" w:hAnsi="宋体" w:eastAsia="宋体" w:cs="宋体"/>
                <w:kern w:val="0"/>
                <w:szCs w:val="21"/>
                <w:lang w:bidi="ar"/>
              </w:rPr>
            </w:pPr>
          </w:p>
        </w:tc>
      </w:tr>
    </w:tbl>
    <w:p w14:paraId="3F61A286">
      <w:pPr>
        <w:pStyle w:val="2"/>
        <w:rPr>
          <w:rFonts w:ascii="Times New Roman" w:hAnsi="Times New Roman" w:eastAsia="宋体" w:cs="Times New Roman"/>
          <w:b/>
          <w:bCs/>
          <w:color w:val="000000"/>
          <w:sz w:val="24"/>
          <w:szCs w:val="24"/>
        </w:rPr>
      </w:pPr>
    </w:p>
    <w:p w14:paraId="1FA4D2B6">
      <w:pPr>
        <w:pStyle w:val="2"/>
        <w:rPr>
          <w:rFonts w:ascii="Times New Roman" w:hAnsi="Times New Roman" w:eastAsia="宋体" w:cs="Times New Roman"/>
          <w:b/>
          <w:bCs/>
          <w:color w:val="000000"/>
          <w:sz w:val="24"/>
          <w:szCs w:val="24"/>
        </w:rPr>
      </w:pPr>
    </w:p>
    <w:p w14:paraId="11345667">
      <w:pPr>
        <w:pStyle w:val="2"/>
        <w:rPr>
          <w:rFonts w:ascii="Times New Roman" w:hAnsi="Times New Roman" w:eastAsia="宋体" w:cs="Times New Roman"/>
          <w:b/>
          <w:bCs/>
          <w:color w:val="000000"/>
          <w:sz w:val="24"/>
          <w:szCs w:val="24"/>
        </w:rPr>
      </w:pPr>
    </w:p>
    <w:p w14:paraId="1FE36F6F">
      <w:pPr>
        <w:pStyle w:val="2"/>
        <w:rPr>
          <w:rFonts w:ascii="Times New Roman" w:hAnsi="Times New Roman" w:eastAsia="宋体" w:cs="Times New Roman"/>
          <w:b/>
          <w:bCs/>
          <w:color w:val="000000"/>
          <w:sz w:val="24"/>
          <w:szCs w:val="24"/>
        </w:rPr>
      </w:pPr>
    </w:p>
    <w:p w14:paraId="7336A9C5">
      <w:pPr>
        <w:pStyle w:val="2"/>
        <w:rPr>
          <w:rFonts w:ascii="Times New Roman" w:hAnsi="Times New Roman" w:eastAsia="宋体" w:cs="Times New Roman"/>
          <w:b/>
          <w:bCs/>
          <w:color w:val="000000"/>
          <w:sz w:val="24"/>
          <w:szCs w:val="24"/>
        </w:rPr>
      </w:pPr>
    </w:p>
    <w:p w14:paraId="131BF077">
      <w:pPr>
        <w:pStyle w:val="2"/>
        <w:rPr>
          <w:rFonts w:ascii="Times New Roman" w:hAnsi="Times New Roman" w:eastAsia="宋体" w:cs="Times New Roman"/>
          <w:b/>
          <w:bCs/>
          <w:color w:val="000000"/>
          <w:sz w:val="24"/>
          <w:szCs w:val="24"/>
        </w:rPr>
      </w:pPr>
    </w:p>
    <w:p w14:paraId="31E4CF7C">
      <w:pPr>
        <w:pStyle w:val="2"/>
        <w:rPr>
          <w:rFonts w:ascii="Times New Roman" w:hAnsi="Times New Roman" w:eastAsia="宋体" w:cs="Times New Roman"/>
          <w:b/>
          <w:bCs/>
          <w:color w:val="000000"/>
          <w:sz w:val="24"/>
          <w:szCs w:val="24"/>
        </w:rPr>
      </w:pPr>
    </w:p>
    <w:p w14:paraId="31F8A21D">
      <w:pPr>
        <w:pStyle w:val="2"/>
        <w:rPr>
          <w:rFonts w:ascii="Times New Roman" w:hAnsi="Times New Roman" w:eastAsia="宋体" w:cs="Times New Roman"/>
          <w:b/>
          <w:bCs/>
          <w:color w:val="000000"/>
          <w:sz w:val="24"/>
          <w:szCs w:val="24"/>
        </w:rPr>
      </w:pPr>
    </w:p>
    <w:p w14:paraId="2A6FF2C0">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tbl>
      <w:tblPr>
        <w:tblStyle w:val="39"/>
        <w:tblW w:w="9719" w:type="dxa"/>
        <w:jc w:val="center"/>
        <w:tblLayout w:type="fixed"/>
        <w:tblCellMar>
          <w:top w:w="0" w:type="dxa"/>
          <w:left w:w="108" w:type="dxa"/>
          <w:bottom w:w="0" w:type="dxa"/>
          <w:right w:w="108" w:type="dxa"/>
        </w:tblCellMar>
      </w:tblPr>
      <w:tblGrid>
        <w:gridCol w:w="2429"/>
        <w:gridCol w:w="1778"/>
        <w:gridCol w:w="1702"/>
        <w:gridCol w:w="2050"/>
        <w:gridCol w:w="1760"/>
      </w:tblGrid>
      <w:tr w14:paraId="2A7FADA5">
        <w:tblPrEx>
          <w:tblCellMar>
            <w:top w:w="0" w:type="dxa"/>
            <w:left w:w="108" w:type="dxa"/>
            <w:bottom w:w="0" w:type="dxa"/>
            <w:right w:w="108" w:type="dxa"/>
          </w:tblCellMar>
        </w:tblPrEx>
        <w:trPr>
          <w:trHeight w:val="720" w:hRule="atLeast"/>
          <w:jc w:val="center"/>
        </w:trPr>
        <w:tc>
          <w:tcPr>
            <w:tcW w:w="9719" w:type="dxa"/>
            <w:gridSpan w:val="5"/>
            <w:tcBorders>
              <w:top w:val="single" w:color="000000" w:sz="4" w:space="0"/>
              <w:left w:val="single" w:color="000000" w:sz="4" w:space="0"/>
              <w:bottom w:val="single" w:color="000000" w:sz="4" w:space="0"/>
              <w:right w:val="single" w:color="000000" w:sz="4" w:space="0"/>
            </w:tcBorders>
            <w:vAlign w:val="center"/>
          </w:tcPr>
          <w:p w14:paraId="23C07CC7">
            <w:pPr>
              <w:spacing w:line="440" w:lineRule="exact"/>
              <w:jc w:val="center"/>
              <w:rPr>
                <w:rFonts w:hint="eastAsia" w:ascii="宋体" w:hAnsi="宋体" w:eastAsia="宋体"/>
                <w:color w:val="000000"/>
                <w:sz w:val="24"/>
                <w:szCs w:val="24"/>
                <w:u w:val="single"/>
              </w:rPr>
            </w:pPr>
            <w:r>
              <w:rPr>
                <w:rFonts w:ascii="宋体" w:hAnsi="宋体" w:eastAsia="宋体"/>
                <w:color w:val="000000"/>
                <w:sz w:val="24"/>
                <w:szCs w:val="24"/>
                <w:u w:val="single"/>
              </w:rPr>
              <w:t xml:space="preserve">                   </w:t>
            </w:r>
            <w:r>
              <w:rPr>
                <w:rFonts w:ascii="宋体" w:hAnsi="宋体" w:eastAsia="宋体"/>
                <w:color w:val="000000"/>
                <w:sz w:val="24"/>
                <w:szCs w:val="24"/>
              </w:rPr>
              <w:t>公司资产情况汇总表</w:t>
            </w:r>
          </w:p>
        </w:tc>
      </w:tr>
      <w:tr w14:paraId="00D087F5">
        <w:tblPrEx>
          <w:tblCellMar>
            <w:top w:w="0" w:type="dxa"/>
            <w:left w:w="108" w:type="dxa"/>
            <w:bottom w:w="0" w:type="dxa"/>
            <w:right w:w="108" w:type="dxa"/>
          </w:tblCellMar>
        </w:tblPrEx>
        <w:trPr>
          <w:trHeight w:val="424"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F355420">
            <w:pPr>
              <w:spacing w:line="440" w:lineRule="exact"/>
              <w:jc w:val="center"/>
              <w:rPr>
                <w:rFonts w:hint="eastAsia" w:ascii="宋体" w:hAnsi="宋体"/>
                <w:color w:val="000000"/>
                <w:sz w:val="24"/>
                <w:szCs w:val="24"/>
              </w:rPr>
            </w:pPr>
            <w:r>
              <w:rPr>
                <w:rFonts w:ascii="宋体" w:hAnsi="宋体" w:eastAsia="宋体"/>
                <w:color w:val="000000"/>
                <w:sz w:val="24"/>
                <w:szCs w:val="24"/>
              </w:rPr>
              <w:t>注册资金（万元）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3BE950E0">
            <w:pPr>
              <w:spacing w:line="440" w:lineRule="exact"/>
              <w:jc w:val="center"/>
              <w:rPr>
                <w:rFonts w:hint="eastAsia" w:ascii="宋体" w:hAnsi="宋体"/>
                <w:color w:val="000000"/>
                <w:sz w:val="24"/>
                <w:szCs w:val="24"/>
              </w:rPr>
            </w:pPr>
          </w:p>
        </w:tc>
      </w:tr>
      <w:tr w14:paraId="0D84E99D">
        <w:tblPrEx>
          <w:tblCellMar>
            <w:top w:w="0" w:type="dxa"/>
            <w:left w:w="108" w:type="dxa"/>
            <w:bottom w:w="0" w:type="dxa"/>
            <w:right w:w="108" w:type="dxa"/>
          </w:tblCellMar>
        </w:tblPrEx>
        <w:trPr>
          <w:trHeight w:val="4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AFC68AA">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20483779">
            <w:pPr>
              <w:spacing w:line="440" w:lineRule="exact"/>
              <w:jc w:val="center"/>
              <w:rPr>
                <w:rFonts w:hint="eastAsia" w:ascii="宋体" w:hAnsi="宋体"/>
                <w:color w:val="000000"/>
                <w:sz w:val="24"/>
                <w:szCs w:val="24"/>
              </w:rPr>
            </w:pPr>
          </w:p>
        </w:tc>
      </w:tr>
      <w:tr w14:paraId="300CC722">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F02D88B">
            <w:pPr>
              <w:spacing w:line="440" w:lineRule="exact"/>
              <w:jc w:val="center"/>
              <w:rPr>
                <w:rFonts w:hint="eastAsia" w:ascii="宋体" w:hAnsi="宋体"/>
                <w:color w:val="000000"/>
                <w:sz w:val="24"/>
                <w:szCs w:val="24"/>
              </w:rPr>
            </w:pPr>
            <w:r>
              <w:rPr>
                <w:rFonts w:ascii="宋体" w:hAnsi="宋体" w:eastAsia="宋体"/>
                <w:color w:val="000000"/>
                <w:sz w:val="24"/>
                <w:szCs w:val="24"/>
              </w:rPr>
              <w:t>年度资产情况</w:t>
            </w:r>
          </w:p>
        </w:tc>
        <w:tc>
          <w:tcPr>
            <w:tcW w:w="1778" w:type="dxa"/>
            <w:tcBorders>
              <w:top w:val="single" w:color="000000" w:sz="4" w:space="0"/>
              <w:left w:val="single" w:color="000000" w:sz="4" w:space="0"/>
              <w:bottom w:val="single" w:color="000000" w:sz="4" w:space="0"/>
              <w:right w:val="single" w:color="000000" w:sz="4" w:space="0"/>
            </w:tcBorders>
            <w:vAlign w:val="center"/>
          </w:tcPr>
          <w:p w14:paraId="6B3A2249">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1</w:t>
            </w:r>
            <w:r>
              <w:rPr>
                <w:rFonts w:ascii="宋体" w:hAnsi="宋体" w:eastAsia="宋体"/>
                <w:color w:val="000000"/>
                <w:sz w:val="24"/>
                <w:szCs w:val="24"/>
              </w:rPr>
              <w:t>年</w:t>
            </w:r>
          </w:p>
        </w:tc>
        <w:tc>
          <w:tcPr>
            <w:tcW w:w="1702" w:type="dxa"/>
            <w:tcBorders>
              <w:top w:val="single" w:color="000000" w:sz="4" w:space="0"/>
              <w:left w:val="single" w:color="000000" w:sz="4" w:space="0"/>
              <w:bottom w:val="single" w:color="000000" w:sz="4" w:space="0"/>
              <w:right w:val="single" w:color="000000" w:sz="4" w:space="0"/>
            </w:tcBorders>
            <w:vAlign w:val="center"/>
          </w:tcPr>
          <w:p w14:paraId="304249E6">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2</w:t>
            </w:r>
            <w:r>
              <w:rPr>
                <w:rFonts w:ascii="宋体" w:hAnsi="宋体" w:eastAsia="宋体"/>
                <w:color w:val="000000"/>
                <w:sz w:val="24"/>
                <w:szCs w:val="24"/>
              </w:rPr>
              <w:t>年</w:t>
            </w:r>
          </w:p>
        </w:tc>
        <w:tc>
          <w:tcPr>
            <w:tcW w:w="2050" w:type="dxa"/>
            <w:tcBorders>
              <w:top w:val="single" w:color="000000" w:sz="4" w:space="0"/>
              <w:left w:val="single" w:color="000000" w:sz="4" w:space="0"/>
              <w:bottom w:val="single" w:color="000000" w:sz="4" w:space="0"/>
              <w:right w:val="single" w:color="000000" w:sz="4" w:space="0"/>
            </w:tcBorders>
            <w:vAlign w:val="center"/>
          </w:tcPr>
          <w:p w14:paraId="7A19CE4C">
            <w:pPr>
              <w:spacing w:line="440" w:lineRule="exact"/>
              <w:jc w:val="center"/>
              <w:rPr>
                <w:rFonts w:hint="eastAsia" w:ascii="宋体" w:hAnsi="宋体" w:eastAsia="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3</w:t>
            </w:r>
            <w:r>
              <w:rPr>
                <w:rFonts w:ascii="宋体" w:hAnsi="宋体" w:eastAsia="宋体"/>
                <w:color w:val="000000"/>
                <w:sz w:val="24"/>
                <w:szCs w:val="24"/>
              </w:rPr>
              <w:t>年</w:t>
            </w:r>
          </w:p>
        </w:tc>
        <w:tc>
          <w:tcPr>
            <w:tcW w:w="1760" w:type="dxa"/>
            <w:tcBorders>
              <w:top w:val="single" w:color="000000" w:sz="4" w:space="0"/>
              <w:left w:val="single" w:color="000000" w:sz="4" w:space="0"/>
              <w:bottom w:val="single" w:color="000000" w:sz="4" w:space="0"/>
              <w:right w:val="single" w:color="000000" w:sz="4" w:space="0"/>
            </w:tcBorders>
            <w:vAlign w:val="center"/>
          </w:tcPr>
          <w:p w14:paraId="4B0C4055">
            <w:pPr>
              <w:spacing w:line="440" w:lineRule="exact"/>
              <w:jc w:val="center"/>
              <w:rPr>
                <w:rFonts w:hint="eastAsia" w:ascii="宋体" w:hAnsi="宋体" w:eastAsia="宋体"/>
                <w:color w:val="000000"/>
                <w:sz w:val="24"/>
                <w:szCs w:val="24"/>
              </w:rPr>
            </w:pPr>
            <w:r>
              <w:rPr>
                <w:rFonts w:hint="eastAsia" w:ascii="宋体" w:hAnsi="宋体" w:eastAsia="宋体"/>
                <w:color w:val="000000"/>
                <w:sz w:val="24"/>
                <w:szCs w:val="24"/>
              </w:rPr>
              <w:t>2024年</w:t>
            </w:r>
          </w:p>
        </w:tc>
      </w:tr>
      <w:tr w14:paraId="7B91B049">
        <w:tblPrEx>
          <w:tblCellMar>
            <w:top w:w="0" w:type="dxa"/>
            <w:left w:w="108" w:type="dxa"/>
            <w:bottom w:w="0" w:type="dxa"/>
            <w:right w:w="108" w:type="dxa"/>
          </w:tblCellMar>
        </w:tblPrEx>
        <w:trPr>
          <w:trHeight w:val="506"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5403D6A">
            <w:pPr>
              <w:spacing w:line="440" w:lineRule="exact"/>
              <w:jc w:val="center"/>
              <w:rPr>
                <w:rFonts w:hint="eastAsia" w:ascii="宋体" w:hAnsi="宋体"/>
                <w:color w:val="000000"/>
                <w:sz w:val="24"/>
                <w:szCs w:val="24"/>
              </w:rPr>
            </w:pPr>
            <w:r>
              <w:rPr>
                <w:rFonts w:ascii="宋体" w:hAnsi="宋体" w:eastAsia="宋体"/>
                <w:color w:val="000000"/>
                <w:sz w:val="24"/>
                <w:szCs w:val="24"/>
              </w:rPr>
              <w:t>流动资产（万元）</w:t>
            </w:r>
          </w:p>
        </w:tc>
        <w:tc>
          <w:tcPr>
            <w:tcW w:w="1778" w:type="dxa"/>
            <w:tcBorders>
              <w:top w:val="single" w:color="000000" w:sz="4" w:space="0"/>
              <w:left w:val="single" w:color="000000" w:sz="4" w:space="0"/>
              <w:bottom w:val="single" w:color="000000" w:sz="4" w:space="0"/>
              <w:right w:val="single" w:color="000000" w:sz="4" w:space="0"/>
            </w:tcBorders>
          </w:tcPr>
          <w:p w14:paraId="3C80F216">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9D40318">
            <w:pPr>
              <w:spacing w:line="440" w:lineRule="exact"/>
              <w:jc w:val="center"/>
              <w:rPr>
                <w:rFonts w:hint="eastAsia" w:ascii="宋体" w:hAnsi="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1587860A">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B2DEAB4">
            <w:pPr>
              <w:spacing w:line="440" w:lineRule="exact"/>
              <w:jc w:val="center"/>
              <w:rPr>
                <w:rFonts w:hint="eastAsia" w:ascii="宋体" w:hAnsi="宋体"/>
                <w:color w:val="000000"/>
                <w:sz w:val="24"/>
                <w:szCs w:val="24"/>
              </w:rPr>
            </w:pPr>
          </w:p>
        </w:tc>
      </w:tr>
      <w:tr w14:paraId="05A2963C">
        <w:tblPrEx>
          <w:tblCellMar>
            <w:top w:w="0" w:type="dxa"/>
            <w:left w:w="108" w:type="dxa"/>
            <w:bottom w:w="0" w:type="dxa"/>
            <w:right w:w="108" w:type="dxa"/>
          </w:tblCellMar>
        </w:tblPrEx>
        <w:trPr>
          <w:trHeight w:val="615"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1F24E9DE">
            <w:pPr>
              <w:spacing w:line="440" w:lineRule="exact"/>
              <w:jc w:val="center"/>
              <w:rPr>
                <w:rFonts w:hint="eastAsia" w:ascii="宋体" w:hAnsi="宋体"/>
                <w:color w:val="000000"/>
                <w:sz w:val="24"/>
                <w:szCs w:val="24"/>
              </w:rPr>
            </w:pPr>
            <w:r>
              <w:rPr>
                <w:rFonts w:ascii="宋体" w:hAnsi="宋体" w:eastAsia="宋体"/>
                <w:color w:val="000000"/>
                <w:sz w:val="24"/>
                <w:szCs w:val="24"/>
              </w:rPr>
              <w:t>非流动资产（万元）</w:t>
            </w:r>
          </w:p>
        </w:tc>
        <w:tc>
          <w:tcPr>
            <w:tcW w:w="1778" w:type="dxa"/>
            <w:tcBorders>
              <w:top w:val="single" w:color="000000" w:sz="4" w:space="0"/>
              <w:left w:val="single" w:color="000000" w:sz="4" w:space="0"/>
              <w:bottom w:val="single" w:color="000000" w:sz="4" w:space="0"/>
              <w:right w:val="single" w:color="000000" w:sz="4" w:space="0"/>
            </w:tcBorders>
          </w:tcPr>
          <w:p w14:paraId="662C9B2D">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5849E9A8">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2695C9D8">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B6D27F4">
            <w:pPr>
              <w:spacing w:line="440" w:lineRule="exact"/>
              <w:jc w:val="center"/>
              <w:rPr>
                <w:rFonts w:hint="eastAsia" w:ascii="宋体" w:hAnsi="宋体"/>
                <w:color w:val="000000"/>
                <w:sz w:val="24"/>
                <w:szCs w:val="24"/>
              </w:rPr>
            </w:pPr>
          </w:p>
        </w:tc>
      </w:tr>
      <w:tr w14:paraId="4DDE12CD">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96A2010">
            <w:pPr>
              <w:spacing w:line="440" w:lineRule="exact"/>
              <w:jc w:val="center"/>
              <w:rPr>
                <w:rFonts w:hint="eastAsia" w:ascii="宋体" w:hAnsi="宋体"/>
                <w:color w:val="000000"/>
                <w:sz w:val="24"/>
                <w:szCs w:val="24"/>
              </w:rPr>
            </w:pPr>
            <w:r>
              <w:rPr>
                <w:rFonts w:ascii="宋体" w:hAnsi="宋体" w:eastAsia="宋体"/>
                <w:color w:val="000000"/>
                <w:sz w:val="24"/>
                <w:szCs w:val="24"/>
              </w:rPr>
              <w:t>营业收入（万元）</w:t>
            </w:r>
          </w:p>
        </w:tc>
        <w:tc>
          <w:tcPr>
            <w:tcW w:w="1778" w:type="dxa"/>
            <w:tcBorders>
              <w:top w:val="single" w:color="000000" w:sz="4" w:space="0"/>
              <w:left w:val="single" w:color="000000" w:sz="4" w:space="0"/>
              <w:bottom w:val="single" w:color="000000" w:sz="4" w:space="0"/>
              <w:right w:val="single" w:color="000000" w:sz="4" w:space="0"/>
            </w:tcBorders>
          </w:tcPr>
          <w:p w14:paraId="075CDC5C">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107E6109">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5B5D3ECE">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233F48F1">
            <w:pPr>
              <w:spacing w:line="440" w:lineRule="exact"/>
              <w:jc w:val="center"/>
              <w:rPr>
                <w:rFonts w:hint="eastAsia" w:ascii="宋体" w:hAnsi="宋体"/>
                <w:color w:val="000000"/>
                <w:sz w:val="24"/>
                <w:szCs w:val="24"/>
                <w:highlight w:val="yellow"/>
              </w:rPr>
            </w:pPr>
          </w:p>
        </w:tc>
      </w:tr>
      <w:tr w14:paraId="795B3F0F">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B8426BA">
            <w:pPr>
              <w:spacing w:line="440" w:lineRule="exact"/>
              <w:jc w:val="center"/>
              <w:rPr>
                <w:rFonts w:hint="eastAsia" w:ascii="宋体" w:hAnsi="宋体"/>
                <w:color w:val="000000"/>
                <w:sz w:val="24"/>
                <w:szCs w:val="24"/>
              </w:rPr>
            </w:pPr>
            <w:r>
              <w:rPr>
                <w:rFonts w:ascii="宋体" w:hAnsi="宋体" w:eastAsia="宋体"/>
                <w:color w:val="000000"/>
                <w:sz w:val="24"/>
                <w:szCs w:val="24"/>
              </w:rPr>
              <w:t>年底资产总值（万元）</w:t>
            </w:r>
          </w:p>
        </w:tc>
        <w:tc>
          <w:tcPr>
            <w:tcW w:w="1778" w:type="dxa"/>
            <w:tcBorders>
              <w:top w:val="single" w:color="000000" w:sz="4" w:space="0"/>
              <w:left w:val="single" w:color="000000" w:sz="4" w:space="0"/>
              <w:bottom w:val="single" w:color="000000" w:sz="4" w:space="0"/>
              <w:right w:val="single" w:color="000000" w:sz="4" w:space="0"/>
            </w:tcBorders>
          </w:tcPr>
          <w:p w14:paraId="77CE88C1">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961567D">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63FD559">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49E88C4D">
            <w:pPr>
              <w:spacing w:line="440" w:lineRule="exact"/>
              <w:jc w:val="center"/>
              <w:rPr>
                <w:rFonts w:hint="eastAsia" w:ascii="宋体" w:hAnsi="宋体"/>
                <w:color w:val="000000"/>
                <w:sz w:val="24"/>
                <w:szCs w:val="24"/>
              </w:rPr>
            </w:pPr>
          </w:p>
        </w:tc>
      </w:tr>
      <w:tr w14:paraId="41D5C204">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C8F2187">
            <w:pPr>
              <w:spacing w:line="440" w:lineRule="exact"/>
              <w:jc w:val="center"/>
              <w:rPr>
                <w:rFonts w:hint="eastAsia" w:ascii="宋体" w:hAnsi="宋体"/>
                <w:color w:val="000000"/>
                <w:sz w:val="24"/>
                <w:szCs w:val="24"/>
              </w:rPr>
            </w:pPr>
            <w:r>
              <w:rPr>
                <w:rFonts w:ascii="宋体" w:hAnsi="宋体" w:eastAsia="宋体"/>
                <w:color w:val="000000"/>
                <w:sz w:val="24"/>
                <w:szCs w:val="24"/>
              </w:rPr>
              <w:t>年底负债总值（万元）</w:t>
            </w:r>
          </w:p>
        </w:tc>
        <w:tc>
          <w:tcPr>
            <w:tcW w:w="1778" w:type="dxa"/>
            <w:tcBorders>
              <w:top w:val="single" w:color="000000" w:sz="4" w:space="0"/>
              <w:left w:val="single" w:color="000000" w:sz="4" w:space="0"/>
              <w:bottom w:val="single" w:color="000000" w:sz="4" w:space="0"/>
              <w:right w:val="single" w:color="000000" w:sz="4" w:space="0"/>
            </w:tcBorders>
          </w:tcPr>
          <w:p w14:paraId="5A061447">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644D8A3">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0A37ADD3">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15142B81">
            <w:pPr>
              <w:spacing w:line="440" w:lineRule="exact"/>
              <w:jc w:val="center"/>
              <w:rPr>
                <w:rFonts w:hint="eastAsia" w:ascii="宋体" w:hAnsi="宋体"/>
                <w:color w:val="000000"/>
                <w:sz w:val="24"/>
                <w:szCs w:val="24"/>
              </w:rPr>
            </w:pPr>
          </w:p>
        </w:tc>
      </w:tr>
      <w:tr w14:paraId="1EB546BB">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080D83D">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  %）</w:t>
            </w:r>
          </w:p>
        </w:tc>
        <w:tc>
          <w:tcPr>
            <w:tcW w:w="1778" w:type="dxa"/>
            <w:tcBorders>
              <w:top w:val="single" w:color="000000" w:sz="4" w:space="0"/>
              <w:left w:val="single" w:color="000000" w:sz="4" w:space="0"/>
              <w:bottom w:val="single" w:color="000000" w:sz="4" w:space="0"/>
              <w:right w:val="single" w:color="000000" w:sz="4" w:space="0"/>
            </w:tcBorders>
          </w:tcPr>
          <w:p w14:paraId="29F46C43">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20EA007D">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4C216D16">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3962CF3E">
            <w:pPr>
              <w:spacing w:line="440" w:lineRule="exact"/>
              <w:jc w:val="center"/>
              <w:rPr>
                <w:rFonts w:hint="eastAsia" w:ascii="宋体" w:hAnsi="宋体"/>
                <w:color w:val="000000"/>
                <w:sz w:val="24"/>
                <w:szCs w:val="24"/>
                <w:highlight w:val="yellow"/>
              </w:rPr>
            </w:pPr>
          </w:p>
        </w:tc>
      </w:tr>
      <w:tr w14:paraId="45D67E0A">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2B67392B">
            <w:pPr>
              <w:spacing w:line="440" w:lineRule="exact"/>
              <w:jc w:val="center"/>
              <w:rPr>
                <w:rFonts w:hint="eastAsia" w:ascii="宋体" w:hAnsi="宋体"/>
                <w:color w:val="000000"/>
                <w:sz w:val="24"/>
                <w:szCs w:val="24"/>
              </w:rPr>
            </w:pPr>
            <w:r>
              <w:rPr>
                <w:rFonts w:ascii="宋体" w:hAnsi="宋体" w:eastAsia="宋体"/>
                <w:color w:val="000000"/>
                <w:sz w:val="24"/>
                <w:szCs w:val="24"/>
              </w:rPr>
              <w:t>净利润（万元）</w:t>
            </w:r>
          </w:p>
        </w:tc>
        <w:tc>
          <w:tcPr>
            <w:tcW w:w="1778" w:type="dxa"/>
            <w:tcBorders>
              <w:top w:val="single" w:color="000000" w:sz="4" w:space="0"/>
              <w:left w:val="single" w:color="000000" w:sz="4" w:space="0"/>
              <w:bottom w:val="single" w:color="000000" w:sz="4" w:space="0"/>
              <w:right w:val="single" w:color="000000" w:sz="4" w:space="0"/>
            </w:tcBorders>
          </w:tcPr>
          <w:p w14:paraId="3208FA2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1D720B68">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B2C48B5">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2CEE1CE0">
            <w:pPr>
              <w:spacing w:line="440" w:lineRule="exact"/>
              <w:jc w:val="center"/>
              <w:rPr>
                <w:rFonts w:hint="eastAsia" w:ascii="宋体" w:hAnsi="宋体"/>
                <w:color w:val="000000"/>
                <w:sz w:val="24"/>
                <w:szCs w:val="24"/>
                <w:highlight w:val="yellow"/>
              </w:rPr>
            </w:pPr>
          </w:p>
        </w:tc>
      </w:tr>
      <w:tr w14:paraId="30FB48DF">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0AE161B">
            <w:pPr>
              <w:spacing w:line="440" w:lineRule="exact"/>
              <w:jc w:val="center"/>
              <w:rPr>
                <w:rFonts w:hint="eastAsia" w:ascii="宋体" w:hAnsi="宋体"/>
                <w:color w:val="000000"/>
                <w:sz w:val="24"/>
                <w:szCs w:val="24"/>
              </w:rPr>
            </w:pPr>
            <w:r>
              <w:rPr>
                <w:rFonts w:ascii="宋体" w:hAnsi="宋体" w:eastAsia="宋体"/>
                <w:color w:val="000000"/>
                <w:sz w:val="24"/>
                <w:szCs w:val="24"/>
              </w:rPr>
              <w:t>未分配利润（万元）</w:t>
            </w:r>
          </w:p>
        </w:tc>
        <w:tc>
          <w:tcPr>
            <w:tcW w:w="1778" w:type="dxa"/>
            <w:tcBorders>
              <w:top w:val="single" w:color="000000" w:sz="4" w:space="0"/>
              <w:left w:val="single" w:color="000000" w:sz="4" w:space="0"/>
              <w:bottom w:val="single" w:color="000000" w:sz="4" w:space="0"/>
              <w:right w:val="single" w:color="000000" w:sz="4" w:space="0"/>
            </w:tcBorders>
          </w:tcPr>
          <w:p w14:paraId="4192E6C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BACE38C">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72A2379D">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43C865C">
            <w:pPr>
              <w:spacing w:line="440" w:lineRule="exact"/>
              <w:jc w:val="center"/>
              <w:rPr>
                <w:rFonts w:hint="eastAsia" w:ascii="宋体" w:hAnsi="宋体"/>
                <w:color w:val="000000"/>
                <w:sz w:val="24"/>
                <w:szCs w:val="24"/>
              </w:rPr>
            </w:pPr>
          </w:p>
        </w:tc>
      </w:tr>
      <w:tr w14:paraId="691F567D">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327577F">
            <w:pPr>
              <w:spacing w:line="440" w:lineRule="exact"/>
              <w:jc w:val="center"/>
              <w:rPr>
                <w:rFonts w:hint="eastAsia" w:ascii="宋体" w:hAnsi="宋体"/>
                <w:color w:val="000000"/>
                <w:sz w:val="24"/>
                <w:szCs w:val="24"/>
              </w:rPr>
            </w:pPr>
            <w:r>
              <w:rPr>
                <w:rFonts w:ascii="宋体" w:hAnsi="宋体" w:eastAsia="宋体"/>
                <w:color w:val="000000"/>
                <w:sz w:val="24"/>
                <w:szCs w:val="24"/>
              </w:rPr>
              <w:t>营运资金</w:t>
            </w:r>
          </w:p>
        </w:tc>
        <w:tc>
          <w:tcPr>
            <w:tcW w:w="1778" w:type="dxa"/>
            <w:tcBorders>
              <w:top w:val="single" w:color="000000" w:sz="4" w:space="0"/>
              <w:left w:val="single" w:color="000000" w:sz="4" w:space="0"/>
              <w:bottom w:val="single" w:color="000000" w:sz="4" w:space="0"/>
              <w:right w:val="single" w:color="000000" w:sz="4" w:space="0"/>
            </w:tcBorders>
          </w:tcPr>
          <w:p w14:paraId="07547DBB">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F681333">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66B56211">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7801E82">
            <w:pPr>
              <w:spacing w:line="440" w:lineRule="exact"/>
              <w:jc w:val="center"/>
              <w:rPr>
                <w:rFonts w:hint="eastAsia" w:ascii="宋体" w:hAnsi="宋体"/>
                <w:color w:val="000000"/>
                <w:sz w:val="24"/>
                <w:szCs w:val="24"/>
              </w:rPr>
            </w:pPr>
          </w:p>
        </w:tc>
      </w:tr>
      <w:tr w14:paraId="74F2EF66">
        <w:tblPrEx>
          <w:tblCellMar>
            <w:top w:w="0" w:type="dxa"/>
            <w:left w:w="108" w:type="dxa"/>
            <w:bottom w:w="0" w:type="dxa"/>
            <w:right w:w="108" w:type="dxa"/>
          </w:tblCellMar>
        </w:tblPrEx>
        <w:trPr>
          <w:trHeight w:val="12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245DD83">
            <w:pPr>
              <w:spacing w:line="440" w:lineRule="exact"/>
              <w:jc w:val="center"/>
              <w:rPr>
                <w:rFonts w:hint="eastAsia" w:ascii="宋体" w:hAnsi="宋体"/>
                <w:color w:val="000000"/>
                <w:sz w:val="24"/>
                <w:szCs w:val="24"/>
              </w:rPr>
            </w:pPr>
            <w:r>
              <w:rPr>
                <w:rFonts w:ascii="宋体" w:hAnsi="宋体" w:eastAsia="宋体"/>
                <w:color w:val="000000"/>
                <w:sz w:val="24"/>
                <w:szCs w:val="24"/>
              </w:rPr>
              <w:t>（本年营业收入-上年营业收入）÷上年营业收入</w:t>
            </w:r>
          </w:p>
        </w:tc>
        <w:tc>
          <w:tcPr>
            <w:tcW w:w="1778" w:type="dxa"/>
            <w:tcBorders>
              <w:top w:val="single" w:color="000000" w:sz="4" w:space="0"/>
              <w:left w:val="single" w:color="000000" w:sz="4" w:space="0"/>
              <w:bottom w:val="single" w:color="000000" w:sz="4" w:space="0"/>
              <w:right w:val="single" w:color="000000" w:sz="4" w:space="0"/>
            </w:tcBorders>
          </w:tcPr>
          <w:p w14:paraId="7D4FDE33">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7C0C5537">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002E2794">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5B11157">
            <w:pPr>
              <w:spacing w:line="440" w:lineRule="exact"/>
              <w:jc w:val="center"/>
              <w:rPr>
                <w:rFonts w:hint="eastAsia" w:ascii="宋体" w:hAnsi="宋体"/>
                <w:color w:val="000000"/>
                <w:sz w:val="24"/>
                <w:szCs w:val="24"/>
              </w:rPr>
            </w:pPr>
          </w:p>
        </w:tc>
      </w:tr>
    </w:tbl>
    <w:p w14:paraId="26D71E7E">
      <w:pPr>
        <w:pStyle w:val="2"/>
        <w:rPr>
          <w:rFonts w:ascii="Times New Roman" w:hAnsi="Times New Roman" w:eastAsia="宋体" w:cs="Times New Roman"/>
          <w:b/>
          <w:bCs/>
          <w:color w:val="000000"/>
          <w:sz w:val="24"/>
          <w:szCs w:val="24"/>
        </w:rPr>
      </w:pPr>
    </w:p>
    <w:p w14:paraId="25B993D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5B68ED8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36C3E4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A9D665B">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14:paraId="136C9EF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91BC891">
      <w:pPr>
        <w:spacing w:line="240" w:lineRule="exact"/>
        <w:jc w:val="center"/>
        <w:rPr>
          <w:rFonts w:ascii="宋体" w:hAnsi="Calibri" w:eastAsia="宋体" w:cs="Times New Roman"/>
          <w:b/>
          <w:bCs/>
          <w:sz w:val="36"/>
          <w:szCs w:val="20"/>
        </w:rPr>
      </w:pPr>
    </w:p>
    <w:p w14:paraId="49EA4428">
      <w:pPr>
        <w:spacing w:line="360" w:lineRule="auto"/>
        <w:rPr>
          <w:rFonts w:hint="default"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p>
    <w:p w14:paraId="3B45986F">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中国重汽集团济南动力有限公司变速箱厂：</w:t>
      </w:r>
    </w:p>
    <w:p w14:paraId="77F5B55C">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283B7EDD">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0D7EA24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E23536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C4394A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7AB66C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593718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4783F7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4265FE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F3A5EA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D4D69C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DDF097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07A4FD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F5543B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512C8A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CA95F1A">
      <w:pPr>
        <w:spacing w:line="360" w:lineRule="auto"/>
        <w:ind w:firstLine="480" w:firstLineChars="200"/>
        <w:rPr>
          <w:rFonts w:hint="eastAsia" w:ascii="宋体" w:hAnsi="宋体" w:eastAsia="宋体" w:cs="Times New Roman"/>
          <w:sz w:val="24"/>
          <w:szCs w:val="20"/>
          <w:u w:val="single"/>
        </w:rPr>
      </w:pPr>
    </w:p>
    <w:p w14:paraId="78B2428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9AE5BC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104BAE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D845F82">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14:paraId="2A50BB4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762E078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color w:val="000000"/>
          <w:sz w:val="24"/>
          <w:szCs w:val="24"/>
          <w:lang w:val="en-US" w:eastAsia="zh-CN"/>
        </w:rPr>
        <w:t xml:space="preserve"> </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2E470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5EE2E935">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42196E25">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64A35DC0">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6A50868F">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5D872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5DC9AB2">
            <w:pPr>
              <w:jc w:val="center"/>
              <w:rPr>
                <w:rFonts w:ascii="Times New Roman" w:hAnsi="Times New Roman" w:eastAsia="宋体" w:cs="Times New Roman"/>
                <w:b/>
                <w:sz w:val="24"/>
                <w:szCs w:val="20"/>
              </w:rPr>
            </w:pPr>
          </w:p>
        </w:tc>
        <w:tc>
          <w:tcPr>
            <w:tcW w:w="3449" w:type="dxa"/>
          </w:tcPr>
          <w:p w14:paraId="2B278FA8">
            <w:pPr>
              <w:jc w:val="center"/>
              <w:rPr>
                <w:rFonts w:ascii="Times New Roman" w:hAnsi="Times New Roman" w:eastAsia="宋体" w:cs="Times New Roman"/>
                <w:b/>
                <w:sz w:val="24"/>
                <w:szCs w:val="20"/>
              </w:rPr>
            </w:pPr>
          </w:p>
        </w:tc>
        <w:tc>
          <w:tcPr>
            <w:tcW w:w="2414" w:type="dxa"/>
          </w:tcPr>
          <w:p w14:paraId="27BEF693">
            <w:pPr>
              <w:jc w:val="center"/>
              <w:rPr>
                <w:rFonts w:ascii="Times New Roman" w:hAnsi="Times New Roman" w:eastAsia="宋体" w:cs="Times New Roman"/>
                <w:b/>
                <w:sz w:val="24"/>
                <w:szCs w:val="20"/>
              </w:rPr>
            </w:pPr>
          </w:p>
        </w:tc>
        <w:tc>
          <w:tcPr>
            <w:tcW w:w="1608" w:type="dxa"/>
          </w:tcPr>
          <w:p w14:paraId="6406375F">
            <w:pPr>
              <w:jc w:val="center"/>
              <w:rPr>
                <w:rFonts w:ascii="Times New Roman" w:hAnsi="Times New Roman" w:eastAsia="宋体" w:cs="Times New Roman"/>
                <w:b/>
                <w:sz w:val="24"/>
                <w:szCs w:val="20"/>
              </w:rPr>
            </w:pPr>
          </w:p>
        </w:tc>
      </w:tr>
      <w:tr w14:paraId="4B84C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5CD8C09">
            <w:pPr>
              <w:jc w:val="center"/>
              <w:rPr>
                <w:rFonts w:ascii="Times New Roman" w:hAnsi="Times New Roman" w:eastAsia="宋体" w:cs="Times New Roman"/>
                <w:b/>
                <w:sz w:val="24"/>
                <w:szCs w:val="20"/>
              </w:rPr>
            </w:pPr>
          </w:p>
        </w:tc>
        <w:tc>
          <w:tcPr>
            <w:tcW w:w="3449" w:type="dxa"/>
          </w:tcPr>
          <w:p w14:paraId="59820285">
            <w:pPr>
              <w:jc w:val="center"/>
              <w:rPr>
                <w:rFonts w:ascii="Times New Roman" w:hAnsi="Times New Roman" w:eastAsia="宋体" w:cs="Times New Roman"/>
                <w:b/>
                <w:sz w:val="24"/>
                <w:szCs w:val="20"/>
              </w:rPr>
            </w:pPr>
          </w:p>
        </w:tc>
        <w:tc>
          <w:tcPr>
            <w:tcW w:w="2414" w:type="dxa"/>
          </w:tcPr>
          <w:p w14:paraId="6BA78C91">
            <w:pPr>
              <w:jc w:val="center"/>
              <w:rPr>
                <w:rFonts w:ascii="Times New Roman" w:hAnsi="Times New Roman" w:eastAsia="宋体" w:cs="Times New Roman"/>
                <w:b/>
                <w:sz w:val="24"/>
                <w:szCs w:val="20"/>
              </w:rPr>
            </w:pPr>
          </w:p>
        </w:tc>
        <w:tc>
          <w:tcPr>
            <w:tcW w:w="1608" w:type="dxa"/>
          </w:tcPr>
          <w:p w14:paraId="15C8983B">
            <w:pPr>
              <w:jc w:val="center"/>
              <w:rPr>
                <w:rFonts w:ascii="Times New Roman" w:hAnsi="Times New Roman" w:eastAsia="宋体" w:cs="Times New Roman"/>
                <w:b/>
                <w:sz w:val="24"/>
                <w:szCs w:val="20"/>
              </w:rPr>
            </w:pPr>
          </w:p>
        </w:tc>
      </w:tr>
      <w:tr w14:paraId="65C15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F8C7270">
            <w:pPr>
              <w:jc w:val="center"/>
              <w:rPr>
                <w:rFonts w:ascii="Times New Roman" w:hAnsi="Times New Roman" w:eastAsia="宋体" w:cs="Times New Roman"/>
                <w:b/>
                <w:sz w:val="24"/>
                <w:szCs w:val="20"/>
              </w:rPr>
            </w:pPr>
          </w:p>
        </w:tc>
        <w:tc>
          <w:tcPr>
            <w:tcW w:w="3449" w:type="dxa"/>
          </w:tcPr>
          <w:p w14:paraId="0A0F038A">
            <w:pPr>
              <w:jc w:val="center"/>
              <w:rPr>
                <w:rFonts w:ascii="Times New Roman" w:hAnsi="Times New Roman" w:eastAsia="宋体" w:cs="Times New Roman"/>
                <w:b/>
                <w:sz w:val="24"/>
                <w:szCs w:val="20"/>
              </w:rPr>
            </w:pPr>
          </w:p>
        </w:tc>
        <w:tc>
          <w:tcPr>
            <w:tcW w:w="2414" w:type="dxa"/>
          </w:tcPr>
          <w:p w14:paraId="7D07783B">
            <w:pPr>
              <w:jc w:val="center"/>
              <w:rPr>
                <w:rFonts w:ascii="Times New Roman" w:hAnsi="Times New Roman" w:eastAsia="宋体" w:cs="Times New Roman"/>
                <w:b/>
                <w:sz w:val="24"/>
                <w:szCs w:val="20"/>
              </w:rPr>
            </w:pPr>
          </w:p>
        </w:tc>
        <w:tc>
          <w:tcPr>
            <w:tcW w:w="1608" w:type="dxa"/>
          </w:tcPr>
          <w:p w14:paraId="229C6AFE">
            <w:pPr>
              <w:jc w:val="center"/>
              <w:rPr>
                <w:rFonts w:ascii="Times New Roman" w:hAnsi="Times New Roman" w:eastAsia="宋体" w:cs="Times New Roman"/>
                <w:b/>
                <w:sz w:val="24"/>
                <w:szCs w:val="20"/>
              </w:rPr>
            </w:pPr>
          </w:p>
        </w:tc>
      </w:tr>
      <w:tr w14:paraId="04DD1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45A5C581">
            <w:pPr>
              <w:jc w:val="center"/>
              <w:rPr>
                <w:rFonts w:ascii="Times New Roman" w:hAnsi="Times New Roman" w:eastAsia="宋体" w:cs="Times New Roman"/>
                <w:b/>
                <w:sz w:val="24"/>
                <w:szCs w:val="20"/>
              </w:rPr>
            </w:pPr>
          </w:p>
        </w:tc>
        <w:tc>
          <w:tcPr>
            <w:tcW w:w="3449" w:type="dxa"/>
          </w:tcPr>
          <w:p w14:paraId="0396BF1B">
            <w:pPr>
              <w:jc w:val="center"/>
              <w:rPr>
                <w:rFonts w:ascii="Times New Roman" w:hAnsi="Times New Roman" w:eastAsia="宋体" w:cs="Times New Roman"/>
                <w:b/>
                <w:sz w:val="24"/>
                <w:szCs w:val="20"/>
              </w:rPr>
            </w:pPr>
          </w:p>
        </w:tc>
        <w:tc>
          <w:tcPr>
            <w:tcW w:w="2414" w:type="dxa"/>
          </w:tcPr>
          <w:p w14:paraId="492E2F19">
            <w:pPr>
              <w:jc w:val="center"/>
              <w:rPr>
                <w:rFonts w:ascii="Times New Roman" w:hAnsi="Times New Roman" w:eastAsia="宋体" w:cs="Times New Roman"/>
                <w:b/>
                <w:sz w:val="24"/>
                <w:szCs w:val="20"/>
              </w:rPr>
            </w:pPr>
          </w:p>
        </w:tc>
        <w:tc>
          <w:tcPr>
            <w:tcW w:w="1608" w:type="dxa"/>
          </w:tcPr>
          <w:p w14:paraId="0BD1A615">
            <w:pPr>
              <w:jc w:val="center"/>
              <w:rPr>
                <w:rFonts w:ascii="Times New Roman" w:hAnsi="Times New Roman" w:eastAsia="宋体" w:cs="Times New Roman"/>
                <w:b/>
                <w:sz w:val="24"/>
                <w:szCs w:val="20"/>
              </w:rPr>
            </w:pPr>
          </w:p>
        </w:tc>
      </w:tr>
      <w:tr w14:paraId="10460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10181B3">
            <w:pPr>
              <w:jc w:val="center"/>
              <w:rPr>
                <w:rFonts w:ascii="Times New Roman" w:hAnsi="Times New Roman" w:eastAsia="宋体" w:cs="Times New Roman"/>
                <w:b/>
                <w:sz w:val="24"/>
                <w:szCs w:val="20"/>
              </w:rPr>
            </w:pPr>
          </w:p>
        </w:tc>
        <w:tc>
          <w:tcPr>
            <w:tcW w:w="3449" w:type="dxa"/>
          </w:tcPr>
          <w:p w14:paraId="21D98765">
            <w:pPr>
              <w:jc w:val="center"/>
              <w:rPr>
                <w:rFonts w:ascii="Times New Roman" w:hAnsi="Times New Roman" w:eastAsia="宋体" w:cs="Times New Roman"/>
                <w:b/>
                <w:sz w:val="24"/>
                <w:szCs w:val="20"/>
              </w:rPr>
            </w:pPr>
          </w:p>
        </w:tc>
        <w:tc>
          <w:tcPr>
            <w:tcW w:w="2414" w:type="dxa"/>
          </w:tcPr>
          <w:p w14:paraId="312BFF97">
            <w:pPr>
              <w:jc w:val="center"/>
              <w:rPr>
                <w:rFonts w:ascii="Times New Roman" w:hAnsi="Times New Roman" w:eastAsia="宋体" w:cs="Times New Roman"/>
                <w:b/>
                <w:sz w:val="24"/>
                <w:szCs w:val="20"/>
              </w:rPr>
            </w:pPr>
          </w:p>
        </w:tc>
        <w:tc>
          <w:tcPr>
            <w:tcW w:w="1608" w:type="dxa"/>
          </w:tcPr>
          <w:p w14:paraId="7FF90BC8">
            <w:pPr>
              <w:jc w:val="center"/>
              <w:rPr>
                <w:rFonts w:ascii="Times New Roman" w:hAnsi="Times New Roman" w:eastAsia="宋体" w:cs="Times New Roman"/>
                <w:b/>
                <w:sz w:val="24"/>
                <w:szCs w:val="20"/>
              </w:rPr>
            </w:pPr>
          </w:p>
        </w:tc>
      </w:tr>
      <w:tr w14:paraId="77030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96A6BD6">
            <w:pPr>
              <w:jc w:val="center"/>
              <w:rPr>
                <w:rFonts w:ascii="Times New Roman" w:hAnsi="Times New Roman" w:eastAsia="宋体" w:cs="Times New Roman"/>
                <w:b/>
                <w:sz w:val="24"/>
                <w:szCs w:val="20"/>
              </w:rPr>
            </w:pPr>
          </w:p>
        </w:tc>
        <w:tc>
          <w:tcPr>
            <w:tcW w:w="3449" w:type="dxa"/>
          </w:tcPr>
          <w:p w14:paraId="32B7DF7D">
            <w:pPr>
              <w:jc w:val="center"/>
              <w:rPr>
                <w:rFonts w:ascii="Times New Roman" w:hAnsi="Times New Roman" w:eastAsia="宋体" w:cs="Times New Roman"/>
                <w:b/>
                <w:sz w:val="24"/>
                <w:szCs w:val="20"/>
              </w:rPr>
            </w:pPr>
          </w:p>
        </w:tc>
        <w:tc>
          <w:tcPr>
            <w:tcW w:w="2414" w:type="dxa"/>
          </w:tcPr>
          <w:p w14:paraId="530583B8">
            <w:pPr>
              <w:jc w:val="center"/>
              <w:rPr>
                <w:rFonts w:ascii="Times New Roman" w:hAnsi="Times New Roman" w:eastAsia="宋体" w:cs="Times New Roman"/>
                <w:b/>
                <w:sz w:val="24"/>
                <w:szCs w:val="20"/>
              </w:rPr>
            </w:pPr>
          </w:p>
        </w:tc>
        <w:tc>
          <w:tcPr>
            <w:tcW w:w="1608" w:type="dxa"/>
          </w:tcPr>
          <w:p w14:paraId="159B045C">
            <w:pPr>
              <w:jc w:val="center"/>
              <w:rPr>
                <w:rFonts w:ascii="Times New Roman" w:hAnsi="Times New Roman" w:eastAsia="宋体" w:cs="Times New Roman"/>
                <w:b/>
                <w:sz w:val="24"/>
                <w:szCs w:val="20"/>
              </w:rPr>
            </w:pPr>
          </w:p>
        </w:tc>
      </w:tr>
      <w:tr w14:paraId="7332F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94D5D4B">
            <w:pPr>
              <w:jc w:val="center"/>
              <w:rPr>
                <w:rFonts w:ascii="Times New Roman" w:hAnsi="Times New Roman" w:eastAsia="宋体" w:cs="Times New Roman"/>
                <w:b/>
                <w:sz w:val="24"/>
                <w:szCs w:val="20"/>
              </w:rPr>
            </w:pPr>
          </w:p>
        </w:tc>
        <w:tc>
          <w:tcPr>
            <w:tcW w:w="3449" w:type="dxa"/>
          </w:tcPr>
          <w:p w14:paraId="3800D7FE">
            <w:pPr>
              <w:jc w:val="center"/>
              <w:rPr>
                <w:rFonts w:ascii="Times New Roman" w:hAnsi="Times New Roman" w:eastAsia="宋体" w:cs="Times New Roman"/>
                <w:b/>
                <w:sz w:val="24"/>
                <w:szCs w:val="20"/>
              </w:rPr>
            </w:pPr>
          </w:p>
        </w:tc>
        <w:tc>
          <w:tcPr>
            <w:tcW w:w="2414" w:type="dxa"/>
          </w:tcPr>
          <w:p w14:paraId="136B0BA2">
            <w:pPr>
              <w:jc w:val="center"/>
              <w:rPr>
                <w:rFonts w:ascii="Times New Roman" w:hAnsi="Times New Roman" w:eastAsia="宋体" w:cs="Times New Roman"/>
                <w:b/>
                <w:sz w:val="24"/>
                <w:szCs w:val="20"/>
              </w:rPr>
            </w:pPr>
          </w:p>
        </w:tc>
        <w:tc>
          <w:tcPr>
            <w:tcW w:w="1608" w:type="dxa"/>
          </w:tcPr>
          <w:p w14:paraId="0CAA0FF6">
            <w:pPr>
              <w:jc w:val="center"/>
              <w:rPr>
                <w:rFonts w:ascii="Times New Roman" w:hAnsi="Times New Roman" w:eastAsia="宋体" w:cs="Times New Roman"/>
                <w:b/>
                <w:sz w:val="24"/>
                <w:szCs w:val="20"/>
              </w:rPr>
            </w:pPr>
          </w:p>
        </w:tc>
      </w:tr>
      <w:tr w14:paraId="316BA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5193ED0">
            <w:pPr>
              <w:jc w:val="center"/>
              <w:rPr>
                <w:rFonts w:ascii="Times New Roman" w:hAnsi="Times New Roman" w:eastAsia="宋体" w:cs="Times New Roman"/>
                <w:b/>
                <w:sz w:val="24"/>
                <w:szCs w:val="20"/>
              </w:rPr>
            </w:pPr>
          </w:p>
        </w:tc>
        <w:tc>
          <w:tcPr>
            <w:tcW w:w="3449" w:type="dxa"/>
          </w:tcPr>
          <w:p w14:paraId="348B578D">
            <w:pPr>
              <w:jc w:val="center"/>
              <w:rPr>
                <w:rFonts w:ascii="Times New Roman" w:hAnsi="Times New Roman" w:eastAsia="宋体" w:cs="Times New Roman"/>
                <w:b/>
                <w:sz w:val="24"/>
                <w:szCs w:val="20"/>
              </w:rPr>
            </w:pPr>
          </w:p>
        </w:tc>
        <w:tc>
          <w:tcPr>
            <w:tcW w:w="2414" w:type="dxa"/>
          </w:tcPr>
          <w:p w14:paraId="60AA9995">
            <w:pPr>
              <w:jc w:val="center"/>
              <w:rPr>
                <w:rFonts w:ascii="Times New Roman" w:hAnsi="Times New Roman" w:eastAsia="宋体" w:cs="Times New Roman"/>
                <w:b/>
                <w:sz w:val="24"/>
                <w:szCs w:val="20"/>
              </w:rPr>
            </w:pPr>
          </w:p>
        </w:tc>
        <w:tc>
          <w:tcPr>
            <w:tcW w:w="1608" w:type="dxa"/>
          </w:tcPr>
          <w:p w14:paraId="0BD2CF69">
            <w:pPr>
              <w:jc w:val="center"/>
              <w:rPr>
                <w:rFonts w:ascii="Times New Roman" w:hAnsi="Times New Roman" w:eastAsia="宋体" w:cs="Times New Roman"/>
                <w:b/>
                <w:sz w:val="24"/>
                <w:szCs w:val="20"/>
              </w:rPr>
            </w:pPr>
          </w:p>
        </w:tc>
      </w:tr>
      <w:tr w14:paraId="4C1E2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8F16372">
            <w:pPr>
              <w:jc w:val="center"/>
              <w:rPr>
                <w:rFonts w:ascii="Times New Roman" w:hAnsi="Times New Roman" w:eastAsia="宋体" w:cs="Times New Roman"/>
                <w:b/>
                <w:sz w:val="24"/>
                <w:szCs w:val="20"/>
              </w:rPr>
            </w:pPr>
          </w:p>
        </w:tc>
        <w:tc>
          <w:tcPr>
            <w:tcW w:w="3449" w:type="dxa"/>
          </w:tcPr>
          <w:p w14:paraId="2F80CC1B">
            <w:pPr>
              <w:jc w:val="center"/>
              <w:rPr>
                <w:rFonts w:ascii="Times New Roman" w:hAnsi="Times New Roman" w:eastAsia="宋体" w:cs="Times New Roman"/>
                <w:b/>
                <w:sz w:val="24"/>
                <w:szCs w:val="20"/>
              </w:rPr>
            </w:pPr>
          </w:p>
        </w:tc>
        <w:tc>
          <w:tcPr>
            <w:tcW w:w="2414" w:type="dxa"/>
          </w:tcPr>
          <w:p w14:paraId="7B22EA6B">
            <w:pPr>
              <w:jc w:val="center"/>
              <w:rPr>
                <w:rFonts w:ascii="Times New Roman" w:hAnsi="Times New Roman" w:eastAsia="宋体" w:cs="Times New Roman"/>
                <w:b/>
                <w:sz w:val="24"/>
                <w:szCs w:val="20"/>
              </w:rPr>
            </w:pPr>
          </w:p>
        </w:tc>
        <w:tc>
          <w:tcPr>
            <w:tcW w:w="1608" w:type="dxa"/>
          </w:tcPr>
          <w:p w14:paraId="0587F712">
            <w:pPr>
              <w:jc w:val="center"/>
              <w:rPr>
                <w:rFonts w:ascii="Times New Roman" w:hAnsi="Times New Roman" w:eastAsia="宋体" w:cs="Times New Roman"/>
                <w:b/>
                <w:sz w:val="24"/>
                <w:szCs w:val="20"/>
              </w:rPr>
            </w:pPr>
          </w:p>
        </w:tc>
      </w:tr>
      <w:tr w14:paraId="45562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C8ED4FC">
            <w:pPr>
              <w:jc w:val="center"/>
              <w:rPr>
                <w:rFonts w:ascii="Times New Roman" w:hAnsi="Times New Roman" w:eastAsia="宋体" w:cs="Times New Roman"/>
                <w:b/>
                <w:sz w:val="24"/>
                <w:szCs w:val="20"/>
              </w:rPr>
            </w:pPr>
          </w:p>
        </w:tc>
        <w:tc>
          <w:tcPr>
            <w:tcW w:w="3449" w:type="dxa"/>
          </w:tcPr>
          <w:p w14:paraId="4E8DA4D5">
            <w:pPr>
              <w:jc w:val="center"/>
              <w:rPr>
                <w:rFonts w:ascii="Times New Roman" w:hAnsi="Times New Roman" w:eastAsia="宋体" w:cs="Times New Roman"/>
                <w:b/>
                <w:sz w:val="24"/>
                <w:szCs w:val="20"/>
              </w:rPr>
            </w:pPr>
          </w:p>
        </w:tc>
        <w:tc>
          <w:tcPr>
            <w:tcW w:w="2414" w:type="dxa"/>
          </w:tcPr>
          <w:p w14:paraId="2AF95EB0">
            <w:pPr>
              <w:jc w:val="center"/>
              <w:rPr>
                <w:rFonts w:ascii="Times New Roman" w:hAnsi="Times New Roman" w:eastAsia="宋体" w:cs="Times New Roman"/>
                <w:b/>
                <w:sz w:val="24"/>
                <w:szCs w:val="20"/>
              </w:rPr>
            </w:pPr>
          </w:p>
        </w:tc>
        <w:tc>
          <w:tcPr>
            <w:tcW w:w="1608" w:type="dxa"/>
          </w:tcPr>
          <w:p w14:paraId="3BB26193">
            <w:pPr>
              <w:jc w:val="center"/>
              <w:rPr>
                <w:rFonts w:ascii="Times New Roman" w:hAnsi="Times New Roman" w:eastAsia="宋体" w:cs="Times New Roman"/>
                <w:b/>
                <w:sz w:val="24"/>
                <w:szCs w:val="20"/>
              </w:rPr>
            </w:pPr>
          </w:p>
        </w:tc>
      </w:tr>
      <w:tr w14:paraId="4E67F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4AA9880">
            <w:pPr>
              <w:jc w:val="center"/>
              <w:rPr>
                <w:rFonts w:ascii="Times New Roman" w:hAnsi="Times New Roman" w:eastAsia="宋体" w:cs="Times New Roman"/>
                <w:b/>
                <w:sz w:val="24"/>
                <w:szCs w:val="20"/>
              </w:rPr>
            </w:pPr>
          </w:p>
        </w:tc>
        <w:tc>
          <w:tcPr>
            <w:tcW w:w="3449" w:type="dxa"/>
          </w:tcPr>
          <w:p w14:paraId="6FA9175A">
            <w:pPr>
              <w:jc w:val="center"/>
              <w:rPr>
                <w:rFonts w:ascii="Times New Roman" w:hAnsi="Times New Roman" w:eastAsia="宋体" w:cs="Times New Roman"/>
                <w:b/>
                <w:sz w:val="24"/>
                <w:szCs w:val="20"/>
              </w:rPr>
            </w:pPr>
          </w:p>
        </w:tc>
        <w:tc>
          <w:tcPr>
            <w:tcW w:w="2414" w:type="dxa"/>
          </w:tcPr>
          <w:p w14:paraId="44F1C205">
            <w:pPr>
              <w:jc w:val="center"/>
              <w:rPr>
                <w:rFonts w:ascii="Times New Roman" w:hAnsi="Times New Roman" w:eastAsia="宋体" w:cs="Times New Roman"/>
                <w:b/>
                <w:sz w:val="24"/>
                <w:szCs w:val="20"/>
              </w:rPr>
            </w:pPr>
          </w:p>
        </w:tc>
        <w:tc>
          <w:tcPr>
            <w:tcW w:w="1608" w:type="dxa"/>
          </w:tcPr>
          <w:p w14:paraId="09AD0A11">
            <w:pPr>
              <w:jc w:val="center"/>
              <w:rPr>
                <w:rFonts w:ascii="Times New Roman" w:hAnsi="Times New Roman" w:eastAsia="宋体" w:cs="Times New Roman"/>
                <w:b/>
                <w:sz w:val="24"/>
                <w:szCs w:val="20"/>
              </w:rPr>
            </w:pPr>
          </w:p>
        </w:tc>
      </w:tr>
      <w:tr w14:paraId="499A5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55F11C7">
            <w:pPr>
              <w:jc w:val="center"/>
              <w:rPr>
                <w:rFonts w:ascii="Times New Roman" w:hAnsi="Times New Roman" w:eastAsia="宋体" w:cs="Times New Roman"/>
                <w:b/>
                <w:sz w:val="24"/>
                <w:szCs w:val="20"/>
              </w:rPr>
            </w:pPr>
          </w:p>
        </w:tc>
        <w:tc>
          <w:tcPr>
            <w:tcW w:w="3449" w:type="dxa"/>
          </w:tcPr>
          <w:p w14:paraId="2B39C3EE">
            <w:pPr>
              <w:jc w:val="center"/>
              <w:rPr>
                <w:rFonts w:ascii="Times New Roman" w:hAnsi="Times New Roman" w:eastAsia="宋体" w:cs="Times New Roman"/>
                <w:b/>
                <w:sz w:val="24"/>
                <w:szCs w:val="20"/>
              </w:rPr>
            </w:pPr>
          </w:p>
        </w:tc>
        <w:tc>
          <w:tcPr>
            <w:tcW w:w="2414" w:type="dxa"/>
          </w:tcPr>
          <w:p w14:paraId="621E439F">
            <w:pPr>
              <w:jc w:val="center"/>
              <w:rPr>
                <w:rFonts w:ascii="Times New Roman" w:hAnsi="Times New Roman" w:eastAsia="宋体" w:cs="Times New Roman"/>
                <w:b/>
                <w:sz w:val="24"/>
                <w:szCs w:val="20"/>
              </w:rPr>
            </w:pPr>
          </w:p>
        </w:tc>
        <w:tc>
          <w:tcPr>
            <w:tcW w:w="1608" w:type="dxa"/>
          </w:tcPr>
          <w:p w14:paraId="3E151383">
            <w:pPr>
              <w:jc w:val="center"/>
              <w:rPr>
                <w:rFonts w:ascii="Times New Roman" w:hAnsi="Times New Roman" w:eastAsia="宋体" w:cs="Times New Roman"/>
                <w:b/>
                <w:sz w:val="24"/>
                <w:szCs w:val="20"/>
              </w:rPr>
            </w:pPr>
          </w:p>
        </w:tc>
      </w:tr>
      <w:tr w14:paraId="18C0F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25D2C08">
            <w:pPr>
              <w:jc w:val="center"/>
              <w:rPr>
                <w:rFonts w:ascii="Times New Roman" w:hAnsi="Times New Roman" w:eastAsia="宋体" w:cs="Times New Roman"/>
                <w:b/>
                <w:sz w:val="24"/>
                <w:szCs w:val="20"/>
              </w:rPr>
            </w:pPr>
          </w:p>
        </w:tc>
        <w:tc>
          <w:tcPr>
            <w:tcW w:w="3449" w:type="dxa"/>
          </w:tcPr>
          <w:p w14:paraId="0B6EFAF6">
            <w:pPr>
              <w:jc w:val="center"/>
              <w:rPr>
                <w:rFonts w:ascii="Times New Roman" w:hAnsi="Times New Roman" w:eastAsia="宋体" w:cs="Times New Roman"/>
                <w:b/>
                <w:sz w:val="24"/>
                <w:szCs w:val="20"/>
              </w:rPr>
            </w:pPr>
          </w:p>
        </w:tc>
        <w:tc>
          <w:tcPr>
            <w:tcW w:w="2414" w:type="dxa"/>
          </w:tcPr>
          <w:p w14:paraId="3B9E70DB">
            <w:pPr>
              <w:jc w:val="center"/>
              <w:rPr>
                <w:rFonts w:ascii="Times New Roman" w:hAnsi="Times New Roman" w:eastAsia="宋体" w:cs="Times New Roman"/>
                <w:b/>
                <w:sz w:val="24"/>
                <w:szCs w:val="20"/>
              </w:rPr>
            </w:pPr>
          </w:p>
        </w:tc>
        <w:tc>
          <w:tcPr>
            <w:tcW w:w="1608" w:type="dxa"/>
          </w:tcPr>
          <w:p w14:paraId="485C51F5">
            <w:pPr>
              <w:jc w:val="center"/>
              <w:rPr>
                <w:rFonts w:ascii="Times New Roman" w:hAnsi="Times New Roman" w:eastAsia="宋体" w:cs="Times New Roman"/>
                <w:b/>
                <w:sz w:val="24"/>
                <w:szCs w:val="20"/>
              </w:rPr>
            </w:pPr>
          </w:p>
        </w:tc>
      </w:tr>
      <w:tr w14:paraId="76E24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E447FBD">
            <w:pPr>
              <w:jc w:val="center"/>
              <w:rPr>
                <w:rFonts w:ascii="Times New Roman" w:hAnsi="Times New Roman" w:eastAsia="宋体" w:cs="Times New Roman"/>
                <w:b/>
                <w:sz w:val="24"/>
                <w:szCs w:val="20"/>
              </w:rPr>
            </w:pPr>
          </w:p>
        </w:tc>
        <w:tc>
          <w:tcPr>
            <w:tcW w:w="3449" w:type="dxa"/>
          </w:tcPr>
          <w:p w14:paraId="64E53B0B">
            <w:pPr>
              <w:jc w:val="center"/>
              <w:rPr>
                <w:rFonts w:ascii="Times New Roman" w:hAnsi="Times New Roman" w:eastAsia="宋体" w:cs="Times New Roman"/>
                <w:b/>
                <w:sz w:val="24"/>
                <w:szCs w:val="20"/>
              </w:rPr>
            </w:pPr>
          </w:p>
        </w:tc>
        <w:tc>
          <w:tcPr>
            <w:tcW w:w="2414" w:type="dxa"/>
          </w:tcPr>
          <w:p w14:paraId="4916F67A">
            <w:pPr>
              <w:jc w:val="center"/>
              <w:rPr>
                <w:rFonts w:ascii="Times New Roman" w:hAnsi="Times New Roman" w:eastAsia="宋体" w:cs="Times New Roman"/>
                <w:b/>
                <w:sz w:val="24"/>
                <w:szCs w:val="20"/>
              </w:rPr>
            </w:pPr>
          </w:p>
        </w:tc>
        <w:tc>
          <w:tcPr>
            <w:tcW w:w="1608" w:type="dxa"/>
          </w:tcPr>
          <w:p w14:paraId="10FA8C3A">
            <w:pPr>
              <w:jc w:val="center"/>
              <w:rPr>
                <w:rFonts w:ascii="Times New Roman" w:hAnsi="Times New Roman" w:eastAsia="宋体" w:cs="Times New Roman"/>
                <w:b/>
                <w:sz w:val="24"/>
                <w:szCs w:val="20"/>
              </w:rPr>
            </w:pPr>
          </w:p>
        </w:tc>
      </w:tr>
    </w:tbl>
    <w:p w14:paraId="61010A76">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FFB353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334A151">
      <w:pPr>
        <w:rPr>
          <w:rFonts w:ascii="宋体" w:hAnsi="Calibri" w:eastAsia="宋体" w:cs="宋体"/>
          <w:b/>
          <w:bCs/>
          <w:color w:val="000000"/>
          <w:sz w:val="28"/>
          <w:szCs w:val="20"/>
        </w:rPr>
      </w:pPr>
    </w:p>
    <w:p w14:paraId="751D9ED4">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14:paraId="0C63154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3</w:t>
      </w:r>
      <w:r>
        <w:rPr>
          <w:rFonts w:hint="eastAsia" w:ascii="Times New Roman" w:hAnsi="Times New Roman" w:eastAsia="宋体" w:cs="Times New Roman"/>
          <w:b/>
          <w:bCs/>
          <w:color w:val="000000"/>
          <w:sz w:val="24"/>
          <w:szCs w:val="24"/>
        </w:rPr>
        <w:t>年1月1日以来同类项目业绩一览表</w:t>
      </w:r>
    </w:p>
    <w:p w14:paraId="50339B0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6252C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6D0619E">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633DDC10">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73040B5">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712F32FF">
            <w:pPr>
              <w:ind w:left="420" w:hanging="420"/>
              <w:jc w:val="center"/>
              <w:rPr>
                <w:rFonts w:ascii="宋体" w:hAnsi="Times New Roman" w:eastAsia="宋体" w:cs="Times New Roman"/>
                <w:b/>
                <w:szCs w:val="21"/>
              </w:rPr>
            </w:pPr>
          </w:p>
        </w:tc>
        <w:tc>
          <w:tcPr>
            <w:tcW w:w="826" w:type="dxa"/>
            <w:vAlign w:val="center"/>
          </w:tcPr>
          <w:p w14:paraId="3AC45946">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19A196FE">
            <w:pPr>
              <w:jc w:val="center"/>
              <w:rPr>
                <w:rFonts w:ascii="宋体" w:hAnsi="Times New Roman" w:eastAsia="宋体" w:cs="Times New Roman"/>
                <w:b/>
                <w:szCs w:val="21"/>
              </w:rPr>
            </w:pPr>
            <w:r>
              <w:rPr>
                <w:rFonts w:hint="eastAsia" w:ascii="宋体" w:hAnsi="宋体" w:eastAsia="宋体" w:cs="Times New Roman"/>
                <w:b/>
                <w:szCs w:val="21"/>
              </w:rPr>
              <w:t>合同金额（万元）</w:t>
            </w:r>
          </w:p>
        </w:tc>
        <w:tc>
          <w:tcPr>
            <w:tcW w:w="1023" w:type="dxa"/>
            <w:vAlign w:val="center"/>
          </w:tcPr>
          <w:p w14:paraId="672A4977">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5C51471A">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3521875D">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7C010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CFEE375">
            <w:pPr>
              <w:ind w:left="420" w:hanging="420"/>
              <w:jc w:val="center"/>
              <w:rPr>
                <w:rFonts w:ascii="宋体" w:hAnsi="Times New Roman" w:eastAsia="宋体" w:cs="Times New Roman"/>
                <w:b/>
                <w:szCs w:val="20"/>
              </w:rPr>
            </w:pPr>
            <w:r>
              <w:rPr>
                <w:rFonts w:hint="eastAsia" w:ascii="宋体" w:hAnsi="Times New Roman" w:eastAsia="宋体" w:cs="Times New Roman"/>
                <w:b/>
                <w:szCs w:val="20"/>
              </w:rPr>
              <w:t>1</w:t>
            </w:r>
          </w:p>
        </w:tc>
        <w:tc>
          <w:tcPr>
            <w:tcW w:w="2082" w:type="dxa"/>
          </w:tcPr>
          <w:p w14:paraId="7968BF1D">
            <w:pPr>
              <w:ind w:left="420" w:hanging="420"/>
              <w:rPr>
                <w:rFonts w:ascii="宋体" w:hAnsi="Times New Roman" w:eastAsia="宋体" w:cs="Times New Roman"/>
                <w:b/>
                <w:szCs w:val="20"/>
              </w:rPr>
            </w:pPr>
          </w:p>
        </w:tc>
        <w:tc>
          <w:tcPr>
            <w:tcW w:w="1355" w:type="dxa"/>
          </w:tcPr>
          <w:p w14:paraId="4278C3E8">
            <w:pPr>
              <w:ind w:left="420" w:hanging="420"/>
              <w:rPr>
                <w:rFonts w:ascii="宋体" w:hAnsi="Times New Roman" w:eastAsia="宋体" w:cs="Times New Roman"/>
                <w:b/>
                <w:szCs w:val="20"/>
              </w:rPr>
            </w:pPr>
          </w:p>
        </w:tc>
        <w:tc>
          <w:tcPr>
            <w:tcW w:w="826" w:type="dxa"/>
          </w:tcPr>
          <w:p w14:paraId="2E00653D">
            <w:pPr>
              <w:ind w:left="420" w:hanging="420"/>
              <w:rPr>
                <w:rFonts w:ascii="宋体" w:hAnsi="Times New Roman" w:eastAsia="宋体" w:cs="Times New Roman"/>
                <w:b/>
                <w:szCs w:val="20"/>
              </w:rPr>
            </w:pPr>
          </w:p>
        </w:tc>
        <w:tc>
          <w:tcPr>
            <w:tcW w:w="1320" w:type="dxa"/>
          </w:tcPr>
          <w:p w14:paraId="60389359">
            <w:pPr>
              <w:ind w:left="420" w:hanging="420"/>
              <w:rPr>
                <w:rFonts w:ascii="宋体" w:hAnsi="Times New Roman" w:eastAsia="宋体" w:cs="Times New Roman"/>
                <w:b/>
                <w:szCs w:val="20"/>
              </w:rPr>
            </w:pPr>
          </w:p>
        </w:tc>
        <w:tc>
          <w:tcPr>
            <w:tcW w:w="1023" w:type="dxa"/>
          </w:tcPr>
          <w:p w14:paraId="7579B464">
            <w:pPr>
              <w:ind w:left="420" w:hanging="420"/>
              <w:rPr>
                <w:rFonts w:ascii="宋体" w:hAnsi="Times New Roman" w:eastAsia="宋体" w:cs="Times New Roman"/>
                <w:b/>
                <w:szCs w:val="20"/>
              </w:rPr>
            </w:pPr>
          </w:p>
        </w:tc>
        <w:tc>
          <w:tcPr>
            <w:tcW w:w="1590" w:type="dxa"/>
          </w:tcPr>
          <w:p w14:paraId="590A5238">
            <w:pPr>
              <w:ind w:left="420" w:hanging="420"/>
              <w:rPr>
                <w:rFonts w:ascii="宋体" w:hAnsi="Times New Roman" w:eastAsia="宋体" w:cs="Times New Roman"/>
                <w:b/>
                <w:szCs w:val="20"/>
              </w:rPr>
            </w:pPr>
          </w:p>
        </w:tc>
      </w:tr>
      <w:tr w14:paraId="5A842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F2DBE8A">
            <w:pPr>
              <w:ind w:left="420" w:hanging="420"/>
              <w:jc w:val="center"/>
              <w:rPr>
                <w:rFonts w:ascii="宋体" w:hAnsi="Times New Roman" w:eastAsia="宋体" w:cs="Times New Roman"/>
                <w:b/>
                <w:szCs w:val="20"/>
              </w:rPr>
            </w:pPr>
            <w:r>
              <w:rPr>
                <w:rFonts w:hint="eastAsia" w:ascii="宋体" w:hAnsi="Times New Roman" w:eastAsia="宋体" w:cs="Times New Roman"/>
                <w:b/>
                <w:szCs w:val="20"/>
              </w:rPr>
              <w:t>2</w:t>
            </w:r>
          </w:p>
        </w:tc>
        <w:tc>
          <w:tcPr>
            <w:tcW w:w="2082" w:type="dxa"/>
          </w:tcPr>
          <w:p w14:paraId="28F387AE">
            <w:pPr>
              <w:ind w:left="420" w:hanging="420"/>
              <w:rPr>
                <w:rFonts w:ascii="宋体" w:hAnsi="Times New Roman" w:eastAsia="宋体" w:cs="Times New Roman"/>
                <w:b/>
                <w:szCs w:val="20"/>
              </w:rPr>
            </w:pPr>
          </w:p>
        </w:tc>
        <w:tc>
          <w:tcPr>
            <w:tcW w:w="1355" w:type="dxa"/>
          </w:tcPr>
          <w:p w14:paraId="21A8E5FF">
            <w:pPr>
              <w:ind w:left="420" w:hanging="420"/>
              <w:rPr>
                <w:rFonts w:ascii="宋体" w:hAnsi="Times New Roman" w:eastAsia="宋体" w:cs="Times New Roman"/>
                <w:b/>
                <w:szCs w:val="20"/>
              </w:rPr>
            </w:pPr>
          </w:p>
        </w:tc>
        <w:tc>
          <w:tcPr>
            <w:tcW w:w="826" w:type="dxa"/>
          </w:tcPr>
          <w:p w14:paraId="678C1B8F">
            <w:pPr>
              <w:ind w:left="420" w:hanging="420"/>
              <w:rPr>
                <w:rFonts w:ascii="宋体" w:hAnsi="Times New Roman" w:eastAsia="宋体" w:cs="Times New Roman"/>
                <w:b/>
                <w:szCs w:val="20"/>
              </w:rPr>
            </w:pPr>
          </w:p>
        </w:tc>
        <w:tc>
          <w:tcPr>
            <w:tcW w:w="1320" w:type="dxa"/>
          </w:tcPr>
          <w:p w14:paraId="050A386F">
            <w:pPr>
              <w:ind w:left="420" w:hanging="420"/>
              <w:rPr>
                <w:rFonts w:ascii="宋体" w:hAnsi="Times New Roman" w:eastAsia="宋体" w:cs="Times New Roman"/>
                <w:b/>
                <w:szCs w:val="20"/>
              </w:rPr>
            </w:pPr>
          </w:p>
        </w:tc>
        <w:tc>
          <w:tcPr>
            <w:tcW w:w="1023" w:type="dxa"/>
          </w:tcPr>
          <w:p w14:paraId="7423BAFC">
            <w:pPr>
              <w:ind w:left="420" w:hanging="420"/>
              <w:rPr>
                <w:rFonts w:ascii="宋体" w:hAnsi="Times New Roman" w:eastAsia="宋体" w:cs="Times New Roman"/>
                <w:b/>
                <w:szCs w:val="20"/>
              </w:rPr>
            </w:pPr>
          </w:p>
        </w:tc>
        <w:tc>
          <w:tcPr>
            <w:tcW w:w="1590" w:type="dxa"/>
          </w:tcPr>
          <w:p w14:paraId="19C94C63">
            <w:pPr>
              <w:ind w:left="420" w:hanging="420"/>
              <w:rPr>
                <w:rFonts w:ascii="宋体" w:hAnsi="Times New Roman" w:eastAsia="宋体" w:cs="Times New Roman"/>
                <w:b/>
                <w:szCs w:val="20"/>
              </w:rPr>
            </w:pPr>
          </w:p>
        </w:tc>
      </w:tr>
      <w:tr w14:paraId="3DFE2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B1BAC09">
            <w:pPr>
              <w:ind w:left="420" w:hanging="420"/>
              <w:jc w:val="center"/>
              <w:rPr>
                <w:rFonts w:ascii="宋体" w:hAnsi="Times New Roman" w:eastAsia="宋体" w:cs="Times New Roman"/>
                <w:b/>
                <w:szCs w:val="20"/>
              </w:rPr>
            </w:pPr>
            <w:r>
              <w:rPr>
                <w:rFonts w:hint="eastAsia" w:ascii="宋体" w:hAnsi="Times New Roman" w:eastAsia="宋体" w:cs="Times New Roman"/>
                <w:b/>
                <w:szCs w:val="20"/>
              </w:rPr>
              <w:t>3</w:t>
            </w:r>
          </w:p>
        </w:tc>
        <w:tc>
          <w:tcPr>
            <w:tcW w:w="2082" w:type="dxa"/>
          </w:tcPr>
          <w:p w14:paraId="0FA392CA">
            <w:pPr>
              <w:ind w:left="420" w:hanging="420"/>
              <w:rPr>
                <w:rFonts w:ascii="宋体" w:hAnsi="Times New Roman" w:eastAsia="宋体" w:cs="Times New Roman"/>
                <w:b/>
                <w:szCs w:val="20"/>
              </w:rPr>
            </w:pPr>
          </w:p>
        </w:tc>
        <w:tc>
          <w:tcPr>
            <w:tcW w:w="1355" w:type="dxa"/>
          </w:tcPr>
          <w:p w14:paraId="114307BB">
            <w:pPr>
              <w:ind w:left="420" w:hanging="420"/>
              <w:rPr>
                <w:rFonts w:ascii="宋体" w:hAnsi="Times New Roman" w:eastAsia="宋体" w:cs="Times New Roman"/>
                <w:b/>
                <w:szCs w:val="20"/>
              </w:rPr>
            </w:pPr>
          </w:p>
        </w:tc>
        <w:tc>
          <w:tcPr>
            <w:tcW w:w="826" w:type="dxa"/>
          </w:tcPr>
          <w:p w14:paraId="538C5B30">
            <w:pPr>
              <w:ind w:left="420" w:hanging="420"/>
              <w:rPr>
                <w:rFonts w:ascii="宋体" w:hAnsi="Times New Roman" w:eastAsia="宋体" w:cs="Times New Roman"/>
                <w:b/>
                <w:szCs w:val="20"/>
              </w:rPr>
            </w:pPr>
          </w:p>
        </w:tc>
        <w:tc>
          <w:tcPr>
            <w:tcW w:w="1320" w:type="dxa"/>
          </w:tcPr>
          <w:p w14:paraId="4A931A80">
            <w:pPr>
              <w:ind w:left="420" w:hanging="420"/>
              <w:rPr>
                <w:rFonts w:ascii="宋体" w:hAnsi="Times New Roman" w:eastAsia="宋体" w:cs="Times New Roman"/>
                <w:b/>
                <w:szCs w:val="20"/>
              </w:rPr>
            </w:pPr>
          </w:p>
        </w:tc>
        <w:tc>
          <w:tcPr>
            <w:tcW w:w="1023" w:type="dxa"/>
          </w:tcPr>
          <w:p w14:paraId="086C8715">
            <w:pPr>
              <w:ind w:left="420" w:hanging="420"/>
              <w:rPr>
                <w:rFonts w:ascii="宋体" w:hAnsi="Times New Roman" w:eastAsia="宋体" w:cs="Times New Roman"/>
                <w:b/>
                <w:szCs w:val="20"/>
              </w:rPr>
            </w:pPr>
          </w:p>
        </w:tc>
        <w:tc>
          <w:tcPr>
            <w:tcW w:w="1590" w:type="dxa"/>
          </w:tcPr>
          <w:p w14:paraId="4686D74B">
            <w:pPr>
              <w:ind w:left="420" w:hanging="420"/>
              <w:rPr>
                <w:rFonts w:ascii="宋体" w:hAnsi="Times New Roman" w:eastAsia="宋体" w:cs="Times New Roman"/>
                <w:b/>
                <w:szCs w:val="20"/>
              </w:rPr>
            </w:pPr>
          </w:p>
        </w:tc>
      </w:tr>
      <w:tr w14:paraId="26060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A41D9C5">
            <w:pPr>
              <w:ind w:left="420" w:hanging="420"/>
              <w:jc w:val="center"/>
              <w:rPr>
                <w:rFonts w:ascii="宋体" w:hAnsi="Times New Roman" w:eastAsia="宋体" w:cs="Times New Roman"/>
                <w:b/>
                <w:szCs w:val="20"/>
              </w:rPr>
            </w:pPr>
            <w:r>
              <w:rPr>
                <w:rFonts w:hint="eastAsia" w:ascii="宋体" w:hAnsi="Times New Roman" w:eastAsia="宋体" w:cs="Times New Roman"/>
                <w:b/>
                <w:szCs w:val="20"/>
              </w:rPr>
              <w:t>4</w:t>
            </w:r>
          </w:p>
        </w:tc>
        <w:tc>
          <w:tcPr>
            <w:tcW w:w="2082" w:type="dxa"/>
          </w:tcPr>
          <w:p w14:paraId="2B4C3575">
            <w:pPr>
              <w:ind w:left="420" w:hanging="420"/>
              <w:rPr>
                <w:rFonts w:ascii="宋体" w:hAnsi="Times New Roman" w:eastAsia="宋体" w:cs="Times New Roman"/>
                <w:b/>
                <w:szCs w:val="20"/>
              </w:rPr>
            </w:pPr>
          </w:p>
        </w:tc>
        <w:tc>
          <w:tcPr>
            <w:tcW w:w="1355" w:type="dxa"/>
          </w:tcPr>
          <w:p w14:paraId="25AB89A5">
            <w:pPr>
              <w:ind w:left="420" w:hanging="420"/>
              <w:rPr>
                <w:rFonts w:ascii="宋体" w:hAnsi="Times New Roman" w:eastAsia="宋体" w:cs="Times New Roman"/>
                <w:b/>
                <w:szCs w:val="20"/>
              </w:rPr>
            </w:pPr>
          </w:p>
        </w:tc>
        <w:tc>
          <w:tcPr>
            <w:tcW w:w="826" w:type="dxa"/>
          </w:tcPr>
          <w:p w14:paraId="40CC4500">
            <w:pPr>
              <w:ind w:left="420" w:hanging="420"/>
              <w:rPr>
                <w:rFonts w:ascii="宋体" w:hAnsi="Times New Roman" w:eastAsia="宋体" w:cs="Times New Roman"/>
                <w:b/>
                <w:szCs w:val="20"/>
              </w:rPr>
            </w:pPr>
          </w:p>
        </w:tc>
        <w:tc>
          <w:tcPr>
            <w:tcW w:w="1320" w:type="dxa"/>
          </w:tcPr>
          <w:p w14:paraId="777FE478">
            <w:pPr>
              <w:ind w:left="420" w:hanging="420"/>
              <w:rPr>
                <w:rFonts w:ascii="宋体" w:hAnsi="Times New Roman" w:eastAsia="宋体" w:cs="Times New Roman"/>
                <w:b/>
                <w:szCs w:val="20"/>
              </w:rPr>
            </w:pPr>
          </w:p>
        </w:tc>
        <w:tc>
          <w:tcPr>
            <w:tcW w:w="1023" w:type="dxa"/>
          </w:tcPr>
          <w:p w14:paraId="006CB6C6">
            <w:pPr>
              <w:ind w:left="420" w:hanging="420"/>
              <w:rPr>
                <w:rFonts w:ascii="宋体" w:hAnsi="Times New Roman" w:eastAsia="宋体" w:cs="Times New Roman"/>
                <w:b/>
                <w:szCs w:val="20"/>
              </w:rPr>
            </w:pPr>
          </w:p>
        </w:tc>
        <w:tc>
          <w:tcPr>
            <w:tcW w:w="1590" w:type="dxa"/>
          </w:tcPr>
          <w:p w14:paraId="65AC820D">
            <w:pPr>
              <w:ind w:left="420" w:hanging="420"/>
              <w:rPr>
                <w:rFonts w:ascii="宋体" w:hAnsi="Times New Roman" w:eastAsia="宋体" w:cs="Times New Roman"/>
                <w:b/>
                <w:szCs w:val="20"/>
              </w:rPr>
            </w:pPr>
          </w:p>
        </w:tc>
      </w:tr>
      <w:tr w14:paraId="62DF2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07E7C37">
            <w:pPr>
              <w:ind w:left="420" w:hanging="420"/>
              <w:jc w:val="center"/>
              <w:rPr>
                <w:rFonts w:ascii="宋体" w:hAnsi="Times New Roman" w:eastAsia="宋体" w:cs="Times New Roman"/>
                <w:b/>
                <w:szCs w:val="20"/>
              </w:rPr>
            </w:pPr>
            <w:r>
              <w:rPr>
                <w:rFonts w:hint="eastAsia" w:ascii="宋体" w:hAnsi="Times New Roman" w:eastAsia="宋体" w:cs="Times New Roman"/>
                <w:b/>
                <w:szCs w:val="20"/>
              </w:rPr>
              <w:t>5</w:t>
            </w:r>
          </w:p>
        </w:tc>
        <w:tc>
          <w:tcPr>
            <w:tcW w:w="2082" w:type="dxa"/>
          </w:tcPr>
          <w:p w14:paraId="1F70276B">
            <w:pPr>
              <w:ind w:left="420" w:hanging="420"/>
              <w:rPr>
                <w:rFonts w:ascii="宋体" w:hAnsi="Times New Roman" w:eastAsia="宋体" w:cs="Times New Roman"/>
                <w:b/>
                <w:szCs w:val="20"/>
              </w:rPr>
            </w:pPr>
          </w:p>
        </w:tc>
        <w:tc>
          <w:tcPr>
            <w:tcW w:w="1355" w:type="dxa"/>
          </w:tcPr>
          <w:p w14:paraId="2CA4FAC1">
            <w:pPr>
              <w:ind w:left="420" w:hanging="420"/>
              <w:rPr>
                <w:rFonts w:ascii="宋体" w:hAnsi="Times New Roman" w:eastAsia="宋体" w:cs="Times New Roman"/>
                <w:b/>
                <w:szCs w:val="20"/>
              </w:rPr>
            </w:pPr>
          </w:p>
        </w:tc>
        <w:tc>
          <w:tcPr>
            <w:tcW w:w="826" w:type="dxa"/>
          </w:tcPr>
          <w:p w14:paraId="50349182">
            <w:pPr>
              <w:ind w:left="420" w:hanging="420"/>
              <w:rPr>
                <w:rFonts w:ascii="宋体" w:hAnsi="Times New Roman" w:eastAsia="宋体" w:cs="Times New Roman"/>
                <w:b/>
                <w:szCs w:val="20"/>
              </w:rPr>
            </w:pPr>
          </w:p>
        </w:tc>
        <w:tc>
          <w:tcPr>
            <w:tcW w:w="1320" w:type="dxa"/>
          </w:tcPr>
          <w:p w14:paraId="0BBF0870">
            <w:pPr>
              <w:ind w:left="420" w:hanging="420"/>
              <w:rPr>
                <w:rFonts w:ascii="宋体" w:hAnsi="Times New Roman" w:eastAsia="宋体" w:cs="Times New Roman"/>
                <w:b/>
                <w:szCs w:val="20"/>
              </w:rPr>
            </w:pPr>
          </w:p>
        </w:tc>
        <w:tc>
          <w:tcPr>
            <w:tcW w:w="1023" w:type="dxa"/>
          </w:tcPr>
          <w:p w14:paraId="3AB36CDB">
            <w:pPr>
              <w:ind w:left="420" w:hanging="420"/>
              <w:rPr>
                <w:rFonts w:ascii="宋体" w:hAnsi="Times New Roman" w:eastAsia="宋体" w:cs="Times New Roman"/>
                <w:b/>
                <w:szCs w:val="20"/>
              </w:rPr>
            </w:pPr>
          </w:p>
        </w:tc>
        <w:tc>
          <w:tcPr>
            <w:tcW w:w="1590" w:type="dxa"/>
          </w:tcPr>
          <w:p w14:paraId="1063E1EE">
            <w:pPr>
              <w:ind w:left="420" w:hanging="420"/>
              <w:rPr>
                <w:rFonts w:ascii="宋体" w:hAnsi="Times New Roman" w:eastAsia="宋体" w:cs="Times New Roman"/>
                <w:b/>
                <w:szCs w:val="20"/>
              </w:rPr>
            </w:pPr>
          </w:p>
        </w:tc>
      </w:tr>
      <w:tr w14:paraId="6C124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72157F1">
            <w:pPr>
              <w:ind w:left="420" w:hanging="420"/>
              <w:jc w:val="center"/>
              <w:rPr>
                <w:rFonts w:ascii="宋体" w:hAnsi="Times New Roman" w:eastAsia="宋体" w:cs="Times New Roman"/>
                <w:b/>
                <w:szCs w:val="20"/>
              </w:rPr>
            </w:pPr>
            <w:r>
              <w:rPr>
                <w:rFonts w:hint="eastAsia" w:ascii="宋体" w:hAnsi="Times New Roman" w:eastAsia="宋体" w:cs="Times New Roman"/>
                <w:b/>
                <w:szCs w:val="20"/>
              </w:rPr>
              <w:t>6</w:t>
            </w:r>
          </w:p>
        </w:tc>
        <w:tc>
          <w:tcPr>
            <w:tcW w:w="2082" w:type="dxa"/>
          </w:tcPr>
          <w:p w14:paraId="453791CA">
            <w:pPr>
              <w:ind w:left="420" w:hanging="420"/>
              <w:rPr>
                <w:rFonts w:ascii="宋体" w:hAnsi="Times New Roman" w:eastAsia="宋体" w:cs="Times New Roman"/>
                <w:b/>
                <w:szCs w:val="20"/>
              </w:rPr>
            </w:pPr>
          </w:p>
        </w:tc>
        <w:tc>
          <w:tcPr>
            <w:tcW w:w="1355" w:type="dxa"/>
          </w:tcPr>
          <w:p w14:paraId="7FE0D908">
            <w:pPr>
              <w:ind w:left="420" w:hanging="420"/>
              <w:rPr>
                <w:rFonts w:ascii="宋体" w:hAnsi="Times New Roman" w:eastAsia="宋体" w:cs="Times New Roman"/>
                <w:b/>
                <w:szCs w:val="20"/>
              </w:rPr>
            </w:pPr>
          </w:p>
        </w:tc>
        <w:tc>
          <w:tcPr>
            <w:tcW w:w="826" w:type="dxa"/>
          </w:tcPr>
          <w:p w14:paraId="6FF30243">
            <w:pPr>
              <w:ind w:left="420" w:hanging="420"/>
              <w:rPr>
                <w:rFonts w:ascii="宋体" w:hAnsi="Times New Roman" w:eastAsia="宋体" w:cs="Times New Roman"/>
                <w:b/>
                <w:szCs w:val="20"/>
              </w:rPr>
            </w:pPr>
          </w:p>
        </w:tc>
        <w:tc>
          <w:tcPr>
            <w:tcW w:w="1320" w:type="dxa"/>
          </w:tcPr>
          <w:p w14:paraId="58AAB601">
            <w:pPr>
              <w:ind w:left="420" w:hanging="420"/>
              <w:rPr>
                <w:rFonts w:ascii="宋体" w:hAnsi="Times New Roman" w:eastAsia="宋体" w:cs="Times New Roman"/>
                <w:b/>
                <w:szCs w:val="20"/>
              </w:rPr>
            </w:pPr>
          </w:p>
        </w:tc>
        <w:tc>
          <w:tcPr>
            <w:tcW w:w="1023" w:type="dxa"/>
          </w:tcPr>
          <w:p w14:paraId="28153355">
            <w:pPr>
              <w:ind w:left="420" w:hanging="420"/>
              <w:rPr>
                <w:rFonts w:ascii="宋体" w:hAnsi="Times New Roman" w:eastAsia="宋体" w:cs="Times New Roman"/>
                <w:b/>
                <w:szCs w:val="20"/>
              </w:rPr>
            </w:pPr>
          </w:p>
        </w:tc>
        <w:tc>
          <w:tcPr>
            <w:tcW w:w="1590" w:type="dxa"/>
          </w:tcPr>
          <w:p w14:paraId="505F1E18">
            <w:pPr>
              <w:ind w:left="420" w:hanging="420"/>
              <w:rPr>
                <w:rFonts w:ascii="宋体" w:hAnsi="Times New Roman" w:eastAsia="宋体" w:cs="Times New Roman"/>
                <w:b/>
                <w:szCs w:val="20"/>
              </w:rPr>
            </w:pPr>
          </w:p>
        </w:tc>
      </w:tr>
      <w:tr w14:paraId="1BDDE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51BCBCD">
            <w:pPr>
              <w:ind w:left="420" w:hanging="420"/>
              <w:jc w:val="center"/>
              <w:rPr>
                <w:rFonts w:ascii="宋体" w:hAnsi="Times New Roman" w:eastAsia="宋体" w:cs="Times New Roman"/>
                <w:b/>
                <w:szCs w:val="20"/>
              </w:rPr>
            </w:pPr>
            <w:r>
              <w:rPr>
                <w:rFonts w:hint="eastAsia" w:ascii="宋体" w:hAnsi="Times New Roman" w:eastAsia="宋体" w:cs="Times New Roman"/>
                <w:b/>
                <w:szCs w:val="20"/>
              </w:rPr>
              <w:t>7</w:t>
            </w:r>
          </w:p>
        </w:tc>
        <w:tc>
          <w:tcPr>
            <w:tcW w:w="2082" w:type="dxa"/>
          </w:tcPr>
          <w:p w14:paraId="6666215B">
            <w:pPr>
              <w:ind w:left="420" w:hanging="420"/>
              <w:rPr>
                <w:rFonts w:ascii="宋体" w:hAnsi="Times New Roman" w:eastAsia="宋体" w:cs="Times New Roman"/>
                <w:b/>
                <w:szCs w:val="20"/>
              </w:rPr>
            </w:pPr>
          </w:p>
        </w:tc>
        <w:tc>
          <w:tcPr>
            <w:tcW w:w="1355" w:type="dxa"/>
          </w:tcPr>
          <w:p w14:paraId="771A8E80">
            <w:pPr>
              <w:ind w:left="420" w:hanging="420"/>
              <w:rPr>
                <w:rFonts w:ascii="宋体" w:hAnsi="Times New Roman" w:eastAsia="宋体" w:cs="Times New Roman"/>
                <w:b/>
                <w:szCs w:val="20"/>
              </w:rPr>
            </w:pPr>
          </w:p>
        </w:tc>
        <w:tc>
          <w:tcPr>
            <w:tcW w:w="826" w:type="dxa"/>
          </w:tcPr>
          <w:p w14:paraId="50D9BAA9">
            <w:pPr>
              <w:ind w:left="420" w:hanging="420"/>
              <w:rPr>
                <w:rFonts w:ascii="宋体" w:hAnsi="Times New Roman" w:eastAsia="宋体" w:cs="Times New Roman"/>
                <w:b/>
                <w:szCs w:val="20"/>
              </w:rPr>
            </w:pPr>
          </w:p>
        </w:tc>
        <w:tc>
          <w:tcPr>
            <w:tcW w:w="1320" w:type="dxa"/>
          </w:tcPr>
          <w:p w14:paraId="4BDAD077">
            <w:pPr>
              <w:ind w:left="420" w:hanging="420"/>
              <w:rPr>
                <w:rFonts w:ascii="宋体" w:hAnsi="Times New Roman" w:eastAsia="宋体" w:cs="Times New Roman"/>
                <w:b/>
                <w:szCs w:val="20"/>
              </w:rPr>
            </w:pPr>
          </w:p>
        </w:tc>
        <w:tc>
          <w:tcPr>
            <w:tcW w:w="1023" w:type="dxa"/>
          </w:tcPr>
          <w:p w14:paraId="247C54BA">
            <w:pPr>
              <w:ind w:left="420" w:hanging="420"/>
              <w:rPr>
                <w:rFonts w:ascii="宋体" w:hAnsi="Times New Roman" w:eastAsia="宋体" w:cs="Times New Roman"/>
                <w:b/>
                <w:szCs w:val="20"/>
              </w:rPr>
            </w:pPr>
          </w:p>
        </w:tc>
        <w:tc>
          <w:tcPr>
            <w:tcW w:w="1590" w:type="dxa"/>
          </w:tcPr>
          <w:p w14:paraId="50CB21D6">
            <w:pPr>
              <w:ind w:left="420" w:hanging="420"/>
              <w:rPr>
                <w:rFonts w:ascii="宋体" w:hAnsi="Times New Roman" w:eastAsia="宋体" w:cs="Times New Roman"/>
                <w:b/>
                <w:szCs w:val="20"/>
              </w:rPr>
            </w:pPr>
          </w:p>
        </w:tc>
      </w:tr>
      <w:tr w14:paraId="5BBF9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ADD118E">
            <w:pPr>
              <w:ind w:left="420" w:hanging="420"/>
              <w:jc w:val="center"/>
              <w:rPr>
                <w:rFonts w:ascii="宋体" w:hAnsi="Times New Roman" w:eastAsia="宋体" w:cs="Times New Roman"/>
                <w:b/>
                <w:szCs w:val="20"/>
              </w:rPr>
            </w:pPr>
            <w:r>
              <w:rPr>
                <w:rFonts w:hint="eastAsia" w:ascii="宋体" w:hAnsi="Times New Roman" w:eastAsia="宋体" w:cs="Times New Roman"/>
                <w:b/>
                <w:szCs w:val="20"/>
              </w:rPr>
              <w:t>8</w:t>
            </w:r>
          </w:p>
        </w:tc>
        <w:tc>
          <w:tcPr>
            <w:tcW w:w="2082" w:type="dxa"/>
          </w:tcPr>
          <w:p w14:paraId="7DF72C08">
            <w:pPr>
              <w:ind w:left="420" w:hanging="420"/>
              <w:rPr>
                <w:rFonts w:ascii="宋体" w:hAnsi="Times New Roman" w:eastAsia="宋体" w:cs="Times New Roman"/>
                <w:b/>
                <w:szCs w:val="20"/>
              </w:rPr>
            </w:pPr>
          </w:p>
        </w:tc>
        <w:tc>
          <w:tcPr>
            <w:tcW w:w="1355" w:type="dxa"/>
          </w:tcPr>
          <w:p w14:paraId="0E6118A2">
            <w:pPr>
              <w:ind w:left="420" w:hanging="420"/>
              <w:rPr>
                <w:rFonts w:ascii="宋体" w:hAnsi="Times New Roman" w:eastAsia="宋体" w:cs="Times New Roman"/>
                <w:b/>
                <w:szCs w:val="20"/>
              </w:rPr>
            </w:pPr>
          </w:p>
        </w:tc>
        <w:tc>
          <w:tcPr>
            <w:tcW w:w="826" w:type="dxa"/>
          </w:tcPr>
          <w:p w14:paraId="3DFABDB8">
            <w:pPr>
              <w:ind w:left="420" w:hanging="420"/>
              <w:rPr>
                <w:rFonts w:ascii="宋体" w:hAnsi="Times New Roman" w:eastAsia="宋体" w:cs="Times New Roman"/>
                <w:b/>
                <w:szCs w:val="20"/>
              </w:rPr>
            </w:pPr>
          </w:p>
        </w:tc>
        <w:tc>
          <w:tcPr>
            <w:tcW w:w="1320" w:type="dxa"/>
          </w:tcPr>
          <w:p w14:paraId="574CFE87">
            <w:pPr>
              <w:ind w:left="420" w:hanging="420"/>
              <w:rPr>
                <w:rFonts w:ascii="宋体" w:hAnsi="Times New Roman" w:eastAsia="宋体" w:cs="Times New Roman"/>
                <w:b/>
                <w:szCs w:val="20"/>
              </w:rPr>
            </w:pPr>
          </w:p>
        </w:tc>
        <w:tc>
          <w:tcPr>
            <w:tcW w:w="1023" w:type="dxa"/>
          </w:tcPr>
          <w:p w14:paraId="3FCD7435">
            <w:pPr>
              <w:ind w:left="420" w:hanging="420"/>
              <w:rPr>
                <w:rFonts w:ascii="宋体" w:hAnsi="Times New Roman" w:eastAsia="宋体" w:cs="Times New Roman"/>
                <w:b/>
                <w:szCs w:val="20"/>
              </w:rPr>
            </w:pPr>
          </w:p>
        </w:tc>
        <w:tc>
          <w:tcPr>
            <w:tcW w:w="1590" w:type="dxa"/>
          </w:tcPr>
          <w:p w14:paraId="47EFF610">
            <w:pPr>
              <w:ind w:left="420" w:hanging="420"/>
              <w:rPr>
                <w:rFonts w:ascii="宋体" w:hAnsi="Times New Roman" w:eastAsia="宋体" w:cs="Times New Roman"/>
                <w:b/>
                <w:szCs w:val="20"/>
              </w:rPr>
            </w:pPr>
          </w:p>
        </w:tc>
      </w:tr>
      <w:tr w14:paraId="3E69E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F38768C">
            <w:pPr>
              <w:ind w:left="420" w:hanging="420"/>
              <w:jc w:val="center"/>
              <w:rPr>
                <w:rFonts w:ascii="宋体" w:hAnsi="Times New Roman" w:eastAsia="宋体" w:cs="Times New Roman"/>
                <w:b/>
                <w:szCs w:val="20"/>
              </w:rPr>
            </w:pPr>
            <w:r>
              <w:rPr>
                <w:rFonts w:hint="eastAsia" w:ascii="宋体" w:hAnsi="Times New Roman" w:eastAsia="宋体" w:cs="Times New Roman"/>
                <w:b/>
                <w:szCs w:val="20"/>
              </w:rPr>
              <w:t>9</w:t>
            </w:r>
          </w:p>
        </w:tc>
        <w:tc>
          <w:tcPr>
            <w:tcW w:w="2082" w:type="dxa"/>
          </w:tcPr>
          <w:p w14:paraId="1428C9EE">
            <w:pPr>
              <w:ind w:left="420" w:hanging="420"/>
              <w:rPr>
                <w:rFonts w:ascii="宋体" w:hAnsi="Times New Roman" w:eastAsia="宋体" w:cs="Times New Roman"/>
                <w:b/>
                <w:szCs w:val="20"/>
              </w:rPr>
            </w:pPr>
          </w:p>
        </w:tc>
        <w:tc>
          <w:tcPr>
            <w:tcW w:w="1355" w:type="dxa"/>
          </w:tcPr>
          <w:p w14:paraId="7BD7669B">
            <w:pPr>
              <w:ind w:left="420" w:hanging="420"/>
              <w:rPr>
                <w:rFonts w:ascii="宋体" w:hAnsi="Times New Roman" w:eastAsia="宋体" w:cs="Times New Roman"/>
                <w:b/>
                <w:szCs w:val="20"/>
              </w:rPr>
            </w:pPr>
          </w:p>
        </w:tc>
        <w:tc>
          <w:tcPr>
            <w:tcW w:w="826" w:type="dxa"/>
          </w:tcPr>
          <w:p w14:paraId="11883C87">
            <w:pPr>
              <w:ind w:left="420" w:hanging="420"/>
              <w:rPr>
                <w:rFonts w:ascii="宋体" w:hAnsi="Times New Roman" w:eastAsia="宋体" w:cs="Times New Roman"/>
                <w:b/>
                <w:szCs w:val="20"/>
              </w:rPr>
            </w:pPr>
          </w:p>
        </w:tc>
        <w:tc>
          <w:tcPr>
            <w:tcW w:w="1320" w:type="dxa"/>
          </w:tcPr>
          <w:p w14:paraId="3286B008">
            <w:pPr>
              <w:ind w:left="420" w:hanging="420"/>
              <w:rPr>
                <w:rFonts w:ascii="宋体" w:hAnsi="Times New Roman" w:eastAsia="宋体" w:cs="Times New Roman"/>
                <w:b/>
                <w:szCs w:val="20"/>
              </w:rPr>
            </w:pPr>
          </w:p>
        </w:tc>
        <w:tc>
          <w:tcPr>
            <w:tcW w:w="1023" w:type="dxa"/>
          </w:tcPr>
          <w:p w14:paraId="741BE417">
            <w:pPr>
              <w:ind w:left="420" w:hanging="420"/>
              <w:rPr>
                <w:rFonts w:ascii="宋体" w:hAnsi="Times New Roman" w:eastAsia="宋体" w:cs="Times New Roman"/>
                <w:b/>
                <w:szCs w:val="20"/>
              </w:rPr>
            </w:pPr>
          </w:p>
        </w:tc>
        <w:tc>
          <w:tcPr>
            <w:tcW w:w="1590" w:type="dxa"/>
          </w:tcPr>
          <w:p w14:paraId="6D0A479B">
            <w:pPr>
              <w:ind w:left="420" w:hanging="420"/>
              <w:rPr>
                <w:rFonts w:ascii="宋体" w:hAnsi="Times New Roman" w:eastAsia="宋体" w:cs="Times New Roman"/>
                <w:b/>
                <w:szCs w:val="20"/>
              </w:rPr>
            </w:pPr>
          </w:p>
        </w:tc>
      </w:tr>
      <w:tr w14:paraId="2D40D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08B3092">
            <w:pPr>
              <w:ind w:left="420" w:hanging="420"/>
              <w:rPr>
                <w:rFonts w:ascii="宋体" w:hAnsi="Times New Roman" w:eastAsia="宋体" w:cs="Times New Roman"/>
                <w:b/>
                <w:szCs w:val="20"/>
              </w:rPr>
            </w:pPr>
            <w:r>
              <w:rPr>
                <w:rFonts w:hint="eastAsia" w:ascii="宋体" w:hAnsi="Times New Roman" w:eastAsia="宋体" w:cs="Times New Roman"/>
                <w:b/>
                <w:szCs w:val="20"/>
              </w:rPr>
              <w:t>……</w:t>
            </w:r>
          </w:p>
        </w:tc>
        <w:tc>
          <w:tcPr>
            <w:tcW w:w="2082" w:type="dxa"/>
          </w:tcPr>
          <w:p w14:paraId="76D300FD">
            <w:pPr>
              <w:ind w:left="420" w:hanging="420"/>
              <w:rPr>
                <w:rFonts w:ascii="宋体" w:hAnsi="Times New Roman" w:eastAsia="宋体" w:cs="Times New Roman"/>
                <w:b/>
                <w:szCs w:val="20"/>
              </w:rPr>
            </w:pPr>
          </w:p>
        </w:tc>
        <w:tc>
          <w:tcPr>
            <w:tcW w:w="1355" w:type="dxa"/>
          </w:tcPr>
          <w:p w14:paraId="17D9F3B5">
            <w:pPr>
              <w:ind w:left="420" w:hanging="420"/>
              <w:rPr>
                <w:rFonts w:ascii="宋体" w:hAnsi="Times New Roman" w:eastAsia="宋体" w:cs="Times New Roman"/>
                <w:b/>
                <w:szCs w:val="20"/>
              </w:rPr>
            </w:pPr>
          </w:p>
        </w:tc>
        <w:tc>
          <w:tcPr>
            <w:tcW w:w="826" w:type="dxa"/>
          </w:tcPr>
          <w:p w14:paraId="1F672745">
            <w:pPr>
              <w:ind w:left="420" w:hanging="420"/>
              <w:rPr>
                <w:rFonts w:ascii="宋体" w:hAnsi="Times New Roman" w:eastAsia="宋体" w:cs="Times New Roman"/>
                <w:b/>
                <w:szCs w:val="20"/>
              </w:rPr>
            </w:pPr>
          </w:p>
        </w:tc>
        <w:tc>
          <w:tcPr>
            <w:tcW w:w="1320" w:type="dxa"/>
          </w:tcPr>
          <w:p w14:paraId="535A449A">
            <w:pPr>
              <w:ind w:left="420" w:hanging="420"/>
              <w:rPr>
                <w:rFonts w:ascii="宋体" w:hAnsi="Times New Roman" w:eastAsia="宋体" w:cs="Times New Roman"/>
                <w:b/>
                <w:szCs w:val="20"/>
              </w:rPr>
            </w:pPr>
          </w:p>
        </w:tc>
        <w:tc>
          <w:tcPr>
            <w:tcW w:w="1023" w:type="dxa"/>
          </w:tcPr>
          <w:p w14:paraId="4906AD2C">
            <w:pPr>
              <w:ind w:left="420" w:hanging="420"/>
              <w:rPr>
                <w:rFonts w:ascii="宋体" w:hAnsi="Times New Roman" w:eastAsia="宋体" w:cs="Times New Roman"/>
                <w:b/>
                <w:szCs w:val="20"/>
              </w:rPr>
            </w:pPr>
          </w:p>
        </w:tc>
        <w:tc>
          <w:tcPr>
            <w:tcW w:w="1590" w:type="dxa"/>
          </w:tcPr>
          <w:p w14:paraId="202E5A09">
            <w:pPr>
              <w:ind w:left="420" w:hanging="420"/>
              <w:rPr>
                <w:rFonts w:ascii="宋体" w:hAnsi="Times New Roman" w:eastAsia="宋体" w:cs="Times New Roman"/>
                <w:b/>
                <w:szCs w:val="20"/>
              </w:rPr>
            </w:pPr>
          </w:p>
        </w:tc>
      </w:tr>
      <w:tr w14:paraId="20C24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BAE0B59">
            <w:pPr>
              <w:ind w:left="420" w:hanging="420"/>
              <w:rPr>
                <w:rFonts w:ascii="宋体" w:hAnsi="Times New Roman" w:eastAsia="宋体" w:cs="Times New Roman"/>
                <w:b/>
                <w:szCs w:val="20"/>
              </w:rPr>
            </w:pPr>
          </w:p>
        </w:tc>
        <w:tc>
          <w:tcPr>
            <w:tcW w:w="2082" w:type="dxa"/>
          </w:tcPr>
          <w:p w14:paraId="4EF622E2">
            <w:pPr>
              <w:ind w:left="420" w:hanging="420"/>
              <w:rPr>
                <w:rFonts w:ascii="宋体" w:hAnsi="Times New Roman" w:eastAsia="宋体" w:cs="Times New Roman"/>
                <w:b/>
                <w:szCs w:val="20"/>
              </w:rPr>
            </w:pPr>
          </w:p>
        </w:tc>
        <w:tc>
          <w:tcPr>
            <w:tcW w:w="1355" w:type="dxa"/>
          </w:tcPr>
          <w:p w14:paraId="53A511DD">
            <w:pPr>
              <w:ind w:left="420" w:hanging="420"/>
              <w:rPr>
                <w:rFonts w:ascii="宋体" w:hAnsi="Times New Roman" w:eastAsia="宋体" w:cs="Times New Roman"/>
                <w:b/>
                <w:szCs w:val="20"/>
              </w:rPr>
            </w:pPr>
          </w:p>
        </w:tc>
        <w:tc>
          <w:tcPr>
            <w:tcW w:w="826" w:type="dxa"/>
          </w:tcPr>
          <w:p w14:paraId="7EAB3C59">
            <w:pPr>
              <w:ind w:left="420" w:hanging="420"/>
              <w:rPr>
                <w:rFonts w:ascii="宋体" w:hAnsi="Times New Roman" w:eastAsia="宋体" w:cs="Times New Roman"/>
                <w:b/>
                <w:szCs w:val="20"/>
              </w:rPr>
            </w:pPr>
          </w:p>
        </w:tc>
        <w:tc>
          <w:tcPr>
            <w:tcW w:w="1320" w:type="dxa"/>
          </w:tcPr>
          <w:p w14:paraId="0A372636">
            <w:pPr>
              <w:ind w:left="420" w:hanging="420"/>
              <w:rPr>
                <w:rFonts w:ascii="宋体" w:hAnsi="Times New Roman" w:eastAsia="宋体" w:cs="Times New Roman"/>
                <w:b/>
                <w:szCs w:val="20"/>
              </w:rPr>
            </w:pPr>
          </w:p>
        </w:tc>
        <w:tc>
          <w:tcPr>
            <w:tcW w:w="1023" w:type="dxa"/>
          </w:tcPr>
          <w:p w14:paraId="00C18D1C">
            <w:pPr>
              <w:ind w:left="420" w:hanging="420"/>
              <w:rPr>
                <w:rFonts w:ascii="宋体" w:hAnsi="Times New Roman" w:eastAsia="宋体" w:cs="Times New Roman"/>
                <w:b/>
                <w:szCs w:val="20"/>
              </w:rPr>
            </w:pPr>
          </w:p>
        </w:tc>
        <w:tc>
          <w:tcPr>
            <w:tcW w:w="1590" w:type="dxa"/>
          </w:tcPr>
          <w:p w14:paraId="1C4F1416">
            <w:pPr>
              <w:ind w:left="420" w:hanging="420"/>
              <w:rPr>
                <w:rFonts w:ascii="宋体" w:hAnsi="Times New Roman" w:eastAsia="宋体" w:cs="Times New Roman"/>
                <w:b/>
                <w:szCs w:val="20"/>
              </w:rPr>
            </w:pPr>
          </w:p>
        </w:tc>
      </w:tr>
      <w:tr w14:paraId="68110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8A5E420">
            <w:pPr>
              <w:ind w:left="420" w:hanging="420"/>
              <w:rPr>
                <w:rFonts w:ascii="宋体" w:hAnsi="Times New Roman" w:eastAsia="宋体" w:cs="Times New Roman"/>
                <w:b/>
                <w:szCs w:val="20"/>
              </w:rPr>
            </w:pPr>
          </w:p>
        </w:tc>
        <w:tc>
          <w:tcPr>
            <w:tcW w:w="2082" w:type="dxa"/>
          </w:tcPr>
          <w:p w14:paraId="6F2D9466">
            <w:pPr>
              <w:ind w:left="420" w:hanging="420"/>
              <w:rPr>
                <w:rFonts w:ascii="宋体" w:hAnsi="Times New Roman" w:eastAsia="宋体" w:cs="Times New Roman"/>
                <w:b/>
                <w:szCs w:val="20"/>
              </w:rPr>
            </w:pPr>
          </w:p>
        </w:tc>
        <w:tc>
          <w:tcPr>
            <w:tcW w:w="1355" w:type="dxa"/>
          </w:tcPr>
          <w:p w14:paraId="42A2FD73">
            <w:pPr>
              <w:ind w:left="420" w:hanging="420"/>
              <w:rPr>
                <w:rFonts w:ascii="宋体" w:hAnsi="Times New Roman" w:eastAsia="宋体" w:cs="Times New Roman"/>
                <w:b/>
                <w:szCs w:val="20"/>
              </w:rPr>
            </w:pPr>
          </w:p>
        </w:tc>
        <w:tc>
          <w:tcPr>
            <w:tcW w:w="826" w:type="dxa"/>
          </w:tcPr>
          <w:p w14:paraId="01E1E9F1">
            <w:pPr>
              <w:ind w:left="420" w:hanging="420"/>
              <w:rPr>
                <w:rFonts w:ascii="宋体" w:hAnsi="Times New Roman" w:eastAsia="宋体" w:cs="Times New Roman"/>
                <w:b/>
                <w:szCs w:val="20"/>
              </w:rPr>
            </w:pPr>
          </w:p>
        </w:tc>
        <w:tc>
          <w:tcPr>
            <w:tcW w:w="1320" w:type="dxa"/>
          </w:tcPr>
          <w:p w14:paraId="52D868C3">
            <w:pPr>
              <w:ind w:left="420" w:hanging="420"/>
              <w:rPr>
                <w:rFonts w:ascii="宋体" w:hAnsi="Times New Roman" w:eastAsia="宋体" w:cs="Times New Roman"/>
                <w:b/>
                <w:szCs w:val="20"/>
              </w:rPr>
            </w:pPr>
          </w:p>
        </w:tc>
        <w:tc>
          <w:tcPr>
            <w:tcW w:w="1023" w:type="dxa"/>
          </w:tcPr>
          <w:p w14:paraId="5337F31B">
            <w:pPr>
              <w:ind w:left="420" w:hanging="420"/>
              <w:rPr>
                <w:rFonts w:ascii="宋体" w:hAnsi="Times New Roman" w:eastAsia="宋体" w:cs="Times New Roman"/>
                <w:b/>
                <w:szCs w:val="20"/>
              </w:rPr>
            </w:pPr>
          </w:p>
        </w:tc>
        <w:tc>
          <w:tcPr>
            <w:tcW w:w="1590" w:type="dxa"/>
          </w:tcPr>
          <w:p w14:paraId="247643BA">
            <w:pPr>
              <w:ind w:left="420" w:hanging="420"/>
              <w:rPr>
                <w:rFonts w:ascii="宋体" w:hAnsi="Times New Roman" w:eastAsia="宋体" w:cs="Times New Roman"/>
                <w:b/>
                <w:szCs w:val="20"/>
              </w:rPr>
            </w:pPr>
          </w:p>
        </w:tc>
      </w:tr>
      <w:tr w14:paraId="758B8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0258F88">
            <w:pPr>
              <w:ind w:left="420" w:hanging="420"/>
              <w:rPr>
                <w:rFonts w:ascii="宋体" w:hAnsi="Times New Roman" w:eastAsia="宋体" w:cs="Times New Roman"/>
                <w:b/>
                <w:szCs w:val="20"/>
              </w:rPr>
            </w:pP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3</w:t>
            </w:r>
            <w:r>
              <w:rPr>
                <w:rFonts w:hint="eastAsia" w:ascii="宋体" w:hAnsi="宋体" w:eastAsia="宋体" w:cs="宋体"/>
                <w:sz w:val="24"/>
                <w:szCs w:val="24"/>
                <w:highlight w:val="yellow"/>
              </w:rPr>
              <w:t>年1月1日</w:t>
            </w:r>
            <w:r>
              <w:rPr>
                <w:rFonts w:ascii="宋体" w:hAnsi="宋体" w:eastAsia="宋体" w:cs="宋体"/>
                <w:sz w:val="24"/>
                <w:szCs w:val="24"/>
                <w:highlight w:val="yellow"/>
              </w:rPr>
              <w:t>至今所有业绩合同总额汇总（必填）</w:t>
            </w:r>
          </w:p>
        </w:tc>
        <w:tc>
          <w:tcPr>
            <w:tcW w:w="826" w:type="dxa"/>
          </w:tcPr>
          <w:p w14:paraId="6C00494B">
            <w:pPr>
              <w:ind w:left="420" w:hanging="420"/>
              <w:rPr>
                <w:rFonts w:ascii="宋体" w:hAnsi="Times New Roman" w:eastAsia="宋体" w:cs="Times New Roman"/>
                <w:b/>
                <w:szCs w:val="20"/>
                <w:highlight w:val="yellow"/>
              </w:rPr>
            </w:pPr>
          </w:p>
        </w:tc>
        <w:tc>
          <w:tcPr>
            <w:tcW w:w="1320" w:type="dxa"/>
          </w:tcPr>
          <w:p w14:paraId="6208A9DF">
            <w:pPr>
              <w:ind w:left="420" w:hanging="420"/>
              <w:rPr>
                <w:rFonts w:ascii="宋体" w:hAnsi="Times New Roman" w:eastAsia="宋体" w:cs="Times New Roman"/>
                <w:b/>
                <w:szCs w:val="20"/>
                <w:highlight w:val="yellow"/>
              </w:rPr>
            </w:pPr>
          </w:p>
        </w:tc>
        <w:tc>
          <w:tcPr>
            <w:tcW w:w="1023" w:type="dxa"/>
          </w:tcPr>
          <w:p w14:paraId="0169B1F2">
            <w:pPr>
              <w:ind w:left="420" w:hanging="420"/>
              <w:rPr>
                <w:rFonts w:ascii="宋体" w:hAnsi="Times New Roman" w:eastAsia="宋体" w:cs="Times New Roman"/>
                <w:b/>
                <w:szCs w:val="20"/>
              </w:rPr>
            </w:pPr>
          </w:p>
        </w:tc>
        <w:tc>
          <w:tcPr>
            <w:tcW w:w="1590" w:type="dxa"/>
          </w:tcPr>
          <w:p w14:paraId="4EDC53E6">
            <w:pPr>
              <w:ind w:left="420" w:hanging="420"/>
              <w:rPr>
                <w:rFonts w:ascii="宋体" w:hAnsi="Times New Roman" w:eastAsia="宋体" w:cs="Times New Roman"/>
                <w:b/>
                <w:szCs w:val="20"/>
              </w:rPr>
            </w:pPr>
          </w:p>
        </w:tc>
      </w:tr>
    </w:tbl>
    <w:p w14:paraId="04CFBE3A">
      <w:pPr>
        <w:spacing w:line="240" w:lineRule="atLeast"/>
        <w:rPr>
          <w:rFonts w:hint="eastAsia" w:ascii="宋体" w:hAnsi="宋体" w:eastAsia="宋体" w:cs="宋体"/>
          <w:kern w:val="0"/>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提供2021年1月1日以来同类产品的制造销售业绩（用户名单、联系方式）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p>
    <w:p w14:paraId="30C157D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452AEDE">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30B2821">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E0F5DA5">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7E884CE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4DFAD1BF">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5BEC5FC2">
      <w:pPr>
        <w:spacing w:line="360" w:lineRule="auto"/>
        <w:rPr>
          <w:rFonts w:hint="default" w:ascii="宋体" w:hAnsi="宋体" w:eastAsia="宋体" w:cs="Times New Roman"/>
          <w:sz w:val="24"/>
          <w:szCs w:val="20"/>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ascii="宋体" w:hAnsi="宋体" w:eastAsia="宋体" w:cs="Times New Roman"/>
          <w:sz w:val="24"/>
          <w:szCs w:val="20"/>
          <w:u w:val="single"/>
        </w:rPr>
        <w:t xml:space="preserve"> </w:t>
      </w:r>
      <w:r>
        <w:rPr>
          <w:rFonts w:hint="eastAsia" w:ascii="宋体" w:hAnsi="宋体" w:eastAsia="宋体" w:cs="Times New Roman"/>
          <w:sz w:val="24"/>
          <w:szCs w:val="20"/>
          <w:u w:val="single"/>
          <w:lang w:val="en-US" w:eastAsia="zh-CN"/>
        </w:rPr>
        <w:t xml:space="preserve">       </w:t>
      </w:r>
    </w:p>
    <w:p w14:paraId="74FEA042">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中国重汽集团济南动力有限公司变速箱厂：</w:t>
      </w:r>
    </w:p>
    <w:p w14:paraId="6756FF88">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0F95F27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68405A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1D93DD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625619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31D3EC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3FD8A1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0A6961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1D93AD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5B20F9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B0DA98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62DF31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BD4938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52C5C6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1E2151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94FF13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AE6A1D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CDC093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05AD88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8318072">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3E19613E">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EB45A77">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7FF8A5C">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16B9A1A">
      <w:pPr>
        <w:rPr>
          <w:rFonts w:ascii="宋体" w:hAnsi="Calibri" w:eastAsia="宋体" w:cs="宋体"/>
          <w:b/>
          <w:bCs/>
          <w:color w:val="000000"/>
          <w:sz w:val="28"/>
          <w:szCs w:val="20"/>
        </w:rPr>
      </w:pPr>
    </w:p>
    <w:p w14:paraId="5803B781">
      <w:pPr>
        <w:rPr>
          <w:rFonts w:ascii="宋体" w:hAnsi="Calibri" w:eastAsia="宋体" w:cs="宋体"/>
          <w:b/>
          <w:bCs/>
          <w:color w:val="000000"/>
          <w:sz w:val="28"/>
          <w:szCs w:val="20"/>
        </w:rPr>
      </w:pPr>
      <w:r>
        <w:rPr>
          <w:rFonts w:ascii="宋体" w:hAnsi="Calibri" w:eastAsia="宋体" w:cs="宋体"/>
          <w:b/>
          <w:bCs/>
          <w:color w:val="000000"/>
          <w:sz w:val="28"/>
          <w:szCs w:val="20"/>
        </w:rPr>
        <w:br w:type="page"/>
      </w:r>
    </w:p>
    <w:p w14:paraId="21A3A476">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1DE8F91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0DA9BADC">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43723DEC">
      <w:pPr>
        <w:spacing w:line="360" w:lineRule="auto"/>
        <w:ind w:firstLine="480" w:firstLineChars="200"/>
        <w:rPr>
          <w:rFonts w:ascii="宋体" w:hAnsi="Arial" w:eastAsia="宋体" w:cs="Times New Roman"/>
          <w:sz w:val="24"/>
          <w:szCs w:val="24"/>
        </w:rPr>
      </w:pPr>
      <w:r>
        <w:rPr>
          <w:rFonts w:hint="eastAsia" w:ascii="宋体" w:hAnsi="宋体" w:eastAsia="宋体" w:cs="Times New Roman"/>
          <w:color w:val="000000"/>
          <w:sz w:val="24"/>
          <w:szCs w:val="24"/>
        </w:rPr>
        <w:t>项目名称：</w:t>
      </w:r>
      <w:bookmarkStart w:id="142" w:name="OLE_LINK2"/>
      <w:r>
        <w:rPr>
          <w:rFonts w:ascii="宋体" w:hAnsi="宋体" w:eastAsia="宋体" w:cs="Times New Roman"/>
          <w:color w:val="000000"/>
          <w:sz w:val="24"/>
          <w:szCs w:val="24"/>
        </w:rPr>
        <w:t xml:space="preserve"> </w:t>
      </w:r>
      <w:bookmarkEnd w:id="142"/>
      <w:r>
        <w:rPr>
          <w:rFonts w:ascii="宋体" w:hAnsi="宋体" w:eastAsia="宋体" w:cs="Times New Roman"/>
          <w:color w:val="000000"/>
          <w:sz w:val="24"/>
          <w:szCs w:val="24"/>
        </w:rPr>
        <w:t xml:space="preserve">                                           </w:t>
      </w:r>
    </w:p>
    <w:tbl>
      <w:tblPr>
        <w:tblStyle w:val="39"/>
        <w:tblW w:w="134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2"/>
        <w:gridCol w:w="1463"/>
        <w:gridCol w:w="1190"/>
        <w:gridCol w:w="5428"/>
        <w:gridCol w:w="914"/>
        <w:gridCol w:w="1230"/>
        <w:gridCol w:w="1293"/>
        <w:gridCol w:w="1175"/>
      </w:tblGrid>
      <w:tr w14:paraId="62D27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90" w:hRule="atLeast"/>
          <w:jc w:val="center"/>
        </w:trPr>
        <w:tc>
          <w:tcPr>
            <w:tcW w:w="782" w:type="dxa"/>
            <w:vAlign w:val="center"/>
          </w:tcPr>
          <w:p w14:paraId="10BE62D3">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463" w:type="dxa"/>
            <w:vAlign w:val="center"/>
          </w:tcPr>
          <w:p w14:paraId="72E1F531">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1190" w:type="dxa"/>
            <w:vAlign w:val="center"/>
          </w:tcPr>
          <w:p w14:paraId="6188500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5428" w:type="dxa"/>
            <w:vAlign w:val="center"/>
          </w:tcPr>
          <w:p w14:paraId="45725CA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p>
        </w:tc>
        <w:tc>
          <w:tcPr>
            <w:tcW w:w="914" w:type="dxa"/>
            <w:vAlign w:val="center"/>
          </w:tcPr>
          <w:p w14:paraId="4F5868A6">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30" w:type="dxa"/>
            <w:vAlign w:val="center"/>
          </w:tcPr>
          <w:p w14:paraId="0DB3922F">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3CFBBB70">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1293" w:type="dxa"/>
            <w:vAlign w:val="center"/>
          </w:tcPr>
          <w:p w14:paraId="20529187">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1175" w:type="dxa"/>
            <w:vAlign w:val="center"/>
          </w:tcPr>
          <w:p w14:paraId="1AA5B9B8">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00CE8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1" w:hRule="atLeast"/>
          <w:jc w:val="center"/>
        </w:trPr>
        <w:tc>
          <w:tcPr>
            <w:tcW w:w="782" w:type="dxa"/>
            <w:vAlign w:val="center"/>
          </w:tcPr>
          <w:p w14:paraId="3FC08B3D">
            <w:pPr>
              <w:jc w:val="center"/>
              <w:rPr>
                <w:rFonts w:hint="eastAsia" w:ascii="宋体" w:hAnsi="宋体" w:eastAsia="宋体" w:cs="宋体"/>
                <w:bCs/>
                <w:szCs w:val="20"/>
              </w:rPr>
            </w:pPr>
            <w:r>
              <w:rPr>
                <w:rFonts w:hint="eastAsia" w:ascii="宋体" w:hAnsi="宋体" w:eastAsia="宋体" w:cs="宋体"/>
                <w:bCs/>
                <w:szCs w:val="20"/>
              </w:rPr>
              <w:t>1</w:t>
            </w:r>
          </w:p>
        </w:tc>
        <w:tc>
          <w:tcPr>
            <w:tcW w:w="1463" w:type="dxa"/>
            <w:vAlign w:val="center"/>
          </w:tcPr>
          <w:p w14:paraId="1D6DD2FD">
            <w:pPr>
              <w:jc w:val="center"/>
              <w:rPr>
                <w:rFonts w:hint="eastAsia" w:ascii="宋体" w:hAnsi="宋体" w:eastAsia="宋体" w:cs="宋体"/>
                <w:bCs/>
                <w:szCs w:val="20"/>
              </w:rPr>
            </w:pPr>
          </w:p>
        </w:tc>
        <w:tc>
          <w:tcPr>
            <w:tcW w:w="1190" w:type="dxa"/>
            <w:vAlign w:val="center"/>
          </w:tcPr>
          <w:p w14:paraId="1943EE6F">
            <w:pPr>
              <w:jc w:val="center"/>
              <w:rPr>
                <w:rFonts w:hint="eastAsia" w:ascii="宋体" w:hAnsi="宋体" w:eastAsia="宋体" w:cs="宋体"/>
                <w:bCs/>
                <w:szCs w:val="20"/>
              </w:rPr>
            </w:pPr>
            <w:r>
              <w:rPr>
                <w:rFonts w:hint="eastAsia" w:ascii="宋体" w:hAnsi="宋体" w:eastAsia="宋体" w:cs="宋体"/>
                <w:bCs/>
                <w:szCs w:val="20"/>
              </w:rPr>
              <w:t>1批</w:t>
            </w:r>
          </w:p>
        </w:tc>
        <w:tc>
          <w:tcPr>
            <w:tcW w:w="5428" w:type="dxa"/>
            <w:vAlign w:val="center"/>
          </w:tcPr>
          <w:p w14:paraId="5E1EC67B">
            <w:pPr>
              <w:adjustRightInd w:val="0"/>
              <w:snapToGrid w:val="0"/>
              <w:jc w:val="left"/>
              <w:rPr>
                <w:rFonts w:hint="eastAsia" w:ascii="宋体" w:hAnsi="宋体" w:eastAsia="宋体" w:cs="宋体"/>
                <w:bCs/>
                <w:szCs w:val="20"/>
              </w:rPr>
            </w:pPr>
            <w:r>
              <w:rPr>
                <w:rFonts w:hint="eastAsia" w:ascii="宋体" w:hAnsi="宋体" w:eastAsia="宋体" w:cs="宋体"/>
                <w:b/>
                <w:szCs w:val="20"/>
              </w:rPr>
              <w:t>含税价格：</w:t>
            </w:r>
            <w:r>
              <w:rPr>
                <w:rFonts w:hint="eastAsia" w:ascii="宋体" w:hAnsi="宋体" w:eastAsia="宋体" w:cs="宋体"/>
                <w:b/>
                <w:szCs w:val="20"/>
                <w:u w:val="single"/>
              </w:rPr>
              <w:t xml:space="preserve">    （大写：    ）</w:t>
            </w:r>
          </w:p>
          <w:p w14:paraId="5DB13253">
            <w:pPr>
              <w:adjustRightInd w:val="0"/>
              <w:snapToGrid w:val="0"/>
              <w:jc w:val="left"/>
              <w:rPr>
                <w:rFonts w:hint="eastAsia" w:ascii="宋体" w:hAnsi="宋体" w:eastAsia="宋体" w:cs="宋体"/>
              </w:rPr>
            </w:pPr>
            <w:r>
              <w:rPr>
                <w:rFonts w:hint="eastAsia" w:ascii="宋体" w:hAnsi="宋体" w:eastAsia="宋体" w:cs="宋体"/>
                <w:bCs/>
                <w:szCs w:val="20"/>
              </w:rPr>
              <w:t>不含税价：</w:t>
            </w:r>
            <w:r>
              <w:rPr>
                <w:rFonts w:hint="eastAsia" w:ascii="宋体" w:hAnsi="宋体" w:eastAsia="宋体" w:cs="宋体"/>
                <w:b/>
                <w:szCs w:val="20"/>
                <w:u w:val="single"/>
              </w:rPr>
              <w:t xml:space="preserve">    </w:t>
            </w:r>
          </w:p>
          <w:p w14:paraId="71E48B97">
            <w:pPr>
              <w:adjustRightInd w:val="0"/>
              <w:snapToGrid w:val="0"/>
              <w:jc w:val="left"/>
              <w:rPr>
                <w:rFonts w:hint="eastAsia" w:ascii="宋体" w:hAnsi="宋体" w:eastAsia="宋体" w:cs="宋体"/>
                <w:bCs/>
                <w:szCs w:val="20"/>
              </w:rPr>
            </w:pPr>
            <w:r>
              <w:rPr>
                <w:rFonts w:hint="eastAsia" w:ascii="宋体" w:hAnsi="宋体" w:eastAsia="宋体" w:cs="宋体"/>
                <w:bCs/>
                <w:szCs w:val="20"/>
              </w:rPr>
              <w:t>税率：</w:t>
            </w:r>
            <w:r>
              <w:rPr>
                <w:rFonts w:hint="eastAsia" w:ascii="宋体" w:hAnsi="宋体" w:eastAsia="宋体" w:cs="宋体"/>
                <w:b/>
                <w:szCs w:val="20"/>
                <w:u w:val="single"/>
              </w:rPr>
              <w:t xml:space="preserve">    </w:t>
            </w:r>
          </w:p>
        </w:tc>
        <w:tc>
          <w:tcPr>
            <w:tcW w:w="914" w:type="dxa"/>
            <w:vAlign w:val="center"/>
          </w:tcPr>
          <w:p w14:paraId="67CC2035">
            <w:pPr>
              <w:jc w:val="center"/>
              <w:rPr>
                <w:rFonts w:hint="eastAsia" w:ascii="宋体" w:hAnsi="宋体" w:eastAsia="宋体" w:cs="宋体"/>
                <w:b/>
                <w:szCs w:val="20"/>
              </w:rPr>
            </w:pPr>
          </w:p>
        </w:tc>
        <w:tc>
          <w:tcPr>
            <w:tcW w:w="1230" w:type="dxa"/>
            <w:vAlign w:val="center"/>
          </w:tcPr>
          <w:p w14:paraId="1CFC70F1">
            <w:pPr>
              <w:jc w:val="center"/>
              <w:rPr>
                <w:rFonts w:hint="eastAsia" w:ascii="宋体" w:hAnsi="宋体" w:eastAsia="宋体" w:cs="宋体"/>
                <w:b/>
                <w:szCs w:val="20"/>
              </w:rPr>
            </w:pPr>
          </w:p>
        </w:tc>
        <w:tc>
          <w:tcPr>
            <w:tcW w:w="1293" w:type="dxa"/>
            <w:vAlign w:val="center"/>
          </w:tcPr>
          <w:p w14:paraId="1B857F4E">
            <w:pPr>
              <w:jc w:val="center"/>
              <w:rPr>
                <w:rFonts w:hint="eastAsia" w:ascii="宋体" w:hAnsi="宋体" w:eastAsia="宋体" w:cs="宋体"/>
                <w:b/>
                <w:szCs w:val="20"/>
              </w:rPr>
            </w:pPr>
          </w:p>
        </w:tc>
        <w:tc>
          <w:tcPr>
            <w:tcW w:w="1175" w:type="dxa"/>
            <w:vAlign w:val="center"/>
          </w:tcPr>
          <w:p w14:paraId="6B719E30">
            <w:pPr>
              <w:jc w:val="center"/>
              <w:rPr>
                <w:rFonts w:hint="eastAsia" w:ascii="宋体" w:hAnsi="宋体" w:eastAsia="宋体" w:cs="宋体"/>
                <w:b/>
                <w:szCs w:val="20"/>
              </w:rPr>
            </w:pPr>
          </w:p>
        </w:tc>
      </w:tr>
    </w:tbl>
    <w:p w14:paraId="0D80043A">
      <w:pPr>
        <w:spacing w:line="400" w:lineRule="exact"/>
        <w:rPr>
          <w:rFonts w:hint="eastAsia" w:ascii="宋体" w:hAnsi="宋体" w:eastAsia="宋体" w:cs="Times New Roman"/>
          <w:b/>
          <w:bCs/>
          <w:szCs w:val="21"/>
        </w:rPr>
      </w:pPr>
    </w:p>
    <w:p w14:paraId="032EDCAC">
      <w:pPr>
        <w:spacing w:line="400" w:lineRule="exact"/>
        <w:ind w:firstLine="211" w:firstLineChars="100"/>
        <w:rPr>
          <w:rFonts w:hint="eastAsia" w:ascii="宋体" w:hAnsi="宋体" w:eastAsia="宋体" w:cs="Times New Roman"/>
          <w:b/>
          <w:bCs/>
          <w:szCs w:val="21"/>
        </w:rPr>
      </w:pPr>
      <w:r>
        <w:rPr>
          <w:rFonts w:hint="eastAsia" w:ascii="宋体" w:hAnsi="宋体" w:eastAsia="宋体" w:cs="Times New Roman"/>
          <w:b/>
          <w:bCs/>
          <w:szCs w:val="21"/>
        </w:rPr>
        <w:t>注：</w:t>
      </w:r>
    </w:p>
    <w:p w14:paraId="37D468EC">
      <w:pPr>
        <w:spacing w:line="520" w:lineRule="exact"/>
        <w:ind w:firstLine="211" w:firstLineChars="100"/>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6AC9EAEE">
      <w:pPr>
        <w:spacing w:line="300" w:lineRule="auto"/>
        <w:ind w:firstLine="211" w:firstLineChars="100"/>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5F46A6AB">
      <w:pPr>
        <w:spacing w:line="300" w:lineRule="auto"/>
        <w:ind w:firstLine="211" w:firstLineChars="100"/>
        <w:rPr>
          <w:rFonts w:hint="eastAsia" w:ascii="宋体" w:hAnsi="宋体" w:eastAsia="宋体" w:cs="宋体"/>
          <w:b/>
          <w:szCs w:val="20"/>
        </w:rPr>
      </w:pPr>
      <w:r>
        <w:rPr>
          <w:rFonts w:hint="eastAsia" w:ascii="宋体" w:hAnsi="宋体" w:eastAsia="宋体" w:cs="宋体"/>
          <w:b/>
          <w:szCs w:val="20"/>
        </w:rPr>
        <w:t>3.需写明含税价、不含税价格、税率。</w:t>
      </w:r>
    </w:p>
    <w:p w14:paraId="3474D1DA">
      <w:pPr>
        <w:pStyle w:val="2"/>
        <w:ind w:firstLine="211" w:firstLineChars="100"/>
        <w:rPr>
          <w:rFonts w:hint="eastAsia" w:hAnsi="宋体" w:eastAsia="宋体" w:cs="宋体"/>
          <w:b/>
          <w:szCs w:val="20"/>
        </w:rPr>
      </w:pPr>
      <w:r>
        <w:rPr>
          <w:rFonts w:hint="eastAsia" w:hAnsi="宋体" w:eastAsia="宋体" w:cs="宋体"/>
          <w:b/>
          <w:szCs w:val="20"/>
        </w:rPr>
        <w:t>4.投标总价包括设备费、调试费、备品备件、特殊工具、运杂费、装卸费、技术服务费、保险费及增值税和其它税费。</w:t>
      </w:r>
    </w:p>
    <w:p w14:paraId="00A368F9">
      <w:pPr>
        <w:pStyle w:val="2"/>
        <w:ind w:firstLine="211" w:firstLineChars="100"/>
        <w:rPr>
          <w:rFonts w:hint="eastAsia" w:hAnsi="宋体" w:eastAsia="宋体" w:cs="宋体"/>
          <w:b/>
          <w:szCs w:val="20"/>
        </w:rPr>
      </w:pPr>
    </w:p>
    <w:p w14:paraId="17FEC498">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                                                     法定代表人（委托代理人）：（签字）</w:t>
      </w:r>
    </w:p>
    <w:p w14:paraId="23C8AE2C">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4CEA0BE">
      <w:pPr>
        <w:pStyle w:val="2"/>
        <w:sectPr>
          <w:pgSz w:w="16838" w:h="11906" w:orient="landscape"/>
          <w:pgMar w:top="1418" w:right="1588" w:bottom="1418" w:left="1134" w:header="851" w:footer="992" w:gutter="0"/>
          <w:cols w:space="720" w:num="1"/>
          <w:titlePg/>
          <w:docGrid w:type="lines" w:linePitch="312" w:charSpace="0"/>
        </w:sectPr>
      </w:pPr>
    </w:p>
    <w:p w14:paraId="65F9778B">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2E6C01D7">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008F4FA1">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14EE81A6">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p>
    <w:tbl>
      <w:tblPr>
        <w:tblStyle w:val="131"/>
        <w:tblpPr w:leftFromText="180" w:rightFromText="180" w:vertAnchor="text" w:horzAnchor="page" w:tblpX="926" w:tblpY="271"/>
        <w:tblOverlap w:val="never"/>
        <w:tblW w:w="1512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436"/>
        <w:gridCol w:w="2595"/>
        <w:gridCol w:w="668"/>
        <w:gridCol w:w="832"/>
        <w:gridCol w:w="1871"/>
        <w:gridCol w:w="2069"/>
        <w:gridCol w:w="2868"/>
        <w:gridCol w:w="1118"/>
      </w:tblGrid>
      <w:tr w14:paraId="431857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1CF06C9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36" w:type="dxa"/>
            <w:vAlign w:val="center"/>
          </w:tcPr>
          <w:p w14:paraId="4E828D1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595" w:type="dxa"/>
            <w:vAlign w:val="center"/>
          </w:tcPr>
          <w:p w14:paraId="016AD42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68" w:type="dxa"/>
            <w:vAlign w:val="center"/>
          </w:tcPr>
          <w:p w14:paraId="7A5AA26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832" w:type="dxa"/>
            <w:vAlign w:val="center"/>
          </w:tcPr>
          <w:p w14:paraId="0215446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871" w:type="dxa"/>
            <w:vAlign w:val="center"/>
          </w:tcPr>
          <w:p w14:paraId="04ECFF1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1303555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1ED299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868" w:type="dxa"/>
            <w:tcBorders>
              <w:left w:val="single" w:color="000000" w:sz="4" w:space="0"/>
            </w:tcBorders>
            <w:vAlign w:val="center"/>
          </w:tcPr>
          <w:p w14:paraId="02602A6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总价（不含税）</w:t>
            </w:r>
          </w:p>
          <w:p w14:paraId="3E48872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8" w:type="dxa"/>
            <w:vAlign w:val="center"/>
          </w:tcPr>
          <w:p w14:paraId="7F74E8E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1161FC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2" w:type="dxa"/>
            <w:vAlign w:val="center"/>
          </w:tcPr>
          <w:p w14:paraId="17E1214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36" w:type="dxa"/>
            <w:vAlign w:val="center"/>
          </w:tcPr>
          <w:p w14:paraId="32C5F2C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595" w:type="dxa"/>
            <w:vAlign w:val="center"/>
          </w:tcPr>
          <w:p w14:paraId="6EFFF4F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68" w:type="dxa"/>
            <w:vAlign w:val="center"/>
          </w:tcPr>
          <w:p w14:paraId="6C66844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832" w:type="dxa"/>
            <w:vAlign w:val="center"/>
          </w:tcPr>
          <w:p w14:paraId="33EE312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71" w:type="dxa"/>
            <w:vAlign w:val="center"/>
          </w:tcPr>
          <w:p w14:paraId="53E05B0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14:paraId="61117F79">
            <w:pPr>
              <w:widowControl/>
              <w:jc w:val="center"/>
              <w:textAlignment w:val="center"/>
              <w:rPr>
                <w:rFonts w:hint="eastAsia" w:ascii="宋体" w:hAnsi="宋体" w:eastAsia="宋体" w:cs="宋体"/>
              </w:rPr>
            </w:pPr>
          </w:p>
        </w:tc>
        <w:tc>
          <w:tcPr>
            <w:tcW w:w="2868" w:type="dxa"/>
            <w:tcBorders>
              <w:left w:val="single" w:color="000000" w:sz="4" w:space="0"/>
            </w:tcBorders>
          </w:tcPr>
          <w:p w14:paraId="775433EC">
            <w:pPr>
              <w:rPr>
                <w:rFonts w:hint="eastAsia" w:ascii="宋体" w:hAnsi="宋体" w:eastAsia="宋体" w:cs="宋体"/>
              </w:rPr>
            </w:pPr>
          </w:p>
        </w:tc>
        <w:tc>
          <w:tcPr>
            <w:tcW w:w="1118" w:type="dxa"/>
          </w:tcPr>
          <w:p w14:paraId="7458E54F">
            <w:pPr>
              <w:rPr>
                <w:rFonts w:hint="eastAsia" w:ascii="宋体" w:hAnsi="宋体" w:eastAsia="宋体" w:cs="宋体"/>
              </w:rPr>
            </w:pPr>
          </w:p>
        </w:tc>
      </w:tr>
      <w:tr w14:paraId="37A42F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77158ED6">
            <w:pPr>
              <w:pStyle w:val="128"/>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1</w:t>
            </w:r>
          </w:p>
        </w:tc>
        <w:tc>
          <w:tcPr>
            <w:tcW w:w="2436" w:type="dxa"/>
            <w:vAlign w:val="center"/>
          </w:tcPr>
          <w:p w14:paraId="1115A52D">
            <w:pPr>
              <w:widowControl/>
              <w:jc w:val="center"/>
              <w:textAlignment w:val="center"/>
              <w:rPr>
                <w:rFonts w:hint="eastAsia" w:ascii="宋体" w:hAnsi="宋体" w:eastAsia="宋体" w:cs="宋体"/>
                <w:color w:val="000000"/>
                <w:kern w:val="0"/>
                <w:szCs w:val="21"/>
              </w:rPr>
            </w:pPr>
          </w:p>
        </w:tc>
        <w:tc>
          <w:tcPr>
            <w:tcW w:w="2595" w:type="dxa"/>
            <w:vAlign w:val="center"/>
          </w:tcPr>
          <w:p w14:paraId="066E6586">
            <w:pPr>
              <w:widowControl/>
              <w:jc w:val="center"/>
              <w:textAlignment w:val="center"/>
              <w:rPr>
                <w:rFonts w:hint="eastAsia" w:ascii="宋体" w:hAnsi="宋体" w:eastAsia="宋体" w:cs="宋体"/>
                <w:color w:val="000000"/>
                <w:kern w:val="0"/>
                <w:szCs w:val="21"/>
              </w:rPr>
            </w:pPr>
          </w:p>
        </w:tc>
        <w:tc>
          <w:tcPr>
            <w:tcW w:w="668" w:type="dxa"/>
            <w:vAlign w:val="center"/>
          </w:tcPr>
          <w:p w14:paraId="543985AB">
            <w:pPr>
              <w:widowControl/>
              <w:jc w:val="center"/>
              <w:textAlignment w:val="center"/>
              <w:rPr>
                <w:rFonts w:hint="eastAsia" w:ascii="宋体" w:hAnsi="宋体" w:eastAsia="宋体" w:cs="宋体"/>
                <w:color w:val="000000"/>
                <w:kern w:val="0"/>
                <w:szCs w:val="21"/>
              </w:rPr>
            </w:pPr>
          </w:p>
        </w:tc>
        <w:tc>
          <w:tcPr>
            <w:tcW w:w="832" w:type="dxa"/>
            <w:vAlign w:val="center"/>
          </w:tcPr>
          <w:p w14:paraId="3DC9CF9B">
            <w:pPr>
              <w:jc w:val="center"/>
              <w:rPr>
                <w:rFonts w:hint="eastAsia" w:ascii="宋体" w:hAnsi="宋体" w:eastAsia="宋体" w:cs="宋体"/>
                <w:color w:val="000000"/>
                <w:szCs w:val="21"/>
              </w:rPr>
            </w:pPr>
          </w:p>
        </w:tc>
        <w:tc>
          <w:tcPr>
            <w:tcW w:w="1871" w:type="dxa"/>
            <w:vAlign w:val="center"/>
          </w:tcPr>
          <w:p w14:paraId="022E4906">
            <w:pPr>
              <w:jc w:val="center"/>
              <w:rPr>
                <w:rFonts w:hint="eastAsia" w:ascii="宋体" w:hAnsi="宋体" w:eastAsia="宋体" w:cs="宋体"/>
                <w:spacing w:val="-6"/>
                <w:szCs w:val="21"/>
              </w:rPr>
            </w:pPr>
          </w:p>
        </w:tc>
        <w:tc>
          <w:tcPr>
            <w:tcW w:w="2069" w:type="dxa"/>
            <w:tcBorders>
              <w:right w:val="single" w:color="000000" w:sz="4" w:space="0"/>
            </w:tcBorders>
          </w:tcPr>
          <w:p w14:paraId="44B42B3E">
            <w:pPr>
              <w:rPr>
                <w:rFonts w:hint="eastAsia" w:ascii="宋体" w:hAnsi="宋体" w:eastAsia="宋体" w:cs="宋体"/>
              </w:rPr>
            </w:pPr>
          </w:p>
        </w:tc>
        <w:tc>
          <w:tcPr>
            <w:tcW w:w="2868" w:type="dxa"/>
            <w:tcBorders>
              <w:left w:val="single" w:color="000000" w:sz="4" w:space="0"/>
            </w:tcBorders>
          </w:tcPr>
          <w:p w14:paraId="4EEBCEFA">
            <w:pPr>
              <w:rPr>
                <w:rFonts w:hint="eastAsia" w:ascii="宋体" w:hAnsi="宋体" w:eastAsia="宋体" w:cs="宋体"/>
              </w:rPr>
            </w:pPr>
          </w:p>
        </w:tc>
        <w:tc>
          <w:tcPr>
            <w:tcW w:w="1118" w:type="dxa"/>
          </w:tcPr>
          <w:p w14:paraId="47703B6A">
            <w:pPr>
              <w:rPr>
                <w:rFonts w:hint="eastAsia" w:ascii="宋体" w:hAnsi="宋体" w:eastAsia="宋体" w:cs="宋体"/>
              </w:rPr>
            </w:pPr>
          </w:p>
        </w:tc>
      </w:tr>
      <w:tr w14:paraId="5664A1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0" w:hRule="atLeast"/>
        </w:trPr>
        <w:tc>
          <w:tcPr>
            <w:tcW w:w="672" w:type="dxa"/>
            <w:vAlign w:val="center"/>
          </w:tcPr>
          <w:p w14:paraId="30B54048">
            <w:pPr>
              <w:pStyle w:val="128"/>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2</w:t>
            </w:r>
          </w:p>
        </w:tc>
        <w:tc>
          <w:tcPr>
            <w:tcW w:w="2436" w:type="dxa"/>
            <w:vAlign w:val="center"/>
          </w:tcPr>
          <w:p w14:paraId="346FCD11">
            <w:pPr>
              <w:widowControl/>
              <w:jc w:val="center"/>
              <w:textAlignment w:val="center"/>
              <w:rPr>
                <w:rFonts w:hint="eastAsia" w:ascii="宋体" w:hAnsi="宋体" w:eastAsia="宋体" w:cs="宋体"/>
                <w:color w:val="000000"/>
                <w:kern w:val="0"/>
                <w:szCs w:val="21"/>
              </w:rPr>
            </w:pPr>
          </w:p>
        </w:tc>
        <w:tc>
          <w:tcPr>
            <w:tcW w:w="2595" w:type="dxa"/>
            <w:vAlign w:val="center"/>
          </w:tcPr>
          <w:p w14:paraId="401AE6E2">
            <w:pPr>
              <w:widowControl/>
              <w:jc w:val="center"/>
              <w:textAlignment w:val="center"/>
              <w:rPr>
                <w:rFonts w:hint="eastAsia" w:ascii="宋体" w:hAnsi="宋体" w:eastAsia="宋体" w:cs="宋体"/>
                <w:color w:val="000000"/>
                <w:kern w:val="0"/>
                <w:szCs w:val="21"/>
              </w:rPr>
            </w:pPr>
          </w:p>
        </w:tc>
        <w:tc>
          <w:tcPr>
            <w:tcW w:w="668" w:type="dxa"/>
            <w:vAlign w:val="center"/>
          </w:tcPr>
          <w:p w14:paraId="6318408B">
            <w:pPr>
              <w:widowControl/>
              <w:jc w:val="center"/>
              <w:textAlignment w:val="center"/>
              <w:rPr>
                <w:rFonts w:hint="eastAsia" w:ascii="宋体" w:hAnsi="宋体" w:eastAsia="宋体" w:cs="宋体"/>
                <w:color w:val="000000"/>
                <w:kern w:val="0"/>
                <w:szCs w:val="21"/>
              </w:rPr>
            </w:pPr>
          </w:p>
        </w:tc>
        <w:tc>
          <w:tcPr>
            <w:tcW w:w="832" w:type="dxa"/>
            <w:vAlign w:val="center"/>
          </w:tcPr>
          <w:p w14:paraId="34710989">
            <w:pPr>
              <w:jc w:val="center"/>
              <w:rPr>
                <w:rFonts w:hint="eastAsia" w:ascii="宋体" w:hAnsi="宋体" w:eastAsia="宋体" w:cs="宋体"/>
                <w:color w:val="000000"/>
                <w:kern w:val="0"/>
                <w:sz w:val="24"/>
                <w:szCs w:val="24"/>
              </w:rPr>
            </w:pPr>
          </w:p>
        </w:tc>
        <w:tc>
          <w:tcPr>
            <w:tcW w:w="1871" w:type="dxa"/>
            <w:vAlign w:val="center"/>
          </w:tcPr>
          <w:p w14:paraId="6F879BF7">
            <w:pPr>
              <w:jc w:val="center"/>
              <w:rPr>
                <w:rFonts w:hint="eastAsia" w:ascii="宋体" w:hAnsi="宋体" w:eastAsia="宋体" w:cs="宋体"/>
                <w:spacing w:val="-6"/>
                <w:szCs w:val="21"/>
              </w:rPr>
            </w:pPr>
          </w:p>
        </w:tc>
        <w:tc>
          <w:tcPr>
            <w:tcW w:w="2069" w:type="dxa"/>
            <w:tcBorders>
              <w:right w:val="single" w:color="000000" w:sz="4" w:space="0"/>
            </w:tcBorders>
          </w:tcPr>
          <w:p w14:paraId="407752B5">
            <w:pPr>
              <w:rPr>
                <w:rFonts w:hint="eastAsia" w:ascii="宋体" w:hAnsi="宋体" w:eastAsia="宋体" w:cs="宋体"/>
              </w:rPr>
            </w:pPr>
          </w:p>
        </w:tc>
        <w:tc>
          <w:tcPr>
            <w:tcW w:w="2868" w:type="dxa"/>
            <w:tcBorders>
              <w:left w:val="single" w:color="000000" w:sz="4" w:space="0"/>
            </w:tcBorders>
          </w:tcPr>
          <w:p w14:paraId="3CACCCE2">
            <w:pPr>
              <w:rPr>
                <w:rFonts w:hint="eastAsia" w:ascii="宋体" w:hAnsi="宋体" w:eastAsia="宋体" w:cs="宋体"/>
              </w:rPr>
            </w:pPr>
          </w:p>
        </w:tc>
        <w:tc>
          <w:tcPr>
            <w:tcW w:w="1118" w:type="dxa"/>
          </w:tcPr>
          <w:p w14:paraId="4C3CDFDB">
            <w:pPr>
              <w:rPr>
                <w:rFonts w:hint="eastAsia" w:ascii="宋体" w:hAnsi="宋体" w:eastAsia="宋体" w:cs="宋体"/>
              </w:rPr>
            </w:pPr>
          </w:p>
        </w:tc>
      </w:tr>
      <w:tr w14:paraId="170036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6D9AA6B6">
            <w:pPr>
              <w:pStyle w:val="128"/>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3</w:t>
            </w:r>
          </w:p>
        </w:tc>
        <w:tc>
          <w:tcPr>
            <w:tcW w:w="2436" w:type="dxa"/>
          </w:tcPr>
          <w:p w14:paraId="60FA778C">
            <w:pPr>
              <w:widowControl/>
              <w:jc w:val="center"/>
              <w:rPr>
                <w:rFonts w:hint="eastAsia" w:ascii="宋体" w:hAnsi="宋体" w:eastAsia="宋体" w:cs="宋体"/>
                <w:szCs w:val="21"/>
              </w:rPr>
            </w:pPr>
          </w:p>
        </w:tc>
        <w:tc>
          <w:tcPr>
            <w:tcW w:w="2595" w:type="dxa"/>
          </w:tcPr>
          <w:p w14:paraId="03C91133">
            <w:pPr>
              <w:widowControl/>
              <w:jc w:val="center"/>
              <w:rPr>
                <w:rFonts w:hint="eastAsia" w:ascii="宋体" w:hAnsi="宋体" w:eastAsia="宋体" w:cs="宋体"/>
                <w:szCs w:val="21"/>
              </w:rPr>
            </w:pPr>
          </w:p>
        </w:tc>
        <w:tc>
          <w:tcPr>
            <w:tcW w:w="668" w:type="dxa"/>
          </w:tcPr>
          <w:p w14:paraId="53A5951D">
            <w:pPr>
              <w:widowControl/>
              <w:jc w:val="center"/>
              <w:rPr>
                <w:rFonts w:hint="eastAsia" w:ascii="宋体" w:hAnsi="宋体" w:eastAsia="宋体" w:cs="宋体"/>
                <w:szCs w:val="21"/>
              </w:rPr>
            </w:pPr>
          </w:p>
        </w:tc>
        <w:tc>
          <w:tcPr>
            <w:tcW w:w="832" w:type="dxa"/>
            <w:vAlign w:val="center"/>
          </w:tcPr>
          <w:p w14:paraId="12564D3C">
            <w:pPr>
              <w:jc w:val="center"/>
              <w:rPr>
                <w:rFonts w:hint="eastAsia" w:ascii="宋体" w:hAnsi="宋体" w:eastAsia="宋体" w:cs="宋体"/>
                <w:color w:val="000000"/>
                <w:kern w:val="0"/>
                <w:sz w:val="24"/>
                <w:szCs w:val="24"/>
              </w:rPr>
            </w:pPr>
          </w:p>
        </w:tc>
        <w:tc>
          <w:tcPr>
            <w:tcW w:w="1871" w:type="dxa"/>
            <w:vAlign w:val="center"/>
          </w:tcPr>
          <w:p w14:paraId="13DDA628">
            <w:pPr>
              <w:jc w:val="center"/>
              <w:rPr>
                <w:rFonts w:hint="eastAsia" w:ascii="宋体" w:hAnsi="宋体" w:eastAsia="宋体" w:cs="宋体"/>
                <w:spacing w:val="-6"/>
                <w:szCs w:val="21"/>
              </w:rPr>
            </w:pPr>
          </w:p>
        </w:tc>
        <w:tc>
          <w:tcPr>
            <w:tcW w:w="2069" w:type="dxa"/>
            <w:tcBorders>
              <w:right w:val="single" w:color="000000" w:sz="4" w:space="0"/>
            </w:tcBorders>
          </w:tcPr>
          <w:p w14:paraId="393BF837">
            <w:pPr>
              <w:rPr>
                <w:rFonts w:hint="eastAsia" w:ascii="宋体" w:hAnsi="宋体" w:eastAsia="宋体" w:cs="宋体"/>
              </w:rPr>
            </w:pPr>
          </w:p>
        </w:tc>
        <w:tc>
          <w:tcPr>
            <w:tcW w:w="2868" w:type="dxa"/>
            <w:tcBorders>
              <w:left w:val="single" w:color="000000" w:sz="4" w:space="0"/>
            </w:tcBorders>
          </w:tcPr>
          <w:p w14:paraId="4CAE2BD9">
            <w:pPr>
              <w:rPr>
                <w:rFonts w:hint="eastAsia" w:ascii="宋体" w:hAnsi="宋体" w:eastAsia="宋体" w:cs="宋体"/>
              </w:rPr>
            </w:pPr>
          </w:p>
        </w:tc>
        <w:tc>
          <w:tcPr>
            <w:tcW w:w="1118" w:type="dxa"/>
          </w:tcPr>
          <w:p w14:paraId="50D503D1">
            <w:pPr>
              <w:rPr>
                <w:rFonts w:hint="eastAsia" w:ascii="宋体" w:hAnsi="宋体" w:eastAsia="宋体" w:cs="宋体"/>
              </w:rPr>
            </w:pPr>
          </w:p>
        </w:tc>
      </w:tr>
      <w:tr w14:paraId="6BEC67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7E399FF4">
            <w:pPr>
              <w:pStyle w:val="128"/>
              <w:spacing w:before="60" w:after="60"/>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szCs w:val="21"/>
              </w:rPr>
              <w:t>4</w:t>
            </w:r>
          </w:p>
        </w:tc>
        <w:tc>
          <w:tcPr>
            <w:tcW w:w="2436" w:type="dxa"/>
          </w:tcPr>
          <w:p w14:paraId="03BA4097">
            <w:pPr>
              <w:widowControl/>
              <w:jc w:val="center"/>
              <w:rPr>
                <w:rFonts w:hint="eastAsia" w:ascii="宋体" w:hAnsi="宋体" w:eastAsia="宋体" w:cs="宋体"/>
                <w:szCs w:val="21"/>
              </w:rPr>
            </w:pPr>
          </w:p>
        </w:tc>
        <w:tc>
          <w:tcPr>
            <w:tcW w:w="2595" w:type="dxa"/>
          </w:tcPr>
          <w:p w14:paraId="1B4C9888">
            <w:pPr>
              <w:widowControl/>
              <w:jc w:val="center"/>
              <w:rPr>
                <w:rFonts w:hint="eastAsia" w:ascii="宋体" w:hAnsi="宋体" w:eastAsia="宋体" w:cs="宋体"/>
                <w:szCs w:val="21"/>
              </w:rPr>
            </w:pPr>
          </w:p>
        </w:tc>
        <w:tc>
          <w:tcPr>
            <w:tcW w:w="668" w:type="dxa"/>
          </w:tcPr>
          <w:p w14:paraId="64844B4E">
            <w:pPr>
              <w:widowControl/>
              <w:jc w:val="center"/>
              <w:rPr>
                <w:rFonts w:hint="eastAsia" w:ascii="宋体" w:hAnsi="宋体" w:eastAsia="宋体" w:cs="宋体"/>
                <w:szCs w:val="21"/>
              </w:rPr>
            </w:pPr>
          </w:p>
        </w:tc>
        <w:tc>
          <w:tcPr>
            <w:tcW w:w="832" w:type="dxa"/>
            <w:vAlign w:val="center"/>
          </w:tcPr>
          <w:p w14:paraId="4249EE7D">
            <w:pPr>
              <w:jc w:val="center"/>
              <w:rPr>
                <w:rFonts w:hint="eastAsia" w:ascii="宋体" w:hAnsi="宋体" w:eastAsia="宋体" w:cs="宋体"/>
                <w:color w:val="000000"/>
                <w:kern w:val="0"/>
                <w:sz w:val="24"/>
                <w:szCs w:val="24"/>
              </w:rPr>
            </w:pPr>
          </w:p>
        </w:tc>
        <w:tc>
          <w:tcPr>
            <w:tcW w:w="1871" w:type="dxa"/>
            <w:vAlign w:val="center"/>
          </w:tcPr>
          <w:p w14:paraId="294F149E">
            <w:pPr>
              <w:jc w:val="center"/>
              <w:rPr>
                <w:rFonts w:hint="eastAsia" w:ascii="宋体" w:hAnsi="宋体" w:eastAsia="宋体" w:cs="宋体"/>
                <w:spacing w:val="-6"/>
                <w:szCs w:val="21"/>
              </w:rPr>
            </w:pPr>
          </w:p>
        </w:tc>
        <w:tc>
          <w:tcPr>
            <w:tcW w:w="2069" w:type="dxa"/>
            <w:tcBorders>
              <w:right w:val="single" w:color="000000" w:sz="4" w:space="0"/>
            </w:tcBorders>
          </w:tcPr>
          <w:p w14:paraId="59D6B7C1">
            <w:pPr>
              <w:rPr>
                <w:rFonts w:hint="eastAsia" w:ascii="宋体" w:hAnsi="宋体" w:eastAsia="宋体" w:cs="宋体"/>
              </w:rPr>
            </w:pPr>
          </w:p>
        </w:tc>
        <w:tc>
          <w:tcPr>
            <w:tcW w:w="2868" w:type="dxa"/>
            <w:tcBorders>
              <w:left w:val="single" w:color="000000" w:sz="4" w:space="0"/>
            </w:tcBorders>
          </w:tcPr>
          <w:p w14:paraId="1D545676">
            <w:pPr>
              <w:rPr>
                <w:rFonts w:hint="eastAsia" w:ascii="宋体" w:hAnsi="宋体" w:eastAsia="宋体" w:cs="宋体"/>
              </w:rPr>
            </w:pPr>
          </w:p>
        </w:tc>
        <w:tc>
          <w:tcPr>
            <w:tcW w:w="1118" w:type="dxa"/>
          </w:tcPr>
          <w:p w14:paraId="47859D32">
            <w:pPr>
              <w:rPr>
                <w:rFonts w:hint="eastAsia" w:ascii="宋体" w:hAnsi="宋体" w:eastAsia="宋体" w:cs="宋体"/>
              </w:rPr>
            </w:pPr>
          </w:p>
        </w:tc>
      </w:tr>
      <w:tr w14:paraId="4171D0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73B0A8F">
            <w:pPr>
              <w:pStyle w:val="128"/>
              <w:spacing w:before="60" w:after="60"/>
              <w:jc w:val="center"/>
              <w:rPr>
                <w:rFonts w:hint="eastAsia" w:ascii="宋体" w:hAnsi="宋体" w:eastAsia="宋体"/>
                <w:szCs w:val="21"/>
              </w:rPr>
            </w:pPr>
            <w:r>
              <w:rPr>
                <w:rFonts w:hint="eastAsia" w:ascii="宋体" w:hAnsi="宋体" w:eastAsia="宋体"/>
                <w:szCs w:val="21"/>
              </w:rPr>
              <w:t>5</w:t>
            </w:r>
          </w:p>
        </w:tc>
        <w:tc>
          <w:tcPr>
            <w:tcW w:w="2436" w:type="dxa"/>
          </w:tcPr>
          <w:p w14:paraId="5F10F4E0">
            <w:pPr>
              <w:widowControl/>
              <w:jc w:val="center"/>
              <w:rPr>
                <w:rFonts w:hint="eastAsia" w:ascii="宋体" w:hAnsi="宋体" w:eastAsia="宋体" w:cs="宋体"/>
                <w:szCs w:val="21"/>
              </w:rPr>
            </w:pPr>
          </w:p>
        </w:tc>
        <w:tc>
          <w:tcPr>
            <w:tcW w:w="2595" w:type="dxa"/>
          </w:tcPr>
          <w:p w14:paraId="288F28EB">
            <w:pPr>
              <w:widowControl/>
              <w:jc w:val="center"/>
              <w:rPr>
                <w:rFonts w:hint="eastAsia" w:ascii="宋体" w:hAnsi="宋体" w:eastAsia="宋体" w:cs="宋体"/>
                <w:szCs w:val="21"/>
              </w:rPr>
            </w:pPr>
          </w:p>
        </w:tc>
        <w:tc>
          <w:tcPr>
            <w:tcW w:w="668" w:type="dxa"/>
          </w:tcPr>
          <w:p w14:paraId="1721764C">
            <w:pPr>
              <w:widowControl/>
              <w:jc w:val="center"/>
              <w:rPr>
                <w:rFonts w:hint="eastAsia" w:ascii="宋体" w:hAnsi="宋体" w:eastAsia="宋体" w:cs="宋体"/>
                <w:szCs w:val="21"/>
              </w:rPr>
            </w:pPr>
          </w:p>
        </w:tc>
        <w:tc>
          <w:tcPr>
            <w:tcW w:w="832" w:type="dxa"/>
            <w:vAlign w:val="center"/>
          </w:tcPr>
          <w:p w14:paraId="79C3FA8D">
            <w:pPr>
              <w:jc w:val="center"/>
              <w:rPr>
                <w:rFonts w:hint="eastAsia" w:ascii="宋体" w:hAnsi="宋体" w:eastAsia="宋体" w:cs="宋体"/>
                <w:color w:val="000000"/>
                <w:kern w:val="0"/>
                <w:sz w:val="24"/>
                <w:szCs w:val="24"/>
              </w:rPr>
            </w:pPr>
          </w:p>
        </w:tc>
        <w:tc>
          <w:tcPr>
            <w:tcW w:w="1871" w:type="dxa"/>
            <w:vAlign w:val="center"/>
          </w:tcPr>
          <w:p w14:paraId="6E6FF539">
            <w:pPr>
              <w:jc w:val="center"/>
              <w:rPr>
                <w:rFonts w:hint="eastAsia" w:ascii="宋体" w:hAnsi="宋体" w:eastAsia="宋体" w:cs="宋体"/>
                <w:spacing w:val="-6"/>
                <w:szCs w:val="21"/>
              </w:rPr>
            </w:pPr>
          </w:p>
        </w:tc>
        <w:tc>
          <w:tcPr>
            <w:tcW w:w="2069" w:type="dxa"/>
            <w:tcBorders>
              <w:right w:val="single" w:color="000000" w:sz="4" w:space="0"/>
            </w:tcBorders>
          </w:tcPr>
          <w:p w14:paraId="581F6B3D">
            <w:pPr>
              <w:rPr>
                <w:rFonts w:hint="eastAsia" w:ascii="宋体" w:hAnsi="宋体" w:eastAsia="宋体" w:cs="宋体"/>
              </w:rPr>
            </w:pPr>
          </w:p>
        </w:tc>
        <w:tc>
          <w:tcPr>
            <w:tcW w:w="2868" w:type="dxa"/>
            <w:tcBorders>
              <w:left w:val="single" w:color="000000" w:sz="4" w:space="0"/>
            </w:tcBorders>
          </w:tcPr>
          <w:p w14:paraId="4861F3C7">
            <w:pPr>
              <w:rPr>
                <w:rFonts w:hint="eastAsia" w:ascii="宋体" w:hAnsi="宋体" w:eastAsia="宋体" w:cs="宋体"/>
              </w:rPr>
            </w:pPr>
          </w:p>
        </w:tc>
        <w:tc>
          <w:tcPr>
            <w:tcW w:w="1118" w:type="dxa"/>
          </w:tcPr>
          <w:p w14:paraId="70D1F35B">
            <w:pPr>
              <w:rPr>
                <w:rFonts w:hint="eastAsia" w:ascii="宋体" w:hAnsi="宋体" w:eastAsia="宋体" w:cs="宋体"/>
              </w:rPr>
            </w:pPr>
          </w:p>
        </w:tc>
      </w:tr>
      <w:tr w14:paraId="26687E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9074" w:type="dxa"/>
            <w:gridSpan w:val="6"/>
            <w:tcBorders>
              <w:right w:val="single" w:color="000000" w:sz="4" w:space="0"/>
            </w:tcBorders>
          </w:tcPr>
          <w:p w14:paraId="465DCA51">
            <w:pPr>
              <w:jc w:val="center"/>
              <w:rPr>
                <w:rFonts w:hint="eastAsia" w:ascii="宋体" w:hAnsi="宋体" w:eastAsia="宋体" w:cs="宋体"/>
              </w:rPr>
            </w:pPr>
            <w:r>
              <w:rPr>
                <w:rFonts w:hint="eastAsia" w:ascii="宋体" w:hAnsi="宋体" w:eastAsia="宋体" w:cs="宋体"/>
                <w:spacing w:val="-6"/>
                <w:szCs w:val="21"/>
              </w:rPr>
              <w:t>总</w:t>
            </w:r>
            <w:r>
              <w:rPr>
                <w:rFonts w:hint="eastAsia" w:ascii="宋体" w:hAnsi="宋体" w:eastAsia="宋体" w:cs="宋体"/>
                <w:spacing w:val="-4"/>
                <w:szCs w:val="21"/>
              </w:rPr>
              <w:t>价合计列入价格汇总表 9-5</w:t>
            </w:r>
          </w:p>
        </w:tc>
        <w:tc>
          <w:tcPr>
            <w:tcW w:w="2069" w:type="dxa"/>
            <w:tcBorders>
              <w:left w:val="single" w:color="000000" w:sz="4" w:space="0"/>
            </w:tcBorders>
          </w:tcPr>
          <w:p w14:paraId="17275BBF">
            <w:pPr>
              <w:jc w:val="center"/>
              <w:rPr>
                <w:rFonts w:hint="eastAsia" w:ascii="宋体" w:hAnsi="宋体" w:eastAsia="宋体" w:cs="宋体"/>
                <w:spacing w:val="-6"/>
                <w:szCs w:val="21"/>
              </w:rPr>
            </w:pPr>
          </w:p>
        </w:tc>
        <w:tc>
          <w:tcPr>
            <w:tcW w:w="2868" w:type="dxa"/>
            <w:tcBorders>
              <w:left w:val="single" w:color="000000" w:sz="4" w:space="0"/>
            </w:tcBorders>
          </w:tcPr>
          <w:p w14:paraId="5BF76B74">
            <w:pPr>
              <w:rPr>
                <w:rFonts w:hint="eastAsia" w:ascii="宋体" w:hAnsi="宋体" w:eastAsia="宋体" w:cs="宋体"/>
              </w:rPr>
            </w:pPr>
          </w:p>
        </w:tc>
        <w:tc>
          <w:tcPr>
            <w:tcW w:w="1118" w:type="dxa"/>
          </w:tcPr>
          <w:p w14:paraId="3DE21C67">
            <w:pPr>
              <w:rPr>
                <w:rFonts w:hint="eastAsia" w:ascii="宋体" w:hAnsi="宋体" w:eastAsia="宋体" w:cs="宋体"/>
              </w:rPr>
            </w:pPr>
          </w:p>
        </w:tc>
      </w:tr>
    </w:tbl>
    <w:p w14:paraId="11C5E6E0">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7036CE5A">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1974EA1">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24B03AC0">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7CA9D70">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3068DD1">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D7B6EFE">
      <w:pPr>
        <w:spacing w:line="105" w:lineRule="exact"/>
        <w:rPr>
          <w:rFonts w:hint="eastAsia"/>
        </w:rPr>
      </w:pPr>
    </w:p>
    <w:p w14:paraId="435DE32F">
      <w:pPr>
        <w:rPr>
          <w:rFonts w:hint="eastAsia"/>
        </w:rPr>
        <w:sectPr>
          <w:footerReference r:id="rId26" w:type="default"/>
          <w:pgSz w:w="16841" w:h="11907" w:orient="landscape"/>
          <w:pgMar w:top="400" w:right="1387" w:bottom="1168" w:left="1473" w:header="0" w:footer="990" w:gutter="0"/>
          <w:cols w:equalWidth="0" w:num="1">
            <w:col w:w="13980"/>
          </w:cols>
        </w:sectPr>
      </w:pPr>
    </w:p>
    <w:p w14:paraId="03E164E9">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78E8E228">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19391C7C">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3F066F94">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74F352E2">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35BFAB4D">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151B84EA">
      <w:pPr>
        <w:spacing w:before="132" w:line="221" w:lineRule="auto"/>
        <w:ind w:left="31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BC6B39D">
      <w:pPr>
        <w:spacing w:line="172" w:lineRule="exact"/>
        <w:rPr>
          <w:rFonts w:hint="eastAsia"/>
        </w:rPr>
      </w:pP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47352C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70E5671F">
            <w:pPr>
              <w:spacing w:line="296" w:lineRule="auto"/>
              <w:rPr>
                <w:rFonts w:hint="eastAsia" w:ascii="Arial"/>
              </w:rPr>
            </w:pPr>
          </w:p>
          <w:p w14:paraId="2BB20F57">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690358D7">
            <w:pPr>
              <w:spacing w:line="295" w:lineRule="auto"/>
              <w:rPr>
                <w:rFonts w:hint="eastAsia" w:ascii="Arial"/>
              </w:rPr>
            </w:pPr>
          </w:p>
          <w:p w14:paraId="407420F3">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4220D2E2">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00470252">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3F30AB94">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4933118D">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E7547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5E00F777">
            <w:pPr>
              <w:rPr>
                <w:rFonts w:hint="eastAsia" w:ascii="Arial"/>
              </w:rPr>
            </w:pPr>
          </w:p>
        </w:tc>
        <w:tc>
          <w:tcPr>
            <w:tcW w:w="3530" w:type="dxa"/>
            <w:vMerge w:val="continue"/>
            <w:tcBorders>
              <w:top w:val="nil"/>
            </w:tcBorders>
          </w:tcPr>
          <w:p w14:paraId="662276A8">
            <w:pPr>
              <w:rPr>
                <w:rFonts w:hint="eastAsia" w:ascii="Arial"/>
              </w:rPr>
            </w:pPr>
          </w:p>
        </w:tc>
        <w:tc>
          <w:tcPr>
            <w:tcW w:w="2159" w:type="dxa"/>
          </w:tcPr>
          <w:p w14:paraId="532EF07C">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4ACC9CA3">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26A20005">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2FE77B63">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492580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4561DF4">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06C7E9F8">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3E6777C8">
            <w:pPr>
              <w:rPr>
                <w:rFonts w:hint="eastAsia" w:ascii="Arial"/>
              </w:rPr>
            </w:pPr>
          </w:p>
        </w:tc>
        <w:tc>
          <w:tcPr>
            <w:tcW w:w="2186" w:type="dxa"/>
          </w:tcPr>
          <w:p w14:paraId="226AFF56">
            <w:pPr>
              <w:rPr>
                <w:rFonts w:hint="eastAsia" w:ascii="Arial"/>
              </w:rPr>
            </w:pPr>
          </w:p>
        </w:tc>
        <w:tc>
          <w:tcPr>
            <w:tcW w:w="2596" w:type="dxa"/>
          </w:tcPr>
          <w:p w14:paraId="7DD24B3F">
            <w:pPr>
              <w:rPr>
                <w:rFonts w:hint="eastAsia" w:ascii="Arial"/>
              </w:rPr>
            </w:pPr>
          </w:p>
        </w:tc>
        <w:tc>
          <w:tcPr>
            <w:tcW w:w="2164" w:type="dxa"/>
          </w:tcPr>
          <w:p w14:paraId="079DBB42">
            <w:pPr>
              <w:rPr>
                <w:rFonts w:hint="eastAsia" w:ascii="Arial"/>
              </w:rPr>
            </w:pPr>
          </w:p>
        </w:tc>
      </w:tr>
      <w:tr w14:paraId="26D8DA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EC96BA4">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50335243">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5BE7AC74">
            <w:pPr>
              <w:rPr>
                <w:rFonts w:hint="eastAsia" w:ascii="Arial"/>
              </w:rPr>
            </w:pPr>
          </w:p>
        </w:tc>
        <w:tc>
          <w:tcPr>
            <w:tcW w:w="2186" w:type="dxa"/>
          </w:tcPr>
          <w:p w14:paraId="61CFCF5B">
            <w:pPr>
              <w:rPr>
                <w:rFonts w:hint="eastAsia" w:ascii="Arial"/>
              </w:rPr>
            </w:pPr>
          </w:p>
        </w:tc>
        <w:tc>
          <w:tcPr>
            <w:tcW w:w="2596" w:type="dxa"/>
          </w:tcPr>
          <w:p w14:paraId="7C52C181">
            <w:pPr>
              <w:rPr>
                <w:rFonts w:hint="eastAsia" w:ascii="Arial"/>
              </w:rPr>
            </w:pPr>
          </w:p>
        </w:tc>
        <w:tc>
          <w:tcPr>
            <w:tcW w:w="2164" w:type="dxa"/>
            <w:vMerge w:val="restart"/>
            <w:tcBorders>
              <w:bottom w:val="nil"/>
            </w:tcBorders>
          </w:tcPr>
          <w:p w14:paraId="0DD65DD7">
            <w:pPr>
              <w:spacing w:line="295" w:lineRule="auto"/>
              <w:rPr>
                <w:rFonts w:hint="eastAsia" w:ascii="Arial"/>
              </w:rPr>
            </w:pPr>
          </w:p>
          <w:p w14:paraId="73DAAAD6">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6945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68479113">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1C957027">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2BFC5160">
            <w:pPr>
              <w:rPr>
                <w:rFonts w:hint="eastAsia" w:ascii="Arial"/>
              </w:rPr>
            </w:pPr>
          </w:p>
        </w:tc>
        <w:tc>
          <w:tcPr>
            <w:tcW w:w="2186" w:type="dxa"/>
          </w:tcPr>
          <w:p w14:paraId="09CA951D">
            <w:pPr>
              <w:rPr>
                <w:rFonts w:hint="eastAsia" w:ascii="Arial"/>
              </w:rPr>
            </w:pPr>
          </w:p>
        </w:tc>
        <w:tc>
          <w:tcPr>
            <w:tcW w:w="2596" w:type="dxa"/>
          </w:tcPr>
          <w:p w14:paraId="3BC726B8">
            <w:pPr>
              <w:rPr>
                <w:rFonts w:hint="eastAsia" w:ascii="Arial"/>
              </w:rPr>
            </w:pPr>
          </w:p>
        </w:tc>
        <w:tc>
          <w:tcPr>
            <w:tcW w:w="2164" w:type="dxa"/>
            <w:vMerge w:val="continue"/>
            <w:tcBorders>
              <w:top w:val="nil"/>
            </w:tcBorders>
          </w:tcPr>
          <w:p w14:paraId="622528A0">
            <w:pPr>
              <w:rPr>
                <w:rFonts w:hint="eastAsia" w:ascii="Arial"/>
              </w:rPr>
            </w:pPr>
          </w:p>
        </w:tc>
      </w:tr>
      <w:tr w14:paraId="395AFF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4AA23A0">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4E259827">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134AE0A5">
            <w:pPr>
              <w:rPr>
                <w:rFonts w:hint="eastAsia" w:ascii="Arial"/>
              </w:rPr>
            </w:pPr>
          </w:p>
        </w:tc>
        <w:tc>
          <w:tcPr>
            <w:tcW w:w="2186" w:type="dxa"/>
          </w:tcPr>
          <w:p w14:paraId="3A98D091">
            <w:pPr>
              <w:rPr>
                <w:rFonts w:hint="eastAsia" w:ascii="Arial"/>
              </w:rPr>
            </w:pPr>
          </w:p>
        </w:tc>
        <w:tc>
          <w:tcPr>
            <w:tcW w:w="2596" w:type="dxa"/>
          </w:tcPr>
          <w:p w14:paraId="13860E1D">
            <w:pPr>
              <w:rPr>
                <w:rFonts w:hint="eastAsia" w:ascii="Arial"/>
              </w:rPr>
            </w:pPr>
          </w:p>
        </w:tc>
        <w:tc>
          <w:tcPr>
            <w:tcW w:w="2164" w:type="dxa"/>
          </w:tcPr>
          <w:p w14:paraId="18D8344C">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5692C6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2FD658C">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7E2DAF21">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39A48E2F">
            <w:pPr>
              <w:rPr>
                <w:rFonts w:hint="eastAsia" w:ascii="Arial"/>
              </w:rPr>
            </w:pPr>
          </w:p>
        </w:tc>
        <w:tc>
          <w:tcPr>
            <w:tcW w:w="2186" w:type="dxa"/>
          </w:tcPr>
          <w:p w14:paraId="78EF6B06">
            <w:pPr>
              <w:rPr>
                <w:rFonts w:hint="eastAsia" w:ascii="Arial"/>
              </w:rPr>
            </w:pPr>
          </w:p>
        </w:tc>
        <w:tc>
          <w:tcPr>
            <w:tcW w:w="2596" w:type="dxa"/>
          </w:tcPr>
          <w:p w14:paraId="13E9D01A">
            <w:pPr>
              <w:rPr>
                <w:rFonts w:hint="eastAsia" w:ascii="Arial"/>
              </w:rPr>
            </w:pPr>
          </w:p>
        </w:tc>
        <w:tc>
          <w:tcPr>
            <w:tcW w:w="2164" w:type="dxa"/>
          </w:tcPr>
          <w:p w14:paraId="0BE11FEF">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02B8B7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57E6474A">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3849CFE1">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0354CAB8">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66F1B4C2">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61B064FD">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471F3366">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303A2B4">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D859448">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58964D2B">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191B619C">
      <w:pPr>
        <w:rPr>
          <w:rFonts w:hint="eastAsia"/>
          <w:sz w:val="24"/>
          <w:szCs w:val="24"/>
        </w:rPr>
        <w:sectPr>
          <w:footerReference r:id="rId27" w:type="default"/>
          <w:pgSz w:w="16841" w:h="11907"/>
          <w:pgMar w:top="400" w:right="1699" w:bottom="1184" w:left="1481" w:header="0" w:footer="1022" w:gutter="0"/>
          <w:cols w:space="720" w:num="1"/>
        </w:sectPr>
      </w:pPr>
    </w:p>
    <w:p w14:paraId="4A7C623B">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20D152FE">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1969A0C9">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449EF94">
      <w:pPr>
        <w:ind w:firstLine="416" w:firstLineChars="200"/>
        <w:rPr>
          <w:rFonts w:hint="eastAsia"/>
        </w:rPr>
      </w:pPr>
      <w:bookmarkStart w:id="143" w:name="OLE_LINK5"/>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bookmarkEnd w:id="143"/>
      <w:r>
        <w:rPr>
          <w:rFonts w:ascii="宋体" w:hAnsi="宋体" w:eastAsia="宋体" w:cs="宋体"/>
          <w:spacing w:val="-1"/>
          <w:szCs w:val="21"/>
        </w:rPr>
        <w:t xml:space="preserve">  </w:t>
      </w:r>
    </w:p>
    <w:p w14:paraId="2378A8DB">
      <w:pPr>
        <w:spacing w:line="20" w:lineRule="exact"/>
        <w:rPr>
          <w:rFonts w:hint="eastAsia"/>
        </w:rPr>
      </w:pPr>
    </w:p>
    <w:tbl>
      <w:tblPr>
        <w:tblStyle w:val="131"/>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3DF22C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66F293D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031EF82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562391F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2DA4873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1BE4B7A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3065631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3C98689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04C1A9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0E9E04F9">
            <w:pPr>
              <w:spacing w:before="300" w:line="186" w:lineRule="auto"/>
              <w:ind w:left="443"/>
              <w:rPr>
                <w:rFonts w:hint="eastAsia" w:ascii="宋体" w:hAnsi="宋体" w:eastAsia="宋体" w:cs="宋体"/>
                <w:szCs w:val="21"/>
              </w:rPr>
            </w:pPr>
            <w:r>
              <w:rPr>
                <w:rFonts w:ascii="宋体" w:hAnsi="宋体" w:eastAsia="宋体" w:cs="宋体"/>
                <w:szCs w:val="21"/>
              </w:rPr>
              <w:t>1</w:t>
            </w:r>
          </w:p>
        </w:tc>
        <w:tc>
          <w:tcPr>
            <w:tcW w:w="3625" w:type="dxa"/>
            <w:vAlign w:val="center"/>
          </w:tcPr>
          <w:p w14:paraId="5F31759C">
            <w:pPr>
              <w:spacing w:before="268" w:line="221" w:lineRule="auto"/>
              <w:jc w:val="center"/>
              <w:rPr>
                <w:rFonts w:hint="eastAsia" w:ascii="宋体" w:hAnsi="宋体" w:eastAsia="宋体" w:cs="宋体"/>
                <w:spacing w:val="15"/>
                <w:szCs w:val="21"/>
              </w:rPr>
            </w:pPr>
            <w:r>
              <w:rPr>
                <w:rFonts w:hint="eastAsia" w:ascii="宋体" w:hAnsi="宋体" w:eastAsia="宋体" w:cs="宋体"/>
                <w:spacing w:val="15"/>
                <w:szCs w:val="21"/>
              </w:rPr>
              <w:t>定制开发服务费</w:t>
            </w:r>
          </w:p>
        </w:tc>
        <w:tc>
          <w:tcPr>
            <w:tcW w:w="1126" w:type="dxa"/>
          </w:tcPr>
          <w:p w14:paraId="0779C182">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650157EA">
            <w:pPr>
              <w:spacing w:before="266" w:line="221" w:lineRule="auto"/>
              <w:jc w:val="center"/>
              <w:rPr>
                <w:rFonts w:hint="eastAsia" w:ascii="宋体" w:hAnsi="宋体" w:eastAsia="宋体" w:cs="宋体"/>
                <w:spacing w:val="-2"/>
                <w:szCs w:val="21"/>
              </w:rPr>
            </w:pPr>
          </w:p>
        </w:tc>
        <w:tc>
          <w:tcPr>
            <w:tcW w:w="1138" w:type="dxa"/>
          </w:tcPr>
          <w:p w14:paraId="7F9694FB">
            <w:pPr>
              <w:spacing w:before="266" w:line="221" w:lineRule="auto"/>
              <w:jc w:val="center"/>
              <w:rPr>
                <w:rFonts w:hint="eastAsia" w:ascii="宋体" w:hAnsi="宋体" w:eastAsia="宋体" w:cs="宋体"/>
                <w:spacing w:val="-2"/>
                <w:szCs w:val="21"/>
              </w:rPr>
            </w:pPr>
          </w:p>
        </w:tc>
        <w:tc>
          <w:tcPr>
            <w:tcW w:w="2449" w:type="dxa"/>
          </w:tcPr>
          <w:p w14:paraId="4EDE4D61">
            <w:pPr>
              <w:rPr>
                <w:rFonts w:hint="eastAsia" w:ascii="Arial"/>
              </w:rPr>
            </w:pPr>
          </w:p>
        </w:tc>
        <w:tc>
          <w:tcPr>
            <w:tcW w:w="3328" w:type="dxa"/>
          </w:tcPr>
          <w:p w14:paraId="414B672B">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3FF55D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149BD466">
            <w:pPr>
              <w:spacing w:before="302" w:line="185" w:lineRule="auto"/>
              <w:ind w:left="430"/>
              <w:rPr>
                <w:rFonts w:hint="eastAsia" w:ascii="宋体" w:hAnsi="宋体" w:eastAsia="宋体" w:cs="宋体"/>
                <w:szCs w:val="21"/>
              </w:rPr>
            </w:pPr>
            <w:r>
              <w:rPr>
                <w:rFonts w:ascii="宋体" w:hAnsi="宋体" w:eastAsia="宋体" w:cs="宋体"/>
                <w:szCs w:val="21"/>
              </w:rPr>
              <w:t>2</w:t>
            </w:r>
          </w:p>
        </w:tc>
        <w:tc>
          <w:tcPr>
            <w:tcW w:w="3625" w:type="dxa"/>
            <w:vAlign w:val="center"/>
          </w:tcPr>
          <w:p w14:paraId="39300600">
            <w:pPr>
              <w:spacing w:before="268" w:line="221" w:lineRule="auto"/>
              <w:jc w:val="center"/>
              <w:rPr>
                <w:rFonts w:hint="eastAsia" w:ascii="宋体" w:hAnsi="宋体" w:eastAsia="宋体" w:cs="宋体"/>
                <w:spacing w:val="15"/>
                <w:szCs w:val="21"/>
              </w:rPr>
            </w:pPr>
            <w:r>
              <w:rPr>
                <w:rFonts w:hint="eastAsia" w:ascii="宋体" w:hAnsi="宋体" w:eastAsia="宋体" w:cs="宋体"/>
                <w:spacing w:val="15"/>
                <w:szCs w:val="21"/>
              </w:rPr>
              <w:t>集成调试费</w:t>
            </w:r>
          </w:p>
        </w:tc>
        <w:tc>
          <w:tcPr>
            <w:tcW w:w="1126" w:type="dxa"/>
          </w:tcPr>
          <w:p w14:paraId="026309A4">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2C7591AD">
            <w:pPr>
              <w:spacing w:before="266" w:line="221" w:lineRule="auto"/>
              <w:jc w:val="center"/>
              <w:rPr>
                <w:rFonts w:hint="eastAsia" w:ascii="宋体" w:hAnsi="宋体" w:eastAsia="宋体" w:cs="宋体"/>
                <w:spacing w:val="-2"/>
                <w:szCs w:val="21"/>
              </w:rPr>
            </w:pPr>
          </w:p>
        </w:tc>
        <w:tc>
          <w:tcPr>
            <w:tcW w:w="1138" w:type="dxa"/>
          </w:tcPr>
          <w:p w14:paraId="35625D10">
            <w:pPr>
              <w:spacing w:before="266" w:line="221" w:lineRule="auto"/>
              <w:jc w:val="center"/>
              <w:rPr>
                <w:rFonts w:hint="eastAsia" w:ascii="宋体" w:hAnsi="宋体" w:eastAsia="宋体" w:cs="宋体"/>
                <w:spacing w:val="-2"/>
                <w:szCs w:val="21"/>
              </w:rPr>
            </w:pPr>
          </w:p>
        </w:tc>
        <w:tc>
          <w:tcPr>
            <w:tcW w:w="2449" w:type="dxa"/>
          </w:tcPr>
          <w:p w14:paraId="1998F6AC">
            <w:pPr>
              <w:rPr>
                <w:rFonts w:hint="eastAsia" w:ascii="Arial"/>
              </w:rPr>
            </w:pPr>
          </w:p>
        </w:tc>
        <w:tc>
          <w:tcPr>
            <w:tcW w:w="3328" w:type="dxa"/>
          </w:tcPr>
          <w:p w14:paraId="1C3BDF61">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70E499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tcPr>
          <w:p w14:paraId="4306AE33">
            <w:pPr>
              <w:spacing w:before="303" w:line="183" w:lineRule="auto"/>
              <w:ind w:left="432"/>
              <w:rPr>
                <w:rFonts w:hint="eastAsia" w:ascii="宋体" w:hAnsi="宋体" w:eastAsia="宋体" w:cs="宋体"/>
                <w:szCs w:val="21"/>
              </w:rPr>
            </w:pPr>
            <w:r>
              <w:rPr>
                <w:rFonts w:ascii="宋体" w:hAnsi="宋体" w:eastAsia="宋体" w:cs="宋体"/>
                <w:szCs w:val="21"/>
              </w:rPr>
              <w:t>3</w:t>
            </w:r>
          </w:p>
        </w:tc>
        <w:tc>
          <w:tcPr>
            <w:tcW w:w="3625" w:type="dxa"/>
          </w:tcPr>
          <w:p w14:paraId="7255A77A">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14:paraId="5B06E210">
            <w:pPr>
              <w:spacing w:before="266" w:line="221" w:lineRule="auto"/>
              <w:jc w:val="center"/>
              <w:rPr>
                <w:rFonts w:hint="eastAsia" w:ascii="宋体" w:hAnsi="宋体" w:eastAsia="宋体" w:cs="宋体"/>
                <w:spacing w:val="-2"/>
                <w:szCs w:val="21"/>
              </w:rPr>
            </w:pPr>
          </w:p>
        </w:tc>
        <w:tc>
          <w:tcPr>
            <w:tcW w:w="1138" w:type="dxa"/>
          </w:tcPr>
          <w:p w14:paraId="321B6BA3">
            <w:pPr>
              <w:spacing w:before="266" w:line="221" w:lineRule="auto"/>
              <w:jc w:val="center"/>
              <w:rPr>
                <w:rFonts w:hint="eastAsia" w:ascii="宋体" w:hAnsi="宋体" w:eastAsia="宋体" w:cs="宋体"/>
                <w:spacing w:val="-2"/>
                <w:szCs w:val="21"/>
              </w:rPr>
            </w:pPr>
          </w:p>
        </w:tc>
        <w:tc>
          <w:tcPr>
            <w:tcW w:w="1138" w:type="dxa"/>
          </w:tcPr>
          <w:p w14:paraId="60FD0E4D">
            <w:pPr>
              <w:spacing w:before="266" w:line="221" w:lineRule="auto"/>
              <w:jc w:val="center"/>
              <w:rPr>
                <w:rFonts w:hint="eastAsia" w:ascii="宋体" w:hAnsi="宋体" w:eastAsia="宋体" w:cs="宋体"/>
                <w:spacing w:val="-2"/>
                <w:szCs w:val="21"/>
              </w:rPr>
            </w:pPr>
          </w:p>
        </w:tc>
        <w:tc>
          <w:tcPr>
            <w:tcW w:w="2449" w:type="dxa"/>
          </w:tcPr>
          <w:p w14:paraId="671A81C1">
            <w:pPr>
              <w:rPr>
                <w:rFonts w:hint="eastAsia" w:ascii="Arial"/>
              </w:rPr>
            </w:pPr>
          </w:p>
        </w:tc>
        <w:tc>
          <w:tcPr>
            <w:tcW w:w="3328" w:type="dxa"/>
          </w:tcPr>
          <w:p w14:paraId="7EF0A486">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4D06F8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0CE5523C">
            <w:pPr>
              <w:spacing w:before="301" w:line="185" w:lineRule="auto"/>
              <w:ind w:left="427"/>
              <w:rPr>
                <w:rFonts w:hint="eastAsia" w:ascii="宋体" w:hAnsi="宋体" w:eastAsia="宋体" w:cs="宋体"/>
                <w:szCs w:val="21"/>
              </w:rPr>
            </w:pPr>
            <w:r>
              <w:rPr>
                <w:rFonts w:ascii="宋体" w:hAnsi="宋体" w:eastAsia="宋体" w:cs="宋体"/>
                <w:szCs w:val="21"/>
              </w:rPr>
              <w:t>4</w:t>
            </w:r>
          </w:p>
        </w:tc>
        <w:tc>
          <w:tcPr>
            <w:tcW w:w="3625" w:type="dxa"/>
          </w:tcPr>
          <w:p w14:paraId="54907E92">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tcPr>
          <w:p w14:paraId="46547869">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19C3806">
            <w:pPr>
              <w:spacing w:before="266" w:line="221" w:lineRule="auto"/>
              <w:jc w:val="center"/>
              <w:rPr>
                <w:rFonts w:hint="eastAsia" w:ascii="宋体" w:hAnsi="宋体" w:eastAsia="宋体" w:cs="宋体"/>
                <w:spacing w:val="-2"/>
                <w:szCs w:val="21"/>
              </w:rPr>
            </w:pPr>
          </w:p>
        </w:tc>
        <w:tc>
          <w:tcPr>
            <w:tcW w:w="1138" w:type="dxa"/>
          </w:tcPr>
          <w:p w14:paraId="511E1CE3">
            <w:pPr>
              <w:spacing w:before="266" w:line="221" w:lineRule="auto"/>
              <w:jc w:val="center"/>
              <w:rPr>
                <w:rFonts w:hint="eastAsia" w:ascii="宋体" w:hAnsi="宋体" w:eastAsia="宋体" w:cs="宋体"/>
                <w:spacing w:val="-2"/>
                <w:szCs w:val="21"/>
              </w:rPr>
            </w:pPr>
          </w:p>
        </w:tc>
        <w:tc>
          <w:tcPr>
            <w:tcW w:w="2449" w:type="dxa"/>
          </w:tcPr>
          <w:p w14:paraId="0B472116">
            <w:pPr>
              <w:rPr>
                <w:rFonts w:hint="eastAsia" w:ascii="Arial"/>
              </w:rPr>
            </w:pPr>
          </w:p>
        </w:tc>
        <w:tc>
          <w:tcPr>
            <w:tcW w:w="3328" w:type="dxa"/>
          </w:tcPr>
          <w:p w14:paraId="42CCFCB1">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58DB20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1F869CC4">
            <w:pPr>
              <w:spacing w:before="306" w:line="182" w:lineRule="auto"/>
              <w:ind w:left="432"/>
              <w:rPr>
                <w:rFonts w:hint="eastAsia" w:ascii="宋体" w:hAnsi="宋体" w:eastAsia="宋体" w:cs="宋体"/>
                <w:szCs w:val="21"/>
              </w:rPr>
            </w:pPr>
            <w:r>
              <w:rPr>
                <w:rFonts w:ascii="宋体" w:hAnsi="宋体" w:eastAsia="宋体" w:cs="宋体"/>
                <w:szCs w:val="21"/>
              </w:rPr>
              <w:t>5</w:t>
            </w:r>
          </w:p>
        </w:tc>
        <w:tc>
          <w:tcPr>
            <w:tcW w:w="3625" w:type="dxa"/>
          </w:tcPr>
          <w:p w14:paraId="0A38DA8E">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42253AC6">
            <w:pPr>
              <w:spacing w:before="266" w:line="221" w:lineRule="auto"/>
              <w:jc w:val="center"/>
              <w:rPr>
                <w:rFonts w:hint="eastAsia" w:ascii="宋体" w:hAnsi="宋体" w:eastAsia="宋体" w:cs="宋体"/>
                <w:spacing w:val="-2"/>
                <w:szCs w:val="21"/>
              </w:rPr>
            </w:pPr>
          </w:p>
        </w:tc>
        <w:tc>
          <w:tcPr>
            <w:tcW w:w="1138" w:type="dxa"/>
          </w:tcPr>
          <w:p w14:paraId="294C98D2">
            <w:pPr>
              <w:spacing w:before="266" w:line="221" w:lineRule="auto"/>
              <w:jc w:val="center"/>
              <w:rPr>
                <w:rFonts w:hint="eastAsia" w:ascii="宋体" w:hAnsi="宋体" w:eastAsia="宋体" w:cs="宋体"/>
                <w:spacing w:val="-2"/>
                <w:szCs w:val="21"/>
              </w:rPr>
            </w:pPr>
          </w:p>
        </w:tc>
        <w:tc>
          <w:tcPr>
            <w:tcW w:w="1138" w:type="dxa"/>
          </w:tcPr>
          <w:p w14:paraId="7A8F706D">
            <w:pPr>
              <w:spacing w:before="266" w:line="221" w:lineRule="auto"/>
              <w:jc w:val="center"/>
              <w:rPr>
                <w:rFonts w:hint="eastAsia" w:ascii="宋体" w:hAnsi="宋体" w:eastAsia="宋体" w:cs="宋体"/>
                <w:spacing w:val="-2"/>
                <w:szCs w:val="21"/>
              </w:rPr>
            </w:pPr>
          </w:p>
        </w:tc>
        <w:tc>
          <w:tcPr>
            <w:tcW w:w="2449" w:type="dxa"/>
          </w:tcPr>
          <w:p w14:paraId="6BD8F204">
            <w:pPr>
              <w:rPr>
                <w:rFonts w:hint="eastAsia" w:ascii="Arial"/>
              </w:rPr>
            </w:pPr>
          </w:p>
        </w:tc>
        <w:tc>
          <w:tcPr>
            <w:tcW w:w="3328" w:type="dxa"/>
          </w:tcPr>
          <w:p w14:paraId="7CC97D5C">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5839A7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698014E8">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71AF069C">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629D71F3">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4D296B0B">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48FC50D3">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12B5819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36D5AFDD">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3EC88368">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D66099E">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E8BCE43">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474AE58">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B511CD1">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1CB5644">
      <w:pPr>
        <w:rPr>
          <w:rFonts w:hint="eastAsia"/>
        </w:rPr>
      </w:pPr>
    </w:p>
    <w:p w14:paraId="00B94E77">
      <w:pPr>
        <w:pStyle w:val="2"/>
      </w:pPr>
    </w:p>
    <w:p w14:paraId="6003E3F3">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104CCE61">
      <w:pPr>
        <w:spacing w:before="35" w:line="239" w:lineRule="auto"/>
        <w:ind w:left="724"/>
        <w:rPr>
          <w:rFonts w:hint="eastAsia" w:ascii="宋体" w:hAnsi="宋体" w:eastAsia="宋体" w:cs="宋体"/>
          <w:spacing w:val="-1"/>
          <w:sz w:val="24"/>
          <w:szCs w:val="24"/>
        </w:rPr>
        <w:sectPr>
          <w:footerReference r:id="rId28" w:type="default"/>
          <w:pgSz w:w="16841" w:h="11907"/>
          <w:pgMar w:top="400" w:right="1699" w:bottom="1184" w:left="1481" w:header="0" w:footer="1022" w:gutter="0"/>
          <w:cols w:space="720" w:num="1"/>
        </w:sectPr>
      </w:pPr>
    </w:p>
    <w:p w14:paraId="6D9609CC">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3002B78B">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734820A4">
      <w:pPr>
        <w:spacing w:line="220" w:lineRule="auto"/>
        <w:ind w:left="1"/>
        <w:jc w:val="right"/>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11928EB">
      <w:pPr>
        <w:spacing w:line="172" w:lineRule="exact"/>
        <w:rPr>
          <w:rFonts w:hint="eastAsia"/>
        </w:rPr>
      </w:pP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36828E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2D43843B">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1234A281">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084AE4E4">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3C3BB0E1">
            <w:pPr>
              <w:spacing w:before="101" w:line="185" w:lineRule="auto"/>
              <w:ind w:left="3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58FD8E77">
            <w:pPr>
              <w:spacing w:before="103" w:line="182"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124F4632">
            <w:pPr>
              <w:spacing w:before="102" w:line="183" w:lineRule="auto"/>
              <w:ind w:left="58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0644B346">
            <w:pPr>
              <w:spacing w:before="103" w:line="182" w:lineRule="auto"/>
              <w:ind w:left="101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149E465F">
            <w:pPr>
              <w:spacing w:before="102" w:line="183" w:lineRule="auto"/>
              <w:ind w:left="516"/>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16FE57FF">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46F08B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49B20A4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4E40A95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21AC87B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72DFDBB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10FCB99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4A68EC6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3641689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655F51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2AA77E5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76A5CDE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51D9070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0DEECDB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1D57A8B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705087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1528C7AD">
            <w:pPr>
              <w:pStyle w:val="128"/>
              <w:spacing w:before="60" w:after="60"/>
              <w:jc w:val="center"/>
              <w:rPr>
                <w:rFonts w:hint="eastAsia" w:ascii="宋体" w:hAnsi="宋体" w:eastAsia="宋体" w:cs="宋体"/>
                <w:szCs w:val="21"/>
              </w:rPr>
            </w:pPr>
            <w:r>
              <w:rPr>
                <w:rFonts w:hint="eastAsia" w:ascii="宋体" w:hAnsi="宋体" w:eastAsia="宋体" w:cs="宋体"/>
                <w:szCs w:val="21"/>
              </w:rPr>
              <w:t>1</w:t>
            </w:r>
          </w:p>
        </w:tc>
        <w:tc>
          <w:tcPr>
            <w:tcW w:w="2543" w:type="dxa"/>
          </w:tcPr>
          <w:p w14:paraId="5880EFD1">
            <w:pPr>
              <w:pStyle w:val="128"/>
              <w:spacing w:before="60" w:after="60"/>
              <w:jc w:val="center"/>
              <w:rPr>
                <w:rFonts w:hint="eastAsia" w:ascii="Arial"/>
              </w:rPr>
            </w:pPr>
          </w:p>
        </w:tc>
        <w:tc>
          <w:tcPr>
            <w:tcW w:w="2100" w:type="dxa"/>
            <w:vAlign w:val="center"/>
          </w:tcPr>
          <w:p w14:paraId="657D1910">
            <w:pPr>
              <w:jc w:val="center"/>
              <w:rPr>
                <w:rFonts w:hint="eastAsia" w:ascii="Arial"/>
              </w:rPr>
            </w:pPr>
          </w:p>
        </w:tc>
        <w:tc>
          <w:tcPr>
            <w:tcW w:w="840" w:type="dxa"/>
            <w:vAlign w:val="center"/>
          </w:tcPr>
          <w:p w14:paraId="0B37697C">
            <w:pPr>
              <w:spacing w:line="360" w:lineRule="auto"/>
              <w:jc w:val="center"/>
              <w:textAlignment w:val="center"/>
              <w:rPr>
                <w:rFonts w:hint="eastAsia" w:ascii="Arial"/>
              </w:rPr>
            </w:pPr>
          </w:p>
        </w:tc>
        <w:tc>
          <w:tcPr>
            <w:tcW w:w="2239" w:type="dxa"/>
          </w:tcPr>
          <w:p w14:paraId="67D67863">
            <w:pPr>
              <w:rPr>
                <w:rFonts w:hint="eastAsia" w:ascii="Arial"/>
              </w:rPr>
            </w:pPr>
          </w:p>
        </w:tc>
        <w:tc>
          <w:tcPr>
            <w:tcW w:w="1498" w:type="dxa"/>
          </w:tcPr>
          <w:p w14:paraId="29D54C9A">
            <w:pPr>
              <w:rPr>
                <w:rFonts w:hint="eastAsia" w:ascii="Arial"/>
              </w:rPr>
            </w:pPr>
          </w:p>
        </w:tc>
        <w:tc>
          <w:tcPr>
            <w:tcW w:w="1861" w:type="dxa"/>
          </w:tcPr>
          <w:p w14:paraId="76E8733A">
            <w:pPr>
              <w:rPr>
                <w:rFonts w:hint="eastAsia" w:ascii="Arial"/>
              </w:rPr>
            </w:pPr>
          </w:p>
        </w:tc>
        <w:tc>
          <w:tcPr>
            <w:tcW w:w="1120" w:type="dxa"/>
          </w:tcPr>
          <w:p w14:paraId="4E997C9E">
            <w:pPr>
              <w:rPr>
                <w:rFonts w:hint="eastAsia" w:ascii="Arial"/>
              </w:rPr>
            </w:pPr>
          </w:p>
        </w:tc>
        <w:tc>
          <w:tcPr>
            <w:tcW w:w="1125" w:type="dxa"/>
          </w:tcPr>
          <w:p w14:paraId="714E9FAC">
            <w:pPr>
              <w:rPr>
                <w:rFonts w:hint="eastAsia" w:ascii="Arial"/>
              </w:rPr>
            </w:pPr>
          </w:p>
        </w:tc>
      </w:tr>
      <w:tr w14:paraId="205EA5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5C65DA9E">
            <w:pPr>
              <w:pStyle w:val="128"/>
              <w:spacing w:before="60" w:after="60"/>
              <w:jc w:val="center"/>
              <w:rPr>
                <w:rFonts w:hint="eastAsia" w:ascii="宋体" w:hAnsi="宋体" w:eastAsia="宋体" w:cs="宋体"/>
                <w:szCs w:val="21"/>
              </w:rPr>
            </w:pPr>
            <w:r>
              <w:rPr>
                <w:rFonts w:hint="eastAsia" w:ascii="宋体" w:hAnsi="宋体" w:eastAsia="宋体" w:cs="宋体"/>
                <w:szCs w:val="21"/>
              </w:rPr>
              <w:t>2</w:t>
            </w:r>
          </w:p>
        </w:tc>
        <w:tc>
          <w:tcPr>
            <w:tcW w:w="2543" w:type="dxa"/>
          </w:tcPr>
          <w:p w14:paraId="4A80C586">
            <w:pPr>
              <w:pStyle w:val="128"/>
              <w:spacing w:before="60" w:after="60"/>
              <w:jc w:val="center"/>
              <w:rPr>
                <w:rFonts w:hint="eastAsia" w:ascii="Arial"/>
              </w:rPr>
            </w:pPr>
          </w:p>
        </w:tc>
        <w:tc>
          <w:tcPr>
            <w:tcW w:w="2100" w:type="dxa"/>
            <w:vAlign w:val="center"/>
          </w:tcPr>
          <w:p w14:paraId="4926959F">
            <w:pPr>
              <w:jc w:val="center"/>
              <w:rPr>
                <w:rFonts w:hint="eastAsia" w:ascii="Arial"/>
              </w:rPr>
            </w:pPr>
          </w:p>
        </w:tc>
        <w:tc>
          <w:tcPr>
            <w:tcW w:w="840" w:type="dxa"/>
            <w:vAlign w:val="center"/>
          </w:tcPr>
          <w:p w14:paraId="6846DCD6">
            <w:pPr>
              <w:spacing w:line="360" w:lineRule="auto"/>
              <w:jc w:val="center"/>
              <w:textAlignment w:val="center"/>
              <w:rPr>
                <w:rFonts w:hint="eastAsia" w:ascii="Arial"/>
              </w:rPr>
            </w:pPr>
          </w:p>
        </w:tc>
        <w:tc>
          <w:tcPr>
            <w:tcW w:w="2239" w:type="dxa"/>
          </w:tcPr>
          <w:p w14:paraId="0192E30D">
            <w:pPr>
              <w:rPr>
                <w:rFonts w:hint="eastAsia" w:ascii="Arial"/>
              </w:rPr>
            </w:pPr>
          </w:p>
        </w:tc>
        <w:tc>
          <w:tcPr>
            <w:tcW w:w="1498" w:type="dxa"/>
          </w:tcPr>
          <w:p w14:paraId="7B1D0D03">
            <w:pPr>
              <w:rPr>
                <w:rFonts w:hint="eastAsia" w:ascii="Arial"/>
              </w:rPr>
            </w:pPr>
          </w:p>
        </w:tc>
        <w:tc>
          <w:tcPr>
            <w:tcW w:w="1861" w:type="dxa"/>
          </w:tcPr>
          <w:p w14:paraId="24891B23">
            <w:pPr>
              <w:rPr>
                <w:rFonts w:hint="eastAsia" w:ascii="Arial"/>
              </w:rPr>
            </w:pPr>
          </w:p>
        </w:tc>
        <w:tc>
          <w:tcPr>
            <w:tcW w:w="1120" w:type="dxa"/>
          </w:tcPr>
          <w:p w14:paraId="3AE2D413">
            <w:pPr>
              <w:rPr>
                <w:rFonts w:hint="eastAsia" w:ascii="Arial"/>
              </w:rPr>
            </w:pPr>
          </w:p>
        </w:tc>
        <w:tc>
          <w:tcPr>
            <w:tcW w:w="1125" w:type="dxa"/>
          </w:tcPr>
          <w:p w14:paraId="2AEEA5E2">
            <w:pPr>
              <w:rPr>
                <w:rFonts w:hint="eastAsia" w:ascii="Arial"/>
              </w:rPr>
            </w:pPr>
          </w:p>
        </w:tc>
      </w:tr>
      <w:tr w14:paraId="6DE501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6A0B3CA7">
            <w:pPr>
              <w:pStyle w:val="128"/>
              <w:spacing w:before="60" w:after="60"/>
              <w:jc w:val="center"/>
              <w:rPr>
                <w:rFonts w:hint="eastAsia" w:ascii="宋体" w:hAnsi="宋体" w:eastAsia="宋体" w:cs="宋体"/>
                <w:szCs w:val="21"/>
              </w:rPr>
            </w:pPr>
            <w:r>
              <w:rPr>
                <w:rFonts w:hint="eastAsia" w:ascii="宋体" w:hAnsi="宋体" w:eastAsia="宋体" w:cs="宋体"/>
                <w:szCs w:val="21"/>
              </w:rPr>
              <w:t>3</w:t>
            </w:r>
          </w:p>
        </w:tc>
        <w:tc>
          <w:tcPr>
            <w:tcW w:w="2543" w:type="dxa"/>
          </w:tcPr>
          <w:p w14:paraId="4C22BFB0">
            <w:pPr>
              <w:pStyle w:val="128"/>
              <w:spacing w:before="60" w:after="60"/>
              <w:jc w:val="center"/>
              <w:rPr>
                <w:rFonts w:hint="eastAsia" w:ascii="Arial"/>
              </w:rPr>
            </w:pPr>
          </w:p>
        </w:tc>
        <w:tc>
          <w:tcPr>
            <w:tcW w:w="2100" w:type="dxa"/>
            <w:vAlign w:val="center"/>
          </w:tcPr>
          <w:p w14:paraId="6C20A7CA">
            <w:pPr>
              <w:jc w:val="center"/>
              <w:rPr>
                <w:rFonts w:hint="eastAsia" w:ascii="Arial"/>
              </w:rPr>
            </w:pPr>
          </w:p>
        </w:tc>
        <w:tc>
          <w:tcPr>
            <w:tcW w:w="840" w:type="dxa"/>
            <w:vAlign w:val="center"/>
          </w:tcPr>
          <w:p w14:paraId="3BD1DCF4">
            <w:pPr>
              <w:spacing w:line="360" w:lineRule="auto"/>
              <w:jc w:val="center"/>
              <w:textAlignment w:val="center"/>
              <w:rPr>
                <w:rFonts w:hint="eastAsia" w:ascii="Arial"/>
              </w:rPr>
            </w:pPr>
          </w:p>
        </w:tc>
        <w:tc>
          <w:tcPr>
            <w:tcW w:w="2239" w:type="dxa"/>
          </w:tcPr>
          <w:p w14:paraId="7D165E1E">
            <w:pPr>
              <w:rPr>
                <w:rFonts w:hint="eastAsia" w:ascii="Arial"/>
              </w:rPr>
            </w:pPr>
          </w:p>
        </w:tc>
        <w:tc>
          <w:tcPr>
            <w:tcW w:w="1498" w:type="dxa"/>
          </w:tcPr>
          <w:p w14:paraId="5E25B12A">
            <w:pPr>
              <w:rPr>
                <w:rFonts w:hint="eastAsia" w:ascii="Arial"/>
              </w:rPr>
            </w:pPr>
          </w:p>
        </w:tc>
        <w:tc>
          <w:tcPr>
            <w:tcW w:w="1861" w:type="dxa"/>
          </w:tcPr>
          <w:p w14:paraId="670A734B">
            <w:pPr>
              <w:rPr>
                <w:rFonts w:hint="eastAsia" w:ascii="Arial"/>
              </w:rPr>
            </w:pPr>
          </w:p>
        </w:tc>
        <w:tc>
          <w:tcPr>
            <w:tcW w:w="1120" w:type="dxa"/>
          </w:tcPr>
          <w:p w14:paraId="16F5F8B0">
            <w:pPr>
              <w:rPr>
                <w:rFonts w:hint="eastAsia" w:ascii="Arial"/>
              </w:rPr>
            </w:pPr>
          </w:p>
        </w:tc>
        <w:tc>
          <w:tcPr>
            <w:tcW w:w="1125" w:type="dxa"/>
          </w:tcPr>
          <w:p w14:paraId="755235C0">
            <w:pPr>
              <w:rPr>
                <w:rFonts w:hint="eastAsia" w:ascii="Arial"/>
              </w:rPr>
            </w:pPr>
          </w:p>
        </w:tc>
      </w:tr>
      <w:tr w14:paraId="00165F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0570FA04">
            <w:pPr>
              <w:pStyle w:val="128"/>
              <w:spacing w:before="60" w:after="60"/>
              <w:jc w:val="center"/>
              <w:rPr>
                <w:rFonts w:hint="eastAsia" w:ascii="宋体" w:hAnsi="宋体" w:eastAsia="宋体" w:cs="宋体"/>
                <w:szCs w:val="21"/>
              </w:rPr>
            </w:pPr>
            <w:r>
              <w:rPr>
                <w:rFonts w:hint="eastAsia" w:ascii="宋体" w:hAnsi="宋体" w:eastAsia="宋体" w:cs="宋体"/>
                <w:szCs w:val="21"/>
              </w:rPr>
              <w:t>4</w:t>
            </w:r>
          </w:p>
        </w:tc>
        <w:tc>
          <w:tcPr>
            <w:tcW w:w="2543" w:type="dxa"/>
          </w:tcPr>
          <w:p w14:paraId="5A3420BA">
            <w:pPr>
              <w:pStyle w:val="128"/>
              <w:spacing w:before="60" w:after="60"/>
              <w:jc w:val="center"/>
              <w:rPr>
                <w:rFonts w:hint="eastAsia" w:ascii="Arial"/>
              </w:rPr>
            </w:pPr>
          </w:p>
        </w:tc>
        <w:tc>
          <w:tcPr>
            <w:tcW w:w="2100" w:type="dxa"/>
            <w:vAlign w:val="center"/>
          </w:tcPr>
          <w:p w14:paraId="1CD85F08">
            <w:pPr>
              <w:jc w:val="center"/>
              <w:rPr>
                <w:rFonts w:hint="eastAsia" w:ascii="Arial"/>
              </w:rPr>
            </w:pPr>
          </w:p>
        </w:tc>
        <w:tc>
          <w:tcPr>
            <w:tcW w:w="840" w:type="dxa"/>
            <w:vAlign w:val="center"/>
          </w:tcPr>
          <w:p w14:paraId="33C2791E">
            <w:pPr>
              <w:spacing w:line="360" w:lineRule="auto"/>
              <w:jc w:val="center"/>
              <w:textAlignment w:val="center"/>
              <w:rPr>
                <w:rFonts w:hint="eastAsia" w:ascii="Arial"/>
              </w:rPr>
            </w:pPr>
          </w:p>
        </w:tc>
        <w:tc>
          <w:tcPr>
            <w:tcW w:w="2239" w:type="dxa"/>
          </w:tcPr>
          <w:p w14:paraId="46AD4B1D">
            <w:pPr>
              <w:rPr>
                <w:rFonts w:hint="eastAsia" w:ascii="Arial"/>
              </w:rPr>
            </w:pPr>
          </w:p>
        </w:tc>
        <w:tc>
          <w:tcPr>
            <w:tcW w:w="1498" w:type="dxa"/>
          </w:tcPr>
          <w:p w14:paraId="012781DD">
            <w:pPr>
              <w:rPr>
                <w:rFonts w:hint="eastAsia" w:ascii="Arial"/>
              </w:rPr>
            </w:pPr>
          </w:p>
        </w:tc>
        <w:tc>
          <w:tcPr>
            <w:tcW w:w="1861" w:type="dxa"/>
          </w:tcPr>
          <w:p w14:paraId="63ADA518">
            <w:pPr>
              <w:rPr>
                <w:rFonts w:hint="eastAsia" w:ascii="Arial"/>
              </w:rPr>
            </w:pPr>
          </w:p>
        </w:tc>
        <w:tc>
          <w:tcPr>
            <w:tcW w:w="1120" w:type="dxa"/>
          </w:tcPr>
          <w:p w14:paraId="17A37133">
            <w:pPr>
              <w:rPr>
                <w:rFonts w:hint="eastAsia" w:ascii="Arial"/>
              </w:rPr>
            </w:pPr>
          </w:p>
        </w:tc>
        <w:tc>
          <w:tcPr>
            <w:tcW w:w="1125" w:type="dxa"/>
          </w:tcPr>
          <w:p w14:paraId="743A6A8B">
            <w:pPr>
              <w:rPr>
                <w:rFonts w:hint="eastAsia" w:ascii="Arial"/>
              </w:rPr>
            </w:pPr>
          </w:p>
        </w:tc>
      </w:tr>
      <w:tr w14:paraId="62317A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14:paraId="75593391">
            <w:pPr>
              <w:pStyle w:val="128"/>
              <w:spacing w:before="60" w:after="60"/>
              <w:jc w:val="center"/>
              <w:rPr>
                <w:rFonts w:hint="eastAsia" w:ascii="宋体" w:hAnsi="宋体" w:eastAsia="宋体" w:cs="宋体"/>
                <w:szCs w:val="21"/>
              </w:rPr>
            </w:pPr>
            <w:r>
              <w:rPr>
                <w:rFonts w:hint="eastAsia" w:ascii="宋体" w:hAnsi="宋体" w:eastAsia="宋体" w:cs="宋体"/>
                <w:szCs w:val="21"/>
              </w:rPr>
              <w:t>5</w:t>
            </w:r>
          </w:p>
        </w:tc>
        <w:tc>
          <w:tcPr>
            <w:tcW w:w="2543" w:type="dxa"/>
          </w:tcPr>
          <w:p w14:paraId="7A1C2B9F">
            <w:pPr>
              <w:pStyle w:val="128"/>
              <w:spacing w:before="60" w:after="60"/>
              <w:jc w:val="center"/>
              <w:rPr>
                <w:rFonts w:hint="eastAsia" w:ascii="Arial"/>
              </w:rPr>
            </w:pPr>
          </w:p>
        </w:tc>
        <w:tc>
          <w:tcPr>
            <w:tcW w:w="2100" w:type="dxa"/>
            <w:vAlign w:val="center"/>
          </w:tcPr>
          <w:p w14:paraId="25C27A9C">
            <w:pPr>
              <w:jc w:val="center"/>
              <w:rPr>
                <w:rFonts w:hint="eastAsia" w:ascii="Arial"/>
              </w:rPr>
            </w:pPr>
          </w:p>
        </w:tc>
        <w:tc>
          <w:tcPr>
            <w:tcW w:w="840" w:type="dxa"/>
            <w:vAlign w:val="center"/>
          </w:tcPr>
          <w:p w14:paraId="30E6724A">
            <w:pPr>
              <w:spacing w:line="360" w:lineRule="auto"/>
              <w:jc w:val="center"/>
              <w:textAlignment w:val="center"/>
              <w:rPr>
                <w:rFonts w:hint="eastAsia" w:ascii="Arial"/>
              </w:rPr>
            </w:pPr>
          </w:p>
        </w:tc>
        <w:tc>
          <w:tcPr>
            <w:tcW w:w="2239" w:type="dxa"/>
          </w:tcPr>
          <w:p w14:paraId="13BB3C87">
            <w:pPr>
              <w:rPr>
                <w:rFonts w:hint="eastAsia" w:ascii="Arial"/>
              </w:rPr>
            </w:pPr>
          </w:p>
        </w:tc>
        <w:tc>
          <w:tcPr>
            <w:tcW w:w="1498" w:type="dxa"/>
          </w:tcPr>
          <w:p w14:paraId="110DD100">
            <w:pPr>
              <w:rPr>
                <w:rFonts w:hint="eastAsia" w:ascii="Arial"/>
              </w:rPr>
            </w:pPr>
          </w:p>
        </w:tc>
        <w:tc>
          <w:tcPr>
            <w:tcW w:w="1861" w:type="dxa"/>
          </w:tcPr>
          <w:p w14:paraId="5A17AB30">
            <w:pPr>
              <w:rPr>
                <w:rFonts w:hint="eastAsia" w:ascii="Arial"/>
              </w:rPr>
            </w:pPr>
          </w:p>
        </w:tc>
        <w:tc>
          <w:tcPr>
            <w:tcW w:w="1120" w:type="dxa"/>
          </w:tcPr>
          <w:p w14:paraId="590F477F">
            <w:pPr>
              <w:rPr>
                <w:rFonts w:hint="eastAsia" w:ascii="Arial"/>
              </w:rPr>
            </w:pPr>
          </w:p>
        </w:tc>
        <w:tc>
          <w:tcPr>
            <w:tcW w:w="1125" w:type="dxa"/>
          </w:tcPr>
          <w:p w14:paraId="3A36C507">
            <w:pPr>
              <w:rPr>
                <w:rFonts w:hint="eastAsia" w:ascii="Arial"/>
              </w:rPr>
            </w:pPr>
          </w:p>
        </w:tc>
      </w:tr>
      <w:tr w14:paraId="027E2A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1F47B611">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1D207D93">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3D27956B">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329BFE3E">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5756F3C">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25391B0E">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ACF9BCA">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9985499">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3F23E9C">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0F58B606">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594BC55E">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4ADF8209">
      <w:pPr>
        <w:spacing w:before="87" w:line="198" w:lineRule="auto"/>
        <w:ind w:left="411"/>
        <w:rPr>
          <w:rFonts w:hint="eastAsia" w:ascii="宋体" w:hAnsi="宋体" w:eastAsia="宋体" w:cs="宋体"/>
          <w:spacing w:val="-2"/>
          <w:sz w:val="24"/>
          <w:szCs w:val="24"/>
        </w:rPr>
        <w:sectPr>
          <w:footerReference r:id="rId29" w:type="default"/>
          <w:pgSz w:w="16841" w:h="11907"/>
          <w:pgMar w:top="400" w:right="1500" w:bottom="1184" w:left="1480" w:header="0" w:footer="1022" w:gutter="0"/>
          <w:cols w:space="720" w:num="1"/>
        </w:sectPr>
      </w:pPr>
    </w:p>
    <w:p w14:paraId="7B8C79C5">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572866FD">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4403CB75">
      <w:pPr>
        <w:spacing w:before="24" w:line="221" w:lineRule="auto"/>
        <w:ind w:firstLine="624" w:firstLineChars="300"/>
        <w:jc w:val="left"/>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hint="eastAsia"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60A10F49">
      <w:pPr>
        <w:spacing w:line="127" w:lineRule="exact"/>
        <w:rPr>
          <w:rFonts w:hint="eastAsia"/>
        </w:rPr>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009256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DD43DCF">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72540351">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1C102174">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31E02FB1">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5896F3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91C4E82">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1DFC975D">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7E478A5C">
            <w:pPr>
              <w:rPr>
                <w:rFonts w:hint="eastAsia" w:ascii="Arial"/>
              </w:rPr>
            </w:pPr>
          </w:p>
        </w:tc>
        <w:tc>
          <w:tcPr>
            <w:tcW w:w="3362" w:type="dxa"/>
          </w:tcPr>
          <w:p w14:paraId="1993DD21">
            <w:pPr>
              <w:rPr>
                <w:rFonts w:hint="eastAsia" w:ascii="Arial"/>
              </w:rPr>
            </w:pPr>
          </w:p>
        </w:tc>
      </w:tr>
      <w:tr w14:paraId="60DAEE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2161398">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13FA6B70">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08F86A87">
            <w:pPr>
              <w:rPr>
                <w:rFonts w:hint="eastAsia" w:ascii="Arial"/>
              </w:rPr>
            </w:pPr>
          </w:p>
        </w:tc>
        <w:tc>
          <w:tcPr>
            <w:tcW w:w="3362" w:type="dxa"/>
          </w:tcPr>
          <w:p w14:paraId="3D1B716B">
            <w:pPr>
              <w:rPr>
                <w:rFonts w:hint="eastAsia" w:ascii="Arial"/>
              </w:rPr>
            </w:pPr>
          </w:p>
        </w:tc>
      </w:tr>
      <w:tr w14:paraId="69258E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49FA0CFD">
            <w:pPr>
              <w:rPr>
                <w:rFonts w:hint="eastAsia" w:ascii="Arial"/>
              </w:rPr>
            </w:pPr>
          </w:p>
          <w:p w14:paraId="18D118A2">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28AAC6B6">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3A95EF03">
            <w:pPr>
              <w:rPr>
                <w:rFonts w:hint="eastAsia" w:ascii="Arial"/>
              </w:rPr>
            </w:pPr>
          </w:p>
        </w:tc>
        <w:tc>
          <w:tcPr>
            <w:tcW w:w="3362" w:type="dxa"/>
          </w:tcPr>
          <w:p w14:paraId="24FF1717">
            <w:pPr>
              <w:rPr>
                <w:rFonts w:hint="eastAsia" w:ascii="Arial"/>
              </w:rPr>
            </w:pPr>
          </w:p>
        </w:tc>
      </w:tr>
      <w:tr w14:paraId="15C3F4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60D485A4">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14:paraId="5417D352">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112DC76">
            <w:pPr>
              <w:rPr>
                <w:rFonts w:hint="eastAsia" w:ascii="Arial"/>
              </w:rPr>
            </w:pPr>
          </w:p>
        </w:tc>
        <w:tc>
          <w:tcPr>
            <w:tcW w:w="3362" w:type="dxa"/>
          </w:tcPr>
          <w:p w14:paraId="3BA07562">
            <w:pPr>
              <w:rPr>
                <w:rFonts w:hint="eastAsia" w:ascii="Arial"/>
              </w:rPr>
            </w:pPr>
          </w:p>
        </w:tc>
      </w:tr>
      <w:tr w14:paraId="3A3B46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197E890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265ABCF6">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020FFBCB">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6A74F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F153F5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3D2AC691">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2D106EBC">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24054762">
      <w:pPr>
        <w:spacing w:line="291" w:lineRule="auto"/>
        <w:rPr>
          <w:rFonts w:hint="eastAsia" w:ascii="Arial"/>
        </w:rPr>
      </w:pPr>
    </w:p>
    <w:p w14:paraId="799032A5">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2BF3DF0D">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45C0B9FB">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0DABBE3C">
      <w:pPr>
        <w:pStyle w:val="2"/>
      </w:pPr>
    </w:p>
    <w:p w14:paraId="10ADB46E">
      <w:pPr>
        <w:pStyle w:val="2"/>
      </w:pPr>
    </w:p>
    <w:p w14:paraId="72EF8F03">
      <w:pPr>
        <w:spacing w:before="140" w:line="220" w:lineRule="auto"/>
        <w:ind w:left="2" w:firstLine="464" w:firstLineChars="200"/>
        <w:rPr>
          <w:rFonts w:hint="eastAsia" w:ascii="宋体" w:hAnsi="宋体" w:eastAsia="宋体" w:cs="宋体"/>
          <w:spacing w:val="-2"/>
          <w:szCs w:val="21"/>
        </w:rPr>
        <w:sectPr>
          <w:footerReference r:id="rId30"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6B4E68FD">
      <w:pPr>
        <w:keepNext/>
        <w:keepLines/>
        <w:tabs>
          <w:tab w:val="left" w:pos="3516"/>
        </w:tab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3A1E9856">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ab/>
      </w:r>
    </w:p>
    <w:p w14:paraId="42C700C5">
      <w:pPr>
        <w:pStyle w:val="2"/>
        <w:rPr>
          <w:rFonts w:hint="eastAsia" w:eastAsia="宋体"/>
          <w:lang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Ansi="宋体" w:eastAsia="宋体" w:cs="宋体"/>
          <w:spacing w:val="-5"/>
          <w:sz w:val="24"/>
          <w:szCs w:val="24"/>
          <w:u w:val="single"/>
        </w:rPr>
        <w:t xml:space="preserve"> </w:t>
      </w:r>
      <w:r>
        <w:rPr>
          <w:rFonts w:hint="eastAsia" w:hAnsi="宋体" w:eastAsia="宋体" w:cs="宋体"/>
          <w:spacing w:val="-5"/>
          <w:sz w:val="24"/>
          <w:szCs w:val="24"/>
          <w:u w:val="single"/>
          <w:lang w:eastAsia="zh-CN"/>
        </w:rPr>
        <w:t>新建特殊产品产线项目</w:t>
      </w:r>
    </w:p>
    <w:p w14:paraId="67756420">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5EF1232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D8F024F">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12584CA5">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60811567">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531F0ADA">
            <w:pPr>
              <w:jc w:val="center"/>
              <w:rPr>
                <w:rFonts w:ascii="Times New Roman" w:hAnsi="Times New Roman" w:eastAsia="宋体" w:cs="Times New Roman"/>
                <w:b/>
                <w:szCs w:val="20"/>
              </w:rPr>
            </w:pPr>
            <w:r>
              <w:rPr>
                <w:rFonts w:hint="eastAsia" w:ascii="宋体" w:hAnsi="宋体" w:eastAsia="宋体" w:cs="宋体"/>
                <w:b/>
                <w:szCs w:val="20"/>
              </w:rPr>
              <w:t>是否偏离</w:t>
            </w:r>
          </w:p>
          <w:p w14:paraId="68F01F64">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7466985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3DDA717">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49601218">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5A2FC6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8BA0BE1">
            <w:pPr>
              <w:jc w:val="center"/>
              <w:rPr>
                <w:rFonts w:ascii="Times New Roman" w:hAnsi="Times New Roman" w:eastAsia="宋体" w:cs="Times New Roman"/>
                <w:b/>
                <w:szCs w:val="20"/>
              </w:rPr>
            </w:pPr>
          </w:p>
        </w:tc>
      </w:tr>
      <w:tr w14:paraId="3B3863B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F041FD">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022059DC">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E240352">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6A035B0">
            <w:pPr>
              <w:jc w:val="center"/>
              <w:rPr>
                <w:rFonts w:ascii="Times New Roman" w:hAnsi="Times New Roman" w:eastAsia="宋体" w:cs="Times New Roman"/>
                <w:b/>
                <w:szCs w:val="21"/>
              </w:rPr>
            </w:pPr>
          </w:p>
        </w:tc>
      </w:tr>
      <w:tr w14:paraId="784FADF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559DCB">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589377CB">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2C679B1C">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DB65E63">
            <w:pPr>
              <w:jc w:val="center"/>
              <w:rPr>
                <w:rFonts w:ascii="Times New Roman" w:hAnsi="Times New Roman" w:eastAsia="宋体" w:cs="Times New Roman"/>
                <w:b/>
                <w:szCs w:val="20"/>
              </w:rPr>
            </w:pPr>
          </w:p>
        </w:tc>
      </w:tr>
      <w:tr w14:paraId="205990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3D0D650">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1DBA73EF">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4FE6C7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F950159">
            <w:pPr>
              <w:jc w:val="center"/>
              <w:rPr>
                <w:rFonts w:ascii="Times New Roman" w:hAnsi="Times New Roman" w:eastAsia="宋体" w:cs="Times New Roman"/>
                <w:b/>
                <w:szCs w:val="21"/>
              </w:rPr>
            </w:pPr>
          </w:p>
          <w:p w14:paraId="1261C2E6">
            <w:pPr>
              <w:jc w:val="center"/>
              <w:rPr>
                <w:rFonts w:ascii="Times New Roman" w:hAnsi="Times New Roman" w:eastAsia="宋体" w:cs="Times New Roman"/>
                <w:b/>
                <w:szCs w:val="21"/>
              </w:rPr>
            </w:pPr>
          </w:p>
          <w:p w14:paraId="4B7EA5EE">
            <w:pPr>
              <w:jc w:val="center"/>
              <w:rPr>
                <w:rFonts w:ascii="Times New Roman" w:hAnsi="Times New Roman" w:eastAsia="宋体" w:cs="Times New Roman"/>
                <w:b/>
                <w:szCs w:val="21"/>
              </w:rPr>
            </w:pPr>
          </w:p>
          <w:p w14:paraId="54B07406">
            <w:pPr>
              <w:jc w:val="center"/>
              <w:rPr>
                <w:rFonts w:ascii="Times New Roman" w:hAnsi="Times New Roman" w:eastAsia="宋体" w:cs="Times New Roman"/>
                <w:b/>
                <w:szCs w:val="21"/>
              </w:rPr>
            </w:pPr>
          </w:p>
          <w:p w14:paraId="105FFED9">
            <w:pPr>
              <w:jc w:val="center"/>
              <w:rPr>
                <w:rFonts w:ascii="Times New Roman" w:hAnsi="Times New Roman" w:eastAsia="宋体" w:cs="Times New Roman"/>
                <w:b/>
                <w:szCs w:val="21"/>
              </w:rPr>
            </w:pPr>
          </w:p>
          <w:p w14:paraId="4DC07730">
            <w:pPr>
              <w:jc w:val="center"/>
              <w:rPr>
                <w:rFonts w:ascii="Times New Roman" w:hAnsi="Times New Roman" w:eastAsia="宋体" w:cs="Times New Roman"/>
                <w:b/>
                <w:szCs w:val="21"/>
              </w:rPr>
            </w:pPr>
          </w:p>
          <w:p w14:paraId="6BA95AA8">
            <w:pPr>
              <w:jc w:val="center"/>
              <w:rPr>
                <w:rFonts w:ascii="Times New Roman" w:hAnsi="Times New Roman" w:eastAsia="宋体" w:cs="Times New Roman"/>
                <w:b/>
                <w:szCs w:val="21"/>
              </w:rPr>
            </w:pPr>
          </w:p>
          <w:p w14:paraId="5B07C049">
            <w:pPr>
              <w:jc w:val="center"/>
              <w:rPr>
                <w:rFonts w:ascii="Times New Roman" w:hAnsi="Times New Roman" w:eastAsia="宋体" w:cs="Times New Roman"/>
                <w:b/>
                <w:szCs w:val="21"/>
              </w:rPr>
            </w:pPr>
          </w:p>
          <w:p w14:paraId="5368A807">
            <w:pPr>
              <w:jc w:val="center"/>
              <w:rPr>
                <w:rFonts w:ascii="Times New Roman" w:hAnsi="Times New Roman" w:eastAsia="宋体" w:cs="Times New Roman"/>
                <w:b/>
                <w:szCs w:val="21"/>
              </w:rPr>
            </w:pPr>
          </w:p>
          <w:p w14:paraId="710309E1">
            <w:pPr>
              <w:jc w:val="center"/>
              <w:rPr>
                <w:rFonts w:ascii="Times New Roman" w:hAnsi="Times New Roman" w:eastAsia="宋体" w:cs="Times New Roman"/>
                <w:b/>
                <w:szCs w:val="21"/>
              </w:rPr>
            </w:pPr>
          </w:p>
          <w:p w14:paraId="1C9EE7D0">
            <w:pPr>
              <w:jc w:val="center"/>
              <w:rPr>
                <w:rFonts w:ascii="Times New Roman" w:hAnsi="Times New Roman" w:eastAsia="宋体" w:cs="Times New Roman"/>
                <w:b/>
                <w:szCs w:val="21"/>
              </w:rPr>
            </w:pPr>
          </w:p>
          <w:p w14:paraId="172FDFC5">
            <w:pPr>
              <w:jc w:val="center"/>
              <w:rPr>
                <w:rFonts w:ascii="Times New Roman" w:hAnsi="Times New Roman" w:eastAsia="宋体" w:cs="Times New Roman"/>
                <w:b/>
                <w:szCs w:val="21"/>
              </w:rPr>
            </w:pPr>
          </w:p>
          <w:p w14:paraId="22A84DCD">
            <w:pPr>
              <w:jc w:val="center"/>
              <w:rPr>
                <w:rFonts w:ascii="Times New Roman" w:hAnsi="Times New Roman" w:eastAsia="宋体" w:cs="Times New Roman"/>
                <w:b/>
                <w:szCs w:val="21"/>
              </w:rPr>
            </w:pPr>
          </w:p>
          <w:p w14:paraId="2DBD8505">
            <w:pPr>
              <w:jc w:val="center"/>
              <w:rPr>
                <w:rFonts w:ascii="Times New Roman" w:hAnsi="Times New Roman" w:eastAsia="宋体" w:cs="Times New Roman"/>
                <w:b/>
                <w:szCs w:val="21"/>
              </w:rPr>
            </w:pPr>
          </w:p>
          <w:p w14:paraId="5AA4D899">
            <w:pPr>
              <w:jc w:val="center"/>
              <w:rPr>
                <w:rFonts w:ascii="Times New Roman" w:hAnsi="Times New Roman" w:eastAsia="宋体" w:cs="Times New Roman"/>
                <w:b/>
                <w:szCs w:val="21"/>
              </w:rPr>
            </w:pPr>
          </w:p>
          <w:p w14:paraId="01163FE0">
            <w:pPr>
              <w:jc w:val="center"/>
              <w:rPr>
                <w:rFonts w:ascii="Times New Roman" w:hAnsi="Times New Roman" w:eastAsia="宋体" w:cs="Times New Roman"/>
                <w:b/>
                <w:szCs w:val="21"/>
              </w:rPr>
            </w:pPr>
          </w:p>
          <w:p w14:paraId="4D9D2321">
            <w:pPr>
              <w:jc w:val="center"/>
              <w:rPr>
                <w:rFonts w:ascii="Times New Roman" w:hAnsi="Times New Roman" w:eastAsia="宋体" w:cs="Times New Roman"/>
                <w:b/>
                <w:szCs w:val="20"/>
              </w:rPr>
            </w:pPr>
          </w:p>
        </w:tc>
      </w:tr>
      <w:tr w14:paraId="08D47A4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6F6C564">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3FF624C">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576AD6B3">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8BB69BE">
            <w:pPr>
              <w:jc w:val="center"/>
              <w:rPr>
                <w:rFonts w:ascii="Times New Roman" w:hAnsi="Times New Roman" w:eastAsia="宋体" w:cs="Times New Roman"/>
                <w:b/>
                <w:szCs w:val="20"/>
              </w:rPr>
            </w:pPr>
          </w:p>
        </w:tc>
      </w:tr>
    </w:tbl>
    <w:p w14:paraId="5A6326D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8D50EE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0A94169">
      <w:pPr>
        <w:rPr>
          <w:rFonts w:ascii="宋体" w:hAnsi="Calibri" w:eastAsia="宋体" w:cs="Times New Roman"/>
          <w:szCs w:val="20"/>
        </w:rPr>
      </w:pPr>
    </w:p>
    <w:p w14:paraId="483F00EE">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3413959C">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6E5F51C5">
      <w:pPr>
        <w:spacing w:line="272" w:lineRule="auto"/>
        <w:rPr>
          <w:rFonts w:hint="eastAsia" w:ascii="Arial"/>
        </w:rPr>
      </w:pPr>
    </w:p>
    <w:p w14:paraId="59D0D313">
      <w:pPr>
        <w:spacing w:before="75" w:line="228" w:lineRule="auto"/>
        <w:ind w:left="134"/>
        <w:rPr>
          <w:rFonts w:hint="eastAsia"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ascii="宋体" w:hAnsi="宋体" w:eastAsia="宋体" w:cs="宋体"/>
          <w:spacing w:val="-5"/>
          <w:sz w:val="24"/>
          <w:szCs w:val="24"/>
          <w:u w:val="single"/>
        </w:rPr>
        <w:t xml:space="preserve"> </w:t>
      </w:r>
      <w:r>
        <w:rPr>
          <w:rFonts w:hint="eastAsia" w:hAnsi="宋体" w:eastAsia="宋体" w:cs="Times New Roman"/>
          <w:color w:val="000000"/>
          <w:sz w:val="24"/>
          <w:szCs w:val="24"/>
          <w:u w:val="single"/>
          <w:lang w:val="en-US" w:eastAsia="zh-CN"/>
        </w:rPr>
        <w:t>新建特殊产品产线项目</w:t>
      </w:r>
      <w:r>
        <w:rPr>
          <w:rFonts w:ascii="宋体" w:hAnsi="宋体" w:eastAsia="宋体" w:cs="宋体"/>
          <w:spacing w:val="-5"/>
          <w:sz w:val="24"/>
          <w:szCs w:val="24"/>
          <w:u w:val="single"/>
        </w:rPr>
        <w:t xml:space="preserve"> </w:t>
      </w:r>
    </w:p>
    <w:p w14:paraId="3B3E57F2">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61C0A2CC">
      <w:pPr>
        <w:rPr>
          <w:rFonts w:hint="eastAsia"/>
        </w:rPr>
      </w:pPr>
    </w:p>
    <w:p w14:paraId="36325BAE">
      <w:pPr>
        <w:spacing w:line="109" w:lineRule="exact"/>
        <w:rPr>
          <w:rFonts w:hint="eastAsia"/>
        </w:rPr>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738A4C25">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44F3E772">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5C02D3F5">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1B982819">
      <w:pPr>
        <w:keepNext/>
        <w:keepLines/>
        <w:rPr>
          <w:rFonts w:ascii="Times New Roman" w:hAnsi="Times New Roman" w:eastAsia="宋体" w:cs="Times New Roman"/>
          <w:b/>
          <w:bCs/>
          <w:color w:val="000000"/>
          <w:sz w:val="24"/>
          <w:szCs w:val="24"/>
        </w:rPr>
      </w:pPr>
    </w:p>
    <w:p w14:paraId="3746F5EA">
      <w:pPr>
        <w:spacing w:before="75" w:line="227" w:lineRule="auto"/>
        <w:ind w:left="135"/>
        <w:rPr>
          <w:rFonts w:hint="eastAsia" w:ascii="宋体" w:hAnsi="宋体" w:eastAsia="宋体" w:cs="宋体"/>
          <w:spacing w:val="-2"/>
          <w:sz w:val="24"/>
          <w:szCs w:val="24"/>
        </w:rPr>
      </w:pPr>
    </w:p>
    <w:p w14:paraId="3854D9A4">
      <w:pPr>
        <w:spacing w:before="75" w:line="227" w:lineRule="auto"/>
        <w:ind w:left="135"/>
        <w:rPr>
          <w:rFonts w:hint="eastAsia" w:ascii="宋体" w:hAnsi="宋体" w:eastAsia="宋体" w:cs="宋体"/>
          <w:spacing w:val="-2"/>
          <w:sz w:val="24"/>
          <w:szCs w:val="24"/>
        </w:rPr>
      </w:pPr>
    </w:p>
    <w:p w14:paraId="2A2E34EF">
      <w:pPr>
        <w:spacing w:before="75" w:line="227" w:lineRule="auto"/>
        <w:ind w:left="135"/>
        <w:rPr>
          <w:rFonts w:hint="eastAsia" w:eastAsia="宋体"/>
          <w:sz w:val="24"/>
          <w:szCs w:val="24"/>
        </w:rPr>
        <w:sectPr>
          <w:footerReference r:id="rId31"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49B16BD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36823D91">
      <w:pPr>
        <w:spacing w:line="240" w:lineRule="exact"/>
        <w:jc w:val="center"/>
        <w:rPr>
          <w:rFonts w:ascii="宋体" w:hAnsi="Calibri" w:eastAsia="宋体" w:cs="Times New Roman"/>
          <w:b/>
          <w:bCs/>
          <w:sz w:val="36"/>
          <w:szCs w:val="20"/>
        </w:rPr>
      </w:pPr>
    </w:p>
    <w:p w14:paraId="3D80BB31">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hAnsi="宋体" w:eastAsia="宋体" w:cs="Times New Roman"/>
          <w:color w:val="000000"/>
          <w:sz w:val="24"/>
          <w:szCs w:val="24"/>
          <w:u w:val="single"/>
          <w:lang w:val="en-US" w:eastAsia="zh-CN"/>
        </w:rPr>
        <w:t>新建特殊产品产线项目</w:t>
      </w:r>
      <w:r>
        <w:rPr>
          <w:rFonts w:ascii="宋体" w:hAnsi="宋体" w:eastAsia="宋体" w:cs="Times New Roman"/>
          <w:sz w:val="24"/>
          <w:szCs w:val="20"/>
          <w:u w:val="single"/>
        </w:rPr>
        <w:t xml:space="preserve"> </w:t>
      </w:r>
    </w:p>
    <w:p w14:paraId="0E9A26A3">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中国重汽集团济南动力有限公司变速箱厂：</w:t>
      </w:r>
    </w:p>
    <w:p w14:paraId="4AC8FAE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1B4E58E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7B50F0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80E3E1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571855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F15849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78D80B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A8F7B6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D7D8AC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4422AB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96EA04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406A04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D4076E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D1F2A7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FAD75F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C946BC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4F7E80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58DC8A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B57CD25">
      <w:pPr>
        <w:spacing w:line="360" w:lineRule="auto"/>
        <w:ind w:firstLine="480" w:firstLineChars="200"/>
        <w:rPr>
          <w:rFonts w:hint="eastAsia" w:ascii="宋体" w:hAnsi="宋体" w:eastAsia="宋体" w:cs="Times New Roman"/>
          <w:sz w:val="24"/>
          <w:szCs w:val="20"/>
          <w:u w:val="single"/>
        </w:rPr>
      </w:pPr>
    </w:p>
    <w:p w14:paraId="4265BE7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44798C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59BD6FD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379ACD4">
      <w:pPr>
        <w:rPr>
          <w:rFonts w:ascii="宋体" w:hAnsi="Calibri" w:eastAsia="宋体" w:cs="宋体"/>
          <w:b/>
          <w:bCs/>
          <w:color w:val="000000"/>
          <w:sz w:val="28"/>
          <w:szCs w:val="20"/>
        </w:rPr>
      </w:pPr>
    </w:p>
    <w:p w14:paraId="7DE833A7">
      <w:pPr>
        <w:pStyle w:val="2"/>
        <w:rPr>
          <w:rFonts w:hAnsi="Calibri" w:eastAsia="宋体" w:cs="宋体"/>
          <w:b/>
          <w:bCs/>
          <w:color w:val="000000"/>
          <w:sz w:val="28"/>
          <w:szCs w:val="20"/>
        </w:rPr>
      </w:pPr>
    </w:p>
    <w:p w14:paraId="50128A6C">
      <w:pPr>
        <w:rPr>
          <w:rFonts w:ascii="宋体" w:hAnsi="Calibri" w:eastAsia="宋体" w:cs="宋体"/>
          <w:b/>
          <w:bCs/>
          <w:color w:val="000000"/>
          <w:sz w:val="28"/>
          <w:szCs w:val="20"/>
        </w:rPr>
      </w:pPr>
    </w:p>
    <w:p w14:paraId="72553BB4">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4AE06CD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11940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EBD3985">
            <w:pPr>
              <w:jc w:val="center"/>
              <w:rPr>
                <w:rFonts w:ascii="Times New Roman" w:hAnsi="Times New Roman" w:eastAsia="宋体" w:cs="Times New Roman"/>
                <w:b/>
                <w:szCs w:val="20"/>
              </w:rPr>
            </w:pPr>
          </w:p>
          <w:p w14:paraId="5C5477FC">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2F8BE221">
            <w:pPr>
              <w:rPr>
                <w:rFonts w:ascii="Times New Roman" w:hAnsi="Times New Roman" w:eastAsia="等线" w:cs="Times New Roman"/>
                <w:b/>
                <w:sz w:val="30"/>
                <w:szCs w:val="30"/>
              </w:rPr>
            </w:pPr>
          </w:p>
          <w:p w14:paraId="246ECED4">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14:paraId="4A014F64">
            <w:pPr>
              <w:jc w:val="center"/>
              <w:rPr>
                <w:rFonts w:ascii="Times New Roman" w:hAnsi="Times New Roman" w:eastAsia="宋体" w:cs="Times New Roman"/>
                <w:b/>
                <w:szCs w:val="20"/>
              </w:rPr>
            </w:pPr>
          </w:p>
          <w:p w14:paraId="2F4F87E5">
            <w:pPr>
              <w:jc w:val="center"/>
              <w:rPr>
                <w:rFonts w:ascii="Times New Roman" w:hAnsi="Times New Roman" w:eastAsia="宋体" w:cs="Times New Roman"/>
                <w:b/>
                <w:szCs w:val="20"/>
              </w:rPr>
            </w:pPr>
          </w:p>
          <w:p w14:paraId="191D2A7F">
            <w:pPr>
              <w:jc w:val="center"/>
              <w:rPr>
                <w:rFonts w:hint="default" w:ascii="Times New Roman" w:hAnsi="Times New Roman" w:eastAsia="宋体" w:cs="Times New Roman"/>
                <w:b/>
                <w:szCs w:val="20"/>
                <w:lang w:val="en-US" w:eastAsia="zh-CN"/>
              </w:rPr>
            </w:pPr>
            <w:r>
              <w:rPr>
                <w:rFonts w:hint="eastAsia" w:ascii="宋体" w:hAnsi="宋体" w:eastAsia="宋体" w:cs="宋体"/>
                <w:b/>
                <w:szCs w:val="20"/>
              </w:rPr>
              <w:t>项目名称：</w:t>
            </w:r>
          </w:p>
          <w:p w14:paraId="0EF3F67F">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40442DFE">
            <w:pPr>
              <w:jc w:val="center"/>
              <w:rPr>
                <w:rFonts w:ascii="Times New Roman" w:hAnsi="Times New Roman" w:eastAsia="宋体" w:cs="Times New Roman"/>
                <w:b/>
                <w:szCs w:val="20"/>
              </w:rPr>
            </w:pPr>
            <w:r>
              <w:rPr>
                <w:rFonts w:hint="eastAsia" w:ascii="宋体" w:hAnsi="宋体" w:eastAsia="宋体" w:cs="宋体"/>
                <w:b/>
                <w:szCs w:val="20"/>
              </w:rPr>
              <w:t>地址：</w:t>
            </w:r>
          </w:p>
          <w:p w14:paraId="12A54A89">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6A291467">
            <w:pPr>
              <w:jc w:val="center"/>
              <w:rPr>
                <w:rFonts w:ascii="Times New Roman" w:hAnsi="Times New Roman" w:eastAsia="宋体" w:cs="Times New Roman"/>
                <w:b/>
                <w:szCs w:val="20"/>
              </w:rPr>
            </w:pPr>
            <w:r>
              <w:rPr>
                <w:rFonts w:hint="eastAsia" w:ascii="宋体" w:hAnsi="宋体" w:eastAsia="宋体" w:cs="宋体"/>
                <w:b/>
                <w:szCs w:val="20"/>
              </w:rPr>
              <w:t>传真：</w:t>
            </w:r>
          </w:p>
          <w:p w14:paraId="45009AD2">
            <w:pPr>
              <w:jc w:val="center"/>
              <w:rPr>
                <w:rFonts w:ascii="Times New Roman" w:hAnsi="Times New Roman" w:eastAsia="宋体" w:cs="Times New Roman"/>
                <w:b/>
                <w:szCs w:val="20"/>
              </w:rPr>
            </w:pPr>
          </w:p>
          <w:p w14:paraId="4340373E">
            <w:pPr>
              <w:jc w:val="center"/>
              <w:rPr>
                <w:rFonts w:ascii="Times New Roman" w:hAnsi="Times New Roman" w:eastAsia="宋体" w:cs="Times New Roman"/>
                <w:b/>
                <w:szCs w:val="20"/>
              </w:rPr>
            </w:pPr>
          </w:p>
        </w:tc>
      </w:tr>
    </w:tbl>
    <w:p w14:paraId="77E6429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5795755E">
      <w:pPr>
        <w:pStyle w:val="2"/>
        <w:rPr>
          <w:rFonts w:hint="eastAsia" w:hAnsi="宋体" w:cs="宋体"/>
          <w:color w:val="000000"/>
          <w:sz w:val="24"/>
          <w:szCs w:val="24"/>
        </w:rPr>
      </w:pPr>
    </w:p>
    <w:p w14:paraId="1BC4812D">
      <w:pPr>
        <w:pStyle w:val="2"/>
        <w:rPr>
          <w:rFonts w:hint="eastAsia" w:hAnsi="宋体" w:cs="宋体"/>
          <w:color w:val="000000"/>
          <w:sz w:val="24"/>
          <w:szCs w:val="24"/>
        </w:rPr>
      </w:pPr>
    </w:p>
    <w:p w14:paraId="5C9C4FA5">
      <w:pPr>
        <w:pStyle w:val="2"/>
        <w:rPr>
          <w:rFonts w:hint="eastAsia" w:hAnsi="宋体" w:cs="宋体"/>
          <w:color w:val="000000"/>
          <w:sz w:val="24"/>
          <w:szCs w:val="24"/>
        </w:rPr>
      </w:pPr>
    </w:p>
    <w:p w14:paraId="73A864E6">
      <w:pPr>
        <w:pStyle w:val="2"/>
        <w:rPr>
          <w:rFonts w:hint="eastAsia" w:hAnsi="宋体" w:cs="宋体"/>
          <w:color w:val="000000"/>
          <w:sz w:val="24"/>
          <w:szCs w:val="24"/>
        </w:rPr>
      </w:pPr>
    </w:p>
    <w:p w14:paraId="1E33C457">
      <w:pPr>
        <w:pStyle w:val="2"/>
        <w:rPr>
          <w:rFonts w:hint="eastAsia" w:hAnsi="宋体" w:cs="宋体"/>
          <w:color w:val="000000"/>
          <w:sz w:val="24"/>
          <w:szCs w:val="24"/>
        </w:rPr>
      </w:pPr>
    </w:p>
    <w:p w14:paraId="43000FF4">
      <w:pPr>
        <w:pStyle w:val="2"/>
        <w:rPr>
          <w:rFonts w:hint="eastAsia" w:hAnsi="宋体" w:cs="宋体"/>
          <w:color w:val="000000"/>
          <w:sz w:val="24"/>
          <w:szCs w:val="24"/>
        </w:rPr>
      </w:pPr>
    </w:p>
    <w:p w14:paraId="7470CF04">
      <w:pPr>
        <w:pStyle w:val="2"/>
        <w:rPr>
          <w:rFonts w:hint="eastAsia" w:hAnsi="宋体" w:cs="宋体"/>
          <w:color w:val="000000"/>
          <w:sz w:val="24"/>
          <w:szCs w:val="24"/>
        </w:rPr>
      </w:pPr>
    </w:p>
    <w:p w14:paraId="26C2C251">
      <w:pPr>
        <w:pStyle w:val="2"/>
        <w:rPr>
          <w:rFonts w:hint="eastAsia" w:hAnsi="宋体" w:cs="宋体"/>
          <w:color w:val="000000"/>
          <w:sz w:val="24"/>
          <w:szCs w:val="24"/>
        </w:rPr>
      </w:pPr>
    </w:p>
    <w:p w14:paraId="18A56CA1">
      <w:pPr>
        <w:pStyle w:val="2"/>
        <w:rPr>
          <w:rFonts w:hint="eastAsia" w:hAnsi="宋体" w:cs="宋体"/>
          <w:color w:val="000000"/>
          <w:sz w:val="24"/>
          <w:szCs w:val="24"/>
        </w:rPr>
      </w:pPr>
    </w:p>
    <w:p w14:paraId="1D450FBE">
      <w:pPr>
        <w:pStyle w:val="2"/>
        <w:rPr>
          <w:rFonts w:hint="eastAsia" w:hAnsi="宋体" w:cs="宋体"/>
          <w:color w:val="000000"/>
          <w:sz w:val="24"/>
          <w:szCs w:val="24"/>
        </w:rPr>
      </w:pPr>
    </w:p>
    <w:p w14:paraId="7D79A8C9">
      <w:pPr>
        <w:pStyle w:val="2"/>
        <w:rPr>
          <w:rFonts w:hint="eastAsia" w:hAnsi="宋体" w:cs="宋体"/>
          <w:color w:val="000000"/>
          <w:sz w:val="24"/>
          <w:szCs w:val="24"/>
        </w:rPr>
      </w:pPr>
    </w:p>
    <w:p w14:paraId="3F4D3323">
      <w:pPr>
        <w:pStyle w:val="2"/>
        <w:rPr>
          <w:rFonts w:hint="eastAsia" w:hAnsi="宋体" w:cs="宋体"/>
          <w:color w:val="000000"/>
          <w:sz w:val="24"/>
          <w:szCs w:val="24"/>
        </w:rPr>
      </w:pPr>
    </w:p>
    <w:p w14:paraId="0FAF92F8">
      <w:pPr>
        <w:pStyle w:val="2"/>
        <w:rPr>
          <w:rFonts w:hint="eastAsia" w:hAnsi="宋体" w:cs="宋体"/>
          <w:color w:val="000000"/>
          <w:sz w:val="24"/>
          <w:szCs w:val="24"/>
        </w:rPr>
      </w:pPr>
    </w:p>
    <w:p w14:paraId="5DA5F1FC">
      <w:pPr>
        <w:pStyle w:val="2"/>
        <w:rPr>
          <w:rFonts w:hint="eastAsia" w:hAnsi="宋体" w:cs="宋体"/>
          <w:color w:val="000000"/>
          <w:sz w:val="24"/>
          <w:szCs w:val="24"/>
        </w:rPr>
      </w:pPr>
    </w:p>
    <w:p w14:paraId="42412BBC">
      <w:pPr>
        <w:pStyle w:val="2"/>
        <w:rPr>
          <w:rFonts w:hint="eastAsia" w:hAnsi="宋体" w:cs="宋体"/>
          <w:color w:val="000000"/>
          <w:sz w:val="24"/>
          <w:szCs w:val="24"/>
        </w:rPr>
      </w:pPr>
    </w:p>
    <w:p w14:paraId="5937A74F">
      <w:pPr>
        <w:pStyle w:val="2"/>
        <w:rPr>
          <w:rFonts w:hint="eastAsia" w:hAnsi="宋体" w:cs="宋体"/>
          <w:color w:val="000000"/>
          <w:sz w:val="24"/>
          <w:szCs w:val="24"/>
        </w:rPr>
      </w:pPr>
    </w:p>
    <w:p w14:paraId="471A5DA3">
      <w:pPr>
        <w:pStyle w:val="2"/>
        <w:rPr>
          <w:rFonts w:hint="eastAsia" w:hAnsi="宋体" w:cs="宋体"/>
          <w:color w:val="000000"/>
          <w:sz w:val="24"/>
          <w:szCs w:val="24"/>
        </w:rPr>
      </w:pPr>
    </w:p>
    <w:p w14:paraId="59870B2F">
      <w:pPr>
        <w:pStyle w:val="2"/>
        <w:rPr>
          <w:rFonts w:hint="eastAsia" w:hAnsi="宋体" w:cs="宋体"/>
          <w:color w:val="000000"/>
          <w:sz w:val="24"/>
          <w:szCs w:val="24"/>
        </w:rPr>
      </w:pPr>
    </w:p>
    <w:p w14:paraId="2CC4E32A">
      <w:pPr>
        <w:pStyle w:val="2"/>
        <w:rPr>
          <w:rFonts w:hint="eastAsia" w:hAnsi="宋体" w:cs="宋体"/>
          <w:color w:val="000000"/>
          <w:sz w:val="24"/>
          <w:szCs w:val="24"/>
        </w:rPr>
      </w:pPr>
    </w:p>
    <w:p w14:paraId="184B9AFA">
      <w:pPr>
        <w:pStyle w:val="2"/>
        <w:rPr>
          <w:rFonts w:hint="eastAsia" w:hAnsi="宋体" w:cs="宋体"/>
          <w:color w:val="000000"/>
          <w:sz w:val="24"/>
          <w:szCs w:val="24"/>
        </w:rPr>
      </w:pPr>
    </w:p>
    <w:p w14:paraId="27851EB2">
      <w:pPr>
        <w:pStyle w:val="2"/>
        <w:rPr>
          <w:rFonts w:hint="eastAsia" w:hAnsi="宋体" w:cs="宋体"/>
          <w:color w:val="000000"/>
          <w:sz w:val="24"/>
          <w:szCs w:val="24"/>
        </w:rPr>
      </w:pPr>
    </w:p>
    <w:p w14:paraId="70EC6172">
      <w:pPr>
        <w:pStyle w:val="2"/>
        <w:rPr>
          <w:rFonts w:hint="eastAsia" w:hAnsi="宋体" w:cs="宋体"/>
          <w:color w:val="000000"/>
          <w:sz w:val="24"/>
          <w:szCs w:val="24"/>
        </w:rPr>
      </w:pPr>
    </w:p>
    <w:p w14:paraId="38F75D25">
      <w:pPr>
        <w:pStyle w:val="2"/>
        <w:rPr>
          <w:rFonts w:hint="eastAsia" w:hAnsi="宋体" w:cs="宋体"/>
          <w:color w:val="000000"/>
          <w:sz w:val="24"/>
          <w:szCs w:val="24"/>
        </w:rPr>
      </w:pPr>
    </w:p>
    <w:p w14:paraId="04BD1D0D">
      <w:pPr>
        <w:pStyle w:val="2"/>
        <w:rPr>
          <w:rFonts w:hint="eastAsia" w:hAnsi="宋体" w:cs="宋体"/>
          <w:color w:val="000000"/>
          <w:sz w:val="24"/>
          <w:szCs w:val="24"/>
        </w:rPr>
      </w:pPr>
    </w:p>
    <w:p w14:paraId="66102F92">
      <w:pPr>
        <w:pStyle w:val="2"/>
        <w:rPr>
          <w:rFonts w:hint="eastAsia" w:hAnsi="宋体" w:cs="宋体"/>
          <w:color w:val="000000"/>
          <w:sz w:val="24"/>
          <w:szCs w:val="24"/>
        </w:rPr>
      </w:pPr>
    </w:p>
    <w:p w14:paraId="15FDE88E">
      <w:pPr>
        <w:pStyle w:val="2"/>
        <w:rPr>
          <w:rFonts w:hint="eastAsia" w:hAnsi="宋体" w:cs="宋体"/>
          <w:color w:val="000000"/>
          <w:sz w:val="24"/>
          <w:szCs w:val="24"/>
        </w:rPr>
      </w:pPr>
    </w:p>
    <w:p w14:paraId="70B99F87">
      <w:pPr>
        <w:outlineLvl w:val="2"/>
        <w:rPr>
          <w:rFonts w:hAnsi="宋体" w:eastAsia="宋体" w:cs="宋体"/>
          <w:b/>
          <w:bCs/>
          <w:color w:val="000000"/>
          <w:sz w:val="24"/>
          <w:szCs w:val="24"/>
        </w:rPr>
      </w:pPr>
      <w:bookmarkStart w:id="144" w:name="OLE_LINK10"/>
      <w:r>
        <w:rPr>
          <w:rFonts w:hint="eastAsia" w:ascii="Times New Roman" w:hAnsi="Times New Roman" w:eastAsia="宋体" w:cs="Times New Roman"/>
          <w:b/>
          <w:bCs/>
          <w:color w:val="000000"/>
          <w:sz w:val="24"/>
          <w:szCs w:val="24"/>
        </w:rPr>
        <w:t>附件14技术标评分标准</w:t>
      </w:r>
    </w:p>
    <w:tbl>
      <w:tblPr>
        <w:tblStyle w:val="39"/>
        <w:tblpPr w:leftFromText="180" w:rightFromText="180" w:vertAnchor="text" w:horzAnchor="page" w:tblpX="1135" w:tblpY="197"/>
        <w:tblOverlap w:val="never"/>
        <w:tblW w:w="557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9"/>
        <w:gridCol w:w="708"/>
        <w:gridCol w:w="540"/>
        <w:gridCol w:w="1160"/>
        <w:gridCol w:w="755"/>
        <w:gridCol w:w="6543"/>
      </w:tblGrid>
      <w:tr w14:paraId="7C220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308" w:type="pct"/>
            <w:noWrap w:val="0"/>
            <w:vAlign w:val="center"/>
          </w:tcPr>
          <w:p w14:paraId="4A54B4DA">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评价类型</w:t>
            </w:r>
          </w:p>
        </w:tc>
        <w:tc>
          <w:tcPr>
            <w:tcW w:w="342" w:type="pct"/>
            <w:noWrap w:val="0"/>
            <w:vAlign w:val="center"/>
          </w:tcPr>
          <w:p w14:paraId="047EA152">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评审</w:t>
            </w:r>
          </w:p>
          <w:p w14:paraId="0387237B">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内容</w:t>
            </w:r>
          </w:p>
        </w:tc>
        <w:tc>
          <w:tcPr>
            <w:tcW w:w="260" w:type="pct"/>
            <w:noWrap w:val="0"/>
            <w:vAlign w:val="center"/>
          </w:tcPr>
          <w:p w14:paraId="5608C186">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序号</w:t>
            </w:r>
          </w:p>
        </w:tc>
        <w:tc>
          <w:tcPr>
            <w:tcW w:w="560" w:type="pct"/>
            <w:noWrap w:val="0"/>
            <w:vAlign w:val="center"/>
          </w:tcPr>
          <w:p w14:paraId="0F7208B2">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内   容</w:t>
            </w:r>
          </w:p>
        </w:tc>
        <w:tc>
          <w:tcPr>
            <w:tcW w:w="364" w:type="pct"/>
            <w:noWrap w:val="0"/>
            <w:vAlign w:val="center"/>
          </w:tcPr>
          <w:p w14:paraId="2823955F">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标准分</w:t>
            </w:r>
          </w:p>
        </w:tc>
        <w:tc>
          <w:tcPr>
            <w:tcW w:w="3162" w:type="pct"/>
            <w:noWrap w:val="0"/>
            <w:vAlign w:val="center"/>
          </w:tcPr>
          <w:p w14:paraId="072C8062">
            <w:pPr>
              <w:tabs>
                <w:tab w:val="left" w:pos="13965"/>
              </w:tabs>
              <w:spacing w:line="360" w:lineRule="auto"/>
              <w:ind w:right="-6"/>
              <w:jc w:val="center"/>
              <w:rPr>
                <w:rFonts w:ascii="宋体" w:hAnsi="宋体" w:eastAsia="宋体" w:cs="宋体"/>
                <w:b/>
                <w:sz w:val="18"/>
                <w:szCs w:val="18"/>
              </w:rPr>
            </w:pPr>
            <w:r>
              <w:rPr>
                <w:rFonts w:hint="eastAsia" w:ascii="宋体" w:hAnsi="宋体" w:eastAsia="宋体" w:cs="宋体"/>
                <w:b/>
                <w:sz w:val="18"/>
                <w:szCs w:val="18"/>
              </w:rPr>
              <w:t>评分标准</w:t>
            </w:r>
          </w:p>
        </w:tc>
      </w:tr>
      <w:tr w14:paraId="0597D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08" w:type="pct"/>
            <w:vMerge w:val="restart"/>
            <w:noWrap w:val="0"/>
            <w:vAlign w:val="center"/>
          </w:tcPr>
          <w:p w14:paraId="50DC5052">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技术</w:t>
            </w:r>
          </w:p>
          <w:p w14:paraId="2DB3CA0A">
            <w:pPr>
              <w:tabs>
                <w:tab w:val="left" w:pos="13965"/>
              </w:tabs>
              <w:spacing w:line="360" w:lineRule="auto"/>
              <w:ind w:right="-6"/>
              <w:jc w:val="center"/>
              <w:rPr>
                <w:rFonts w:ascii="宋体" w:hAnsi="宋体" w:eastAsia="宋体" w:cs="宋体"/>
                <w:sz w:val="18"/>
                <w:szCs w:val="18"/>
              </w:rPr>
            </w:pPr>
            <w:r>
              <w:rPr>
                <w:rFonts w:hint="eastAsia" w:ascii="宋体" w:hAnsi="宋体" w:eastAsia="宋体" w:cs="宋体"/>
                <w:sz w:val="18"/>
                <w:szCs w:val="18"/>
              </w:rPr>
              <w:t>100分</w:t>
            </w:r>
          </w:p>
        </w:tc>
        <w:tc>
          <w:tcPr>
            <w:tcW w:w="342" w:type="pct"/>
            <w:vMerge w:val="restart"/>
            <w:noWrap w:val="0"/>
            <w:vAlign w:val="center"/>
          </w:tcPr>
          <w:p w14:paraId="1F962960">
            <w:pPr>
              <w:spacing w:line="420" w:lineRule="exact"/>
              <w:jc w:val="center"/>
              <w:rPr>
                <w:rFonts w:ascii="宋体" w:hAnsi="宋体" w:eastAsia="宋体" w:cs="宋体"/>
                <w:sz w:val="18"/>
                <w:szCs w:val="18"/>
              </w:rPr>
            </w:pPr>
            <w:r>
              <w:rPr>
                <w:rFonts w:hint="eastAsia" w:ascii="宋体" w:hAnsi="宋体" w:eastAsia="宋体" w:cs="宋体"/>
                <w:sz w:val="18"/>
                <w:szCs w:val="18"/>
              </w:rPr>
              <w:t>产品技术</w:t>
            </w:r>
          </w:p>
        </w:tc>
        <w:tc>
          <w:tcPr>
            <w:tcW w:w="260" w:type="pct"/>
            <w:noWrap w:val="0"/>
            <w:vAlign w:val="center"/>
          </w:tcPr>
          <w:p w14:paraId="41F0BE93">
            <w:pPr>
              <w:tabs>
                <w:tab w:val="left" w:pos="13965"/>
              </w:tabs>
              <w:spacing w:line="420" w:lineRule="exact"/>
              <w:jc w:val="center"/>
              <w:rPr>
                <w:rFonts w:ascii="宋体" w:hAnsi="宋体" w:eastAsia="宋体" w:cs="宋体"/>
                <w:sz w:val="18"/>
                <w:szCs w:val="18"/>
              </w:rPr>
            </w:pPr>
            <w:r>
              <w:rPr>
                <w:rFonts w:hint="eastAsia" w:ascii="宋体" w:hAnsi="宋体" w:eastAsia="宋体" w:cs="宋体"/>
                <w:sz w:val="18"/>
                <w:szCs w:val="18"/>
              </w:rPr>
              <w:t>1</w:t>
            </w:r>
          </w:p>
        </w:tc>
        <w:tc>
          <w:tcPr>
            <w:tcW w:w="560" w:type="pct"/>
            <w:noWrap w:val="0"/>
            <w:vAlign w:val="center"/>
          </w:tcPr>
          <w:p w14:paraId="0E00EA3A">
            <w:pPr>
              <w:spacing w:line="420" w:lineRule="exact"/>
              <w:rPr>
                <w:rFonts w:ascii="宋体" w:hAnsi="宋体" w:eastAsia="宋体" w:cs="宋体"/>
                <w:sz w:val="18"/>
                <w:szCs w:val="18"/>
              </w:rPr>
            </w:pPr>
            <w:r>
              <w:rPr>
                <w:rFonts w:hint="eastAsia" w:ascii="宋体" w:hAnsi="宋体" w:eastAsia="宋体" w:cs="宋体"/>
                <w:sz w:val="18"/>
                <w:szCs w:val="18"/>
              </w:rPr>
              <w:t>技术参数</w:t>
            </w:r>
          </w:p>
        </w:tc>
        <w:tc>
          <w:tcPr>
            <w:tcW w:w="364" w:type="pct"/>
            <w:noWrap w:val="0"/>
            <w:vAlign w:val="center"/>
          </w:tcPr>
          <w:p w14:paraId="30C7AB09">
            <w:pPr>
              <w:spacing w:line="300" w:lineRule="exact"/>
              <w:jc w:val="center"/>
              <w:rPr>
                <w:rFonts w:ascii="宋体" w:hAnsi="宋体" w:eastAsia="宋体" w:cs="宋体"/>
                <w:color w:val="000000"/>
                <w:sz w:val="18"/>
                <w:szCs w:val="18"/>
              </w:rPr>
            </w:pPr>
            <w:r>
              <w:rPr>
                <w:rFonts w:hint="eastAsia" w:ascii="宋体" w:hAnsi="宋体" w:cs="宋体"/>
                <w:color w:val="000000"/>
                <w:sz w:val="18"/>
                <w:szCs w:val="18"/>
                <w:lang w:val="en-US" w:eastAsia="zh-CN"/>
              </w:rPr>
              <w:t>5</w:t>
            </w:r>
            <w:r>
              <w:rPr>
                <w:rFonts w:hint="eastAsia" w:ascii="宋体" w:hAnsi="宋体" w:eastAsia="宋体" w:cs="宋体"/>
                <w:color w:val="000000"/>
                <w:sz w:val="18"/>
                <w:szCs w:val="18"/>
              </w:rPr>
              <w:t>0</w:t>
            </w:r>
          </w:p>
        </w:tc>
        <w:tc>
          <w:tcPr>
            <w:tcW w:w="3162" w:type="pct"/>
            <w:noWrap w:val="0"/>
            <w:vAlign w:val="center"/>
          </w:tcPr>
          <w:p w14:paraId="767BE591">
            <w:pPr>
              <w:spacing w:line="420" w:lineRule="exact"/>
              <w:jc w:val="left"/>
              <w:rPr>
                <w:rFonts w:ascii="宋体" w:hAnsi="宋体" w:eastAsia="宋体" w:cs="宋体"/>
                <w:bCs/>
                <w:sz w:val="18"/>
                <w:szCs w:val="18"/>
              </w:rPr>
            </w:pPr>
            <w:r>
              <w:rPr>
                <w:rFonts w:hint="eastAsia" w:ascii="宋体" w:hAnsi="宋体" w:eastAsia="宋体" w:cs="宋体"/>
                <w:bCs/>
                <w:sz w:val="18"/>
                <w:szCs w:val="18"/>
              </w:rPr>
              <w:t>技术标中所列举的每一项技术指标均为为关键的技术参数。投标方需按照技术参数一一对应。投标文件中技术参数符合招标文件的要求赋</w:t>
            </w:r>
            <w:r>
              <w:rPr>
                <w:rFonts w:hint="eastAsia" w:ascii="宋体" w:hAnsi="宋体" w:cs="宋体"/>
                <w:bCs/>
                <w:sz w:val="18"/>
                <w:szCs w:val="18"/>
                <w:lang w:val="en-US" w:eastAsia="zh-CN"/>
              </w:rPr>
              <w:t>3</w:t>
            </w:r>
            <w:r>
              <w:rPr>
                <w:rFonts w:hint="eastAsia" w:ascii="宋体" w:hAnsi="宋体" w:eastAsia="宋体" w:cs="宋体"/>
                <w:bCs/>
                <w:sz w:val="18"/>
                <w:szCs w:val="18"/>
              </w:rPr>
              <w:t>0分，再详细考察其功能与项目需求的吻合性,有一处负偏离，扣4分，以此类推；有正偏离，且对项目存在实际改进作用，则加4分，最高可以加到20分。本项得分上限</w:t>
            </w:r>
            <w:r>
              <w:rPr>
                <w:rFonts w:hint="eastAsia" w:ascii="宋体" w:hAnsi="宋体" w:cs="宋体"/>
                <w:bCs/>
                <w:sz w:val="18"/>
                <w:szCs w:val="18"/>
                <w:lang w:val="en-US" w:eastAsia="zh-CN"/>
              </w:rPr>
              <w:t>5</w:t>
            </w:r>
            <w:r>
              <w:rPr>
                <w:rFonts w:hint="eastAsia" w:ascii="宋体" w:hAnsi="宋体" w:eastAsia="宋体" w:cs="宋体"/>
                <w:bCs/>
                <w:sz w:val="18"/>
                <w:szCs w:val="18"/>
              </w:rPr>
              <w:t>0分。</w:t>
            </w:r>
          </w:p>
        </w:tc>
      </w:tr>
      <w:tr w14:paraId="7D20B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308" w:type="pct"/>
            <w:vMerge w:val="continue"/>
            <w:noWrap w:val="0"/>
            <w:vAlign w:val="center"/>
          </w:tcPr>
          <w:p w14:paraId="6E338D0C">
            <w:pPr>
              <w:spacing w:line="360" w:lineRule="auto"/>
              <w:jc w:val="center"/>
              <w:rPr>
                <w:rFonts w:ascii="宋体" w:hAnsi="宋体" w:eastAsia="宋体" w:cs="宋体"/>
                <w:sz w:val="18"/>
                <w:szCs w:val="18"/>
              </w:rPr>
            </w:pPr>
          </w:p>
        </w:tc>
        <w:tc>
          <w:tcPr>
            <w:tcW w:w="342" w:type="pct"/>
            <w:vMerge w:val="continue"/>
            <w:noWrap w:val="0"/>
            <w:vAlign w:val="center"/>
          </w:tcPr>
          <w:p w14:paraId="2C2C74E5">
            <w:pPr>
              <w:spacing w:line="420" w:lineRule="exact"/>
              <w:jc w:val="center"/>
              <w:rPr>
                <w:rFonts w:ascii="宋体" w:hAnsi="宋体" w:eastAsia="宋体" w:cs="宋体"/>
                <w:sz w:val="18"/>
                <w:szCs w:val="18"/>
              </w:rPr>
            </w:pPr>
          </w:p>
        </w:tc>
        <w:tc>
          <w:tcPr>
            <w:tcW w:w="260" w:type="pct"/>
            <w:noWrap w:val="0"/>
            <w:vAlign w:val="center"/>
          </w:tcPr>
          <w:p w14:paraId="3969BB76">
            <w:pPr>
              <w:spacing w:line="420" w:lineRule="exact"/>
              <w:jc w:val="center"/>
              <w:rPr>
                <w:rFonts w:ascii="宋体" w:hAnsi="宋体" w:eastAsia="宋体" w:cs="宋体"/>
                <w:sz w:val="18"/>
                <w:szCs w:val="18"/>
              </w:rPr>
            </w:pPr>
            <w:r>
              <w:rPr>
                <w:rFonts w:hint="eastAsia" w:ascii="宋体" w:hAnsi="宋体" w:eastAsia="宋体" w:cs="宋体"/>
                <w:sz w:val="18"/>
                <w:szCs w:val="18"/>
              </w:rPr>
              <w:t>2</w:t>
            </w:r>
          </w:p>
        </w:tc>
        <w:tc>
          <w:tcPr>
            <w:tcW w:w="560" w:type="pct"/>
            <w:noWrap w:val="0"/>
            <w:vAlign w:val="center"/>
          </w:tcPr>
          <w:p w14:paraId="6AE18890">
            <w:pPr>
              <w:spacing w:line="420" w:lineRule="exact"/>
              <w:rPr>
                <w:rFonts w:hint="default" w:ascii="宋体" w:hAnsi="宋体" w:eastAsia="宋体" w:cs="宋体"/>
                <w:bCs/>
                <w:sz w:val="18"/>
                <w:szCs w:val="18"/>
                <w:lang w:val="en-US" w:eastAsia="zh-CN"/>
              </w:rPr>
            </w:pPr>
            <w:r>
              <w:rPr>
                <w:rFonts w:hint="eastAsia" w:ascii="宋体" w:hAnsi="宋体" w:eastAsia="宋体" w:cs="宋体"/>
                <w:sz w:val="18"/>
                <w:szCs w:val="18"/>
                <w:lang w:val="en-US" w:eastAsia="zh-CN"/>
              </w:rPr>
              <w:t>制造能力及供货周期</w:t>
            </w:r>
          </w:p>
        </w:tc>
        <w:tc>
          <w:tcPr>
            <w:tcW w:w="364" w:type="pct"/>
            <w:noWrap w:val="0"/>
            <w:vAlign w:val="center"/>
          </w:tcPr>
          <w:p w14:paraId="3494CDF5">
            <w:pPr>
              <w:spacing w:line="300" w:lineRule="exact"/>
              <w:jc w:val="cente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w:t>
            </w:r>
          </w:p>
        </w:tc>
        <w:tc>
          <w:tcPr>
            <w:tcW w:w="3162" w:type="pct"/>
            <w:noWrap w:val="0"/>
            <w:vAlign w:val="center"/>
          </w:tcPr>
          <w:p w14:paraId="5B63CD88">
            <w:pPr>
              <w:numPr>
                <w:ilvl w:val="0"/>
                <w:numId w:val="0"/>
              </w:numPr>
              <w:spacing w:line="420" w:lineRule="exact"/>
              <w:jc w:val="left"/>
              <w:rPr>
                <w:rFonts w:hint="eastAsia" w:ascii="宋体" w:hAnsi="宋体" w:eastAsia="宋体" w:cs="宋体"/>
                <w:bCs/>
                <w:sz w:val="18"/>
                <w:szCs w:val="18"/>
              </w:rPr>
            </w:pPr>
            <w:r>
              <w:rPr>
                <w:rFonts w:hint="eastAsia" w:ascii="宋体" w:hAnsi="宋体" w:cs="宋体"/>
                <w:bCs/>
                <w:sz w:val="18"/>
                <w:szCs w:val="18"/>
                <w:lang w:val="en-US" w:eastAsia="zh-CN"/>
              </w:rPr>
              <w:t>1.</w:t>
            </w:r>
            <w:r>
              <w:rPr>
                <w:rFonts w:hint="eastAsia" w:ascii="宋体" w:hAnsi="宋体" w:eastAsia="宋体" w:cs="宋体"/>
                <w:bCs/>
                <w:sz w:val="18"/>
                <w:szCs w:val="18"/>
              </w:rPr>
              <w:t>由评标委员会成员</w:t>
            </w:r>
            <w:r>
              <w:rPr>
                <w:rFonts w:hint="eastAsia" w:ascii="宋体" w:hAnsi="宋体" w:eastAsia="宋体" w:cs="宋体"/>
                <w:bCs/>
                <w:sz w:val="18"/>
                <w:szCs w:val="18"/>
                <w:lang w:val="en-US" w:eastAsia="zh-CN"/>
              </w:rPr>
              <w:t>对投标方设备制造能力</w:t>
            </w:r>
            <w:r>
              <w:rPr>
                <w:rFonts w:hint="eastAsia" w:ascii="宋体" w:hAnsi="宋体" w:eastAsia="宋体" w:cs="宋体"/>
                <w:bCs/>
                <w:sz w:val="18"/>
                <w:szCs w:val="18"/>
              </w:rPr>
              <w:t>独立进行客观、公正的评价，按照优、良、一般进行赋分，优得</w:t>
            </w:r>
            <w:r>
              <w:rPr>
                <w:rFonts w:hint="eastAsia" w:ascii="宋体" w:hAnsi="宋体" w:cs="宋体"/>
                <w:bCs/>
                <w:sz w:val="18"/>
                <w:szCs w:val="18"/>
                <w:lang w:val="en-US" w:eastAsia="zh-CN"/>
              </w:rPr>
              <w:t>8</w:t>
            </w:r>
            <w:r>
              <w:rPr>
                <w:rFonts w:hint="eastAsia" w:ascii="宋体" w:hAnsi="宋体" w:eastAsia="宋体" w:cs="宋体"/>
                <w:bCs/>
                <w:sz w:val="18"/>
                <w:szCs w:val="18"/>
              </w:rPr>
              <w:t>分良得</w:t>
            </w:r>
            <w:r>
              <w:rPr>
                <w:rFonts w:hint="eastAsia" w:ascii="宋体" w:hAnsi="宋体" w:cs="宋体"/>
                <w:bCs/>
                <w:sz w:val="18"/>
                <w:szCs w:val="18"/>
                <w:lang w:val="en-US" w:eastAsia="zh-CN"/>
              </w:rPr>
              <w:t>,4</w:t>
            </w:r>
            <w:r>
              <w:rPr>
                <w:rFonts w:hint="eastAsia" w:ascii="宋体" w:hAnsi="宋体" w:eastAsia="宋体" w:cs="宋体"/>
                <w:bCs/>
                <w:sz w:val="18"/>
                <w:szCs w:val="18"/>
              </w:rPr>
              <w:t>分，一般得</w:t>
            </w:r>
            <w:r>
              <w:rPr>
                <w:rFonts w:hint="eastAsia" w:ascii="宋体" w:hAnsi="宋体" w:cs="宋体"/>
                <w:bCs/>
                <w:sz w:val="18"/>
                <w:szCs w:val="18"/>
                <w:lang w:val="en-US" w:eastAsia="zh-CN"/>
              </w:rPr>
              <w:t>2</w:t>
            </w:r>
            <w:r>
              <w:rPr>
                <w:rFonts w:hint="eastAsia" w:ascii="宋体" w:hAnsi="宋体" w:eastAsia="宋体" w:cs="宋体"/>
                <w:bCs/>
                <w:sz w:val="18"/>
                <w:szCs w:val="18"/>
              </w:rPr>
              <w:t>分。</w:t>
            </w:r>
          </w:p>
          <w:p w14:paraId="64AC40D3">
            <w:pPr>
              <w:numPr>
                <w:ilvl w:val="0"/>
                <w:numId w:val="0"/>
              </w:numPr>
              <w:spacing w:line="420" w:lineRule="exact"/>
              <w:jc w:val="left"/>
            </w:pPr>
            <w:r>
              <w:rPr>
                <w:rFonts w:hint="eastAsia" w:ascii="宋体" w:hAnsi="宋体" w:cs="宋体"/>
                <w:bCs/>
                <w:sz w:val="18"/>
                <w:szCs w:val="18"/>
                <w:highlight w:val="none"/>
                <w:lang w:val="en-US" w:eastAsia="zh-CN"/>
              </w:rPr>
              <w:t>2.</w:t>
            </w:r>
            <w:r>
              <w:rPr>
                <w:rFonts w:hint="eastAsia" w:ascii="宋体" w:hAnsi="宋体" w:eastAsia="宋体" w:cs="宋体"/>
                <w:bCs/>
                <w:sz w:val="18"/>
                <w:szCs w:val="18"/>
                <w:highlight w:val="none"/>
              </w:rPr>
              <w:t>供货周期要求</w:t>
            </w:r>
            <w:r>
              <w:rPr>
                <w:rFonts w:hint="eastAsia" w:ascii="宋体" w:hAnsi="宋体" w:eastAsia="宋体" w:cs="宋体"/>
                <w:bCs/>
                <w:sz w:val="18"/>
                <w:szCs w:val="18"/>
                <w:highlight w:val="none"/>
                <w:lang w:val="en-US" w:eastAsia="zh-CN"/>
              </w:rPr>
              <w:t>60</w:t>
            </w:r>
            <w:r>
              <w:rPr>
                <w:rFonts w:hint="eastAsia" w:ascii="宋体" w:hAnsi="宋体" w:eastAsia="宋体" w:cs="宋体"/>
                <w:bCs/>
                <w:sz w:val="18"/>
                <w:szCs w:val="18"/>
                <w:highlight w:val="none"/>
              </w:rPr>
              <w:t>天，不满足条件0分，</w:t>
            </w:r>
            <w:r>
              <w:rPr>
                <w:rFonts w:hint="eastAsia" w:ascii="宋体" w:hAnsi="宋体" w:eastAsia="宋体" w:cs="宋体"/>
                <w:bCs/>
                <w:sz w:val="18"/>
                <w:szCs w:val="18"/>
              </w:rPr>
              <w:t xml:space="preserve">供货周期最短者得 </w:t>
            </w:r>
            <w:r>
              <w:rPr>
                <w:rFonts w:hint="eastAsia" w:ascii="宋体" w:hAnsi="宋体" w:cs="宋体"/>
                <w:bCs/>
                <w:sz w:val="18"/>
                <w:szCs w:val="18"/>
                <w:lang w:val="en-US" w:eastAsia="zh-CN"/>
              </w:rPr>
              <w:t>8</w:t>
            </w:r>
            <w:r>
              <w:rPr>
                <w:rFonts w:hint="eastAsia" w:ascii="宋体" w:hAnsi="宋体" w:eastAsia="宋体" w:cs="宋体"/>
                <w:bCs/>
                <w:sz w:val="18"/>
                <w:szCs w:val="18"/>
              </w:rPr>
              <w:t>分，第二名得</w:t>
            </w:r>
            <w:r>
              <w:rPr>
                <w:rFonts w:hint="eastAsia" w:ascii="宋体" w:hAnsi="宋体" w:cs="宋体"/>
                <w:bCs/>
                <w:sz w:val="18"/>
                <w:szCs w:val="18"/>
                <w:lang w:val="en-US" w:eastAsia="zh-CN"/>
              </w:rPr>
              <w:t>6</w:t>
            </w:r>
            <w:r>
              <w:rPr>
                <w:rFonts w:hint="eastAsia" w:ascii="宋体" w:hAnsi="宋体" w:eastAsia="宋体" w:cs="宋体"/>
                <w:bCs/>
                <w:sz w:val="18"/>
                <w:szCs w:val="18"/>
              </w:rPr>
              <w:t>分</w:t>
            </w:r>
            <w:r>
              <w:rPr>
                <w:rFonts w:hint="eastAsia" w:ascii="宋体" w:hAnsi="宋体" w:cs="宋体"/>
                <w:bCs/>
                <w:sz w:val="18"/>
                <w:szCs w:val="18"/>
                <w:lang w:eastAsia="zh-CN"/>
              </w:rPr>
              <w:t>，</w:t>
            </w:r>
            <w:r>
              <w:rPr>
                <w:rFonts w:hint="eastAsia" w:ascii="宋体" w:hAnsi="宋体" w:eastAsia="宋体" w:cs="宋体"/>
                <w:bCs/>
                <w:sz w:val="18"/>
                <w:szCs w:val="18"/>
              </w:rPr>
              <w:t>第三名得</w:t>
            </w:r>
            <w:r>
              <w:rPr>
                <w:rFonts w:hint="eastAsia" w:ascii="宋体" w:hAnsi="宋体" w:cs="宋体"/>
                <w:bCs/>
                <w:sz w:val="18"/>
                <w:szCs w:val="18"/>
                <w:lang w:val="en-US" w:eastAsia="zh-CN"/>
              </w:rPr>
              <w:t>4</w:t>
            </w:r>
            <w:r>
              <w:rPr>
                <w:rFonts w:hint="eastAsia" w:ascii="宋体" w:hAnsi="宋体" w:eastAsia="宋体" w:cs="宋体"/>
                <w:bCs/>
                <w:sz w:val="18"/>
                <w:szCs w:val="18"/>
              </w:rPr>
              <w:t>分，第四名得</w:t>
            </w:r>
            <w:r>
              <w:rPr>
                <w:rFonts w:hint="eastAsia" w:ascii="宋体" w:hAnsi="宋体" w:cs="宋体"/>
                <w:bCs/>
                <w:sz w:val="18"/>
                <w:szCs w:val="18"/>
                <w:lang w:val="en-US" w:eastAsia="zh-CN"/>
              </w:rPr>
              <w:t>2</w:t>
            </w:r>
            <w:r>
              <w:rPr>
                <w:rFonts w:hint="eastAsia" w:ascii="宋体" w:hAnsi="宋体" w:eastAsia="宋体" w:cs="宋体"/>
                <w:bCs/>
                <w:sz w:val="18"/>
                <w:szCs w:val="18"/>
              </w:rPr>
              <w:t>分，依次递减。</w:t>
            </w:r>
          </w:p>
        </w:tc>
      </w:tr>
      <w:tr w14:paraId="51227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308" w:type="pct"/>
            <w:vMerge w:val="continue"/>
            <w:noWrap w:val="0"/>
            <w:vAlign w:val="center"/>
          </w:tcPr>
          <w:p w14:paraId="6627A543">
            <w:pPr>
              <w:spacing w:line="360" w:lineRule="auto"/>
              <w:jc w:val="center"/>
              <w:rPr>
                <w:rFonts w:ascii="宋体" w:hAnsi="宋体" w:eastAsia="宋体" w:cs="宋体"/>
                <w:sz w:val="18"/>
                <w:szCs w:val="18"/>
              </w:rPr>
            </w:pPr>
          </w:p>
        </w:tc>
        <w:tc>
          <w:tcPr>
            <w:tcW w:w="342" w:type="pct"/>
            <w:noWrap w:val="0"/>
            <w:vAlign w:val="center"/>
          </w:tcPr>
          <w:p w14:paraId="678D2C92">
            <w:pPr>
              <w:spacing w:line="420" w:lineRule="exact"/>
              <w:jc w:val="center"/>
              <w:rPr>
                <w:rFonts w:hint="eastAsia" w:ascii="宋体" w:hAnsi="宋体" w:eastAsia="宋体" w:cs="宋体"/>
                <w:sz w:val="18"/>
                <w:szCs w:val="18"/>
                <w:lang w:val="en-US" w:eastAsia="zh-CN"/>
              </w:rPr>
            </w:pPr>
            <w:r>
              <w:rPr>
                <w:rFonts w:hint="eastAsia" w:ascii="宋体" w:hAnsi="宋体" w:eastAsia="宋体" w:cs="宋体"/>
                <w:sz w:val="18"/>
                <w:szCs w:val="18"/>
              </w:rPr>
              <w:t>答疑</w:t>
            </w:r>
          </w:p>
        </w:tc>
        <w:tc>
          <w:tcPr>
            <w:tcW w:w="260" w:type="pct"/>
            <w:noWrap w:val="0"/>
            <w:vAlign w:val="center"/>
          </w:tcPr>
          <w:p w14:paraId="630D463E">
            <w:pPr>
              <w:spacing w:line="420" w:lineRule="exact"/>
              <w:jc w:val="center"/>
              <w:rPr>
                <w:rFonts w:hint="eastAsia" w:ascii="宋体" w:hAnsi="宋体" w:eastAsia="宋体" w:cs="宋体"/>
                <w:sz w:val="18"/>
                <w:szCs w:val="18"/>
                <w:lang w:val="en-US" w:eastAsia="zh-CN"/>
              </w:rPr>
            </w:pPr>
            <w:r>
              <w:rPr>
                <w:rFonts w:hint="eastAsia" w:ascii="宋体" w:hAnsi="宋体" w:eastAsia="宋体" w:cs="宋体"/>
                <w:sz w:val="18"/>
                <w:szCs w:val="18"/>
              </w:rPr>
              <w:t>3</w:t>
            </w:r>
          </w:p>
        </w:tc>
        <w:tc>
          <w:tcPr>
            <w:tcW w:w="560" w:type="pct"/>
            <w:noWrap w:val="0"/>
            <w:vAlign w:val="center"/>
          </w:tcPr>
          <w:p w14:paraId="38D70B75">
            <w:pPr>
              <w:spacing w:line="420" w:lineRule="exact"/>
              <w:rPr>
                <w:rFonts w:hint="eastAsia" w:ascii="宋体" w:hAnsi="宋体" w:cs="宋体"/>
                <w:bCs/>
                <w:sz w:val="18"/>
                <w:szCs w:val="18"/>
                <w:highlight w:val="none"/>
                <w:lang w:val="en-US" w:eastAsia="zh-CN"/>
              </w:rPr>
            </w:pPr>
            <w:r>
              <w:rPr>
                <w:rFonts w:hint="eastAsia" w:ascii="宋体" w:hAnsi="宋体" w:eastAsia="宋体" w:cs="宋体"/>
                <w:bCs/>
                <w:sz w:val="18"/>
                <w:szCs w:val="18"/>
                <w:highlight w:val="none"/>
              </w:rPr>
              <w:t>现场答疑</w:t>
            </w:r>
          </w:p>
        </w:tc>
        <w:tc>
          <w:tcPr>
            <w:tcW w:w="364" w:type="pct"/>
            <w:noWrap w:val="0"/>
            <w:vAlign w:val="center"/>
          </w:tcPr>
          <w:p w14:paraId="5E586890">
            <w:pPr>
              <w:spacing w:line="300" w:lineRule="exact"/>
              <w:jc w:val="center"/>
              <w:rPr>
                <w:rFonts w:hint="eastAsia" w:ascii="宋体" w:hAnsi="宋体" w:eastAsia="宋体" w:cs="宋体"/>
                <w:color w:val="000000"/>
                <w:sz w:val="18"/>
                <w:szCs w:val="18"/>
                <w:highlight w:val="none"/>
                <w:lang w:val="en-US" w:eastAsia="zh-CN"/>
              </w:rPr>
            </w:pPr>
            <w:r>
              <w:rPr>
                <w:rFonts w:hint="eastAsia" w:ascii="宋体" w:hAnsi="宋体" w:cs="宋体"/>
                <w:color w:val="000000"/>
                <w:sz w:val="18"/>
                <w:szCs w:val="18"/>
                <w:highlight w:val="none"/>
                <w:lang w:val="en-US" w:eastAsia="zh-CN"/>
              </w:rPr>
              <w:t>8</w:t>
            </w:r>
          </w:p>
        </w:tc>
        <w:tc>
          <w:tcPr>
            <w:tcW w:w="3162" w:type="pct"/>
            <w:noWrap w:val="0"/>
            <w:vAlign w:val="center"/>
          </w:tcPr>
          <w:p w14:paraId="50CF7048">
            <w:pPr>
              <w:spacing w:line="420" w:lineRule="exact"/>
              <w:jc w:val="left"/>
              <w:rPr>
                <w:rFonts w:ascii="宋体" w:hAnsi="宋体" w:eastAsia="宋体" w:cs="宋体"/>
                <w:bCs/>
                <w:sz w:val="18"/>
                <w:szCs w:val="18"/>
                <w:highlight w:val="none"/>
              </w:rPr>
            </w:pPr>
            <w:r>
              <w:rPr>
                <w:rFonts w:hint="eastAsia" w:ascii="宋体" w:hAnsi="宋体" w:eastAsia="宋体" w:cs="宋体"/>
                <w:bCs/>
                <w:sz w:val="18"/>
                <w:szCs w:val="18"/>
                <w:highlight w:val="none"/>
              </w:rPr>
              <w:t>是否了解项目实际作用，谈一谈自己对项目的理解；（6分）</w:t>
            </w:r>
          </w:p>
          <w:p w14:paraId="4BD35EDB">
            <w:pPr>
              <w:spacing w:line="420" w:lineRule="exact"/>
              <w:jc w:val="left"/>
              <w:rPr>
                <w:rFonts w:ascii="宋体" w:hAnsi="宋体" w:eastAsia="宋体" w:cs="宋体"/>
                <w:bCs/>
                <w:sz w:val="18"/>
                <w:szCs w:val="18"/>
                <w:highlight w:val="none"/>
              </w:rPr>
            </w:pPr>
            <w:r>
              <w:rPr>
                <w:rFonts w:hint="eastAsia" w:ascii="宋体" w:hAnsi="宋体" w:eastAsia="宋体" w:cs="宋体"/>
                <w:bCs/>
                <w:sz w:val="18"/>
                <w:szCs w:val="18"/>
                <w:highlight w:val="none"/>
              </w:rPr>
              <w:t>是否在招标前至项目实际所在地勘察；（</w:t>
            </w:r>
            <w:r>
              <w:rPr>
                <w:rFonts w:hint="eastAsia" w:ascii="宋体" w:hAnsi="宋体" w:cs="宋体"/>
                <w:bCs/>
                <w:sz w:val="18"/>
                <w:szCs w:val="18"/>
                <w:highlight w:val="none"/>
                <w:lang w:val="en-US" w:eastAsia="zh-CN"/>
              </w:rPr>
              <w:t>1</w:t>
            </w:r>
            <w:r>
              <w:rPr>
                <w:rFonts w:hint="eastAsia" w:ascii="宋体" w:hAnsi="宋体" w:eastAsia="宋体" w:cs="宋体"/>
                <w:bCs/>
                <w:sz w:val="18"/>
                <w:szCs w:val="18"/>
                <w:highlight w:val="none"/>
              </w:rPr>
              <w:t>分）</w:t>
            </w:r>
          </w:p>
          <w:p w14:paraId="0439D079">
            <w:pPr>
              <w:spacing w:line="420" w:lineRule="exact"/>
              <w:jc w:val="left"/>
              <w:rPr>
                <w:rFonts w:hint="eastAsia" w:ascii="宋体" w:hAnsi="宋体" w:eastAsia="宋体" w:cs="宋体"/>
                <w:bCs/>
                <w:sz w:val="18"/>
                <w:szCs w:val="18"/>
                <w:highlight w:val="none"/>
              </w:rPr>
            </w:pPr>
            <w:r>
              <w:rPr>
                <w:rFonts w:hint="eastAsia" w:ascii="宋体" w:hAnsi="宋体" w:eastAsia="宋体" w:cs="宋体"/>
                <w:bCs/>
                <w:sz w:val="18"/>
                <w:szCs w:val="18"/>
                <w:highlight w:val="none"/>
              </w:rPr>
              <w:t>是否了解客户现有的设备配置。（</w:t>
            </w:r>
            <w:r>
              <w:rPr>
                <w:rFonts w:hint="eastAsia" w:ascii="宋体" w:hAnsi="宋体" w:cs="宋体"/>
                <w:bCs/>
                <w:sz w:val="18"/>
                <w:szCs w:val="18"/>
                <w:highlight w:val="none"/>
                <w:lang w:val="en-US" w:eastAsia="zh-CN"/>
              </w:rPr>
              <w:t>1</w:t>
            </w:r>
            <w:r>
              <w:rPr>
                <w:rFonts w:hint="eastAsia" w:ascii="宋体" w:hAnsi="宋体" w:eastAsia="宋体" w:cs="宋体"/>
                <w:bCs/>
                <w:sz w:val="18"/>
                <w:szCs w:val="18"/>
                <w:highlight w:val="none"/>
              </w:rPr>
              <w:t>分）</w:t>
            </w:r>
          </w:p>
        </w:tc>
      </w:tr>
      <w:tr w14:paraId="629AE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3" w:hRule="atLeast"/>
        </w:trPr>
        <w:tc>
          <w:tcPr>
            <w:tcW w:w="308" w:type="pct"/>
            <w:vMerge w:val="continue"/>
            <w:noWrap w:val="0"/>
            <w:vAlign w:val="center"/>
          </w:tcPr>
          <w:p w14:paraId="69ED0B83">
            <w:pPr>
              <w:spacing w:line="360" w:lineRule="auto"/>
              <w:jc w:val="center"/>
              <w:rPr>
                <w:rFonts w:ascii="宋体" w:hAnsi="宋体" w:eastAsia="宋体" w:cs="宋体"/>
                <w:sz w:val="18"/>
                <w:szCs w:val="18"/>
              </w:rPr>
            </w:pPr>
          </w:p>
        </w:tc>
        <w:tc>
          <w:tcPr>
            <w:tcW w:w="342" w:type="pct"/>
            <w:noWrap w:val="0"/>
            <w:vAlign w:val="center"/>
          </w:tcPr>
          <w:p w14:paraId="5844B7BA">
            <w:pPr>
              <w:spacing w:line="420" w:lineRule="exact"/>
              <w:jc w:val="center"/>
              <w:rPr>
                <w:rFonts w:ascii="宋体" w:hAnsi="宋体" w:eastAsia="宋体" w:cs="宋体"/>
                <w:sz w:val="18"/>
                <w:szCs w:val="18"/>
              </w:rPr>
            </w:pPr>
            <w:r>
              <w:rPr>
                <w:rFonts w:hint="eastAsia" w:ascii="宋体" w:hAnsi="宋体" w:eastAsia="宋体" w:cs="宋体"/>
                <w:sz w:val="18"/>
                <w:szCs w:val="18"/>
              </w:rPr>
              <w:t>技术偏离</w:t>
            </w:r>
          </w:p>
        </w:tc>
        <w:tc>
          <w:tcPr>
            <w:tcW w:w="260" w:type="pct"/>
            <w:noWrap w:val="0"/>
            <w:vAlign w:val="center"/>
          </w:tcPr>
          <w:p w14:paraId="4918D59D">
            <w:pPr>
              <w:spacing w:line="420" w:lineRule="exact"/>
              <w:jc w:val="center"/>
              <w:rPr>
                <w:rFonts w:ascii="宋体" w:hAnsi="宋体" w:eastAsia="宋体" w:cs="宋体"/>
                <w:sz w:val="18"/>
                <w:szCs w:val="18"/>
              </w:rPr>
            </w:pPr>
            <w:r>
              <w:rPr>
                <w:rFonts w:hint="eastAsia" w:ascii="宋体" w:hAnsi="宋体" w:eastAsia="宋体" w:cs="宋体"/>
                <w:sz w:val="18"/>
                <w:szCs w:val="18"/>
              </w:rPr>
              <w:t>4</w:t>
            </w:r>
          </w:p>
        </w:tc>
        <w:tc>
          <w:tcPr>
            <w:tcW w:w="560" w:type="pct"/>
            <w:noWrap w:val="0"/>
            <w:vAlign w:val="center"/>
          </w:tcPr>
          <w:p w14:paraId="385158DE">
            <w:pPr>
              <w:spacing w:line="420" w:lineRule="exact"/>
              <w:rPr>
                <w:rFonts w:ascii="宋体" w:hAnsi="宋体" w:eastAsia="宋体" w:cs="宋体"/>
                <w:bCs/>
                <w:sz w:val="18"/>
                <w:szCs w:val="18"/>
              </w:rPr>
            </w:pPr>
            <w:r>
              <w:rPr>
                <w:rFonts w:hint="eastAsia" w:ascii="宋体" w:hAnsi="宋体" w:eastAsia="宋体" w:cs="宋体"/>
                <w:bCs/>
                <w:sz w:val="18"/>
                <w:szCs w:val="18"/>
              </w:rPr>
              <w:t>技术偏离</w:t>
            </w:r>
          </w:p>
        </w:tc>
        <w:tc>
          <w:tcPr>
            <w:tcW w:w="364" w:type="pct"/>
            <w:noWrap w:val="0"/>
            <w:vAlign w:val="center"/>
          </w:tcPr>
          <w:p w14:paraId="64C2A9C8">
            <w:pPr>
              <w:spacing w:line="420" w:lineRule="exact"/>
              <w:jc w:val="center"/>
              <w:rPr>
                <w:rFonts w:hint="eastAsia" w:ascii="宋体" w:hAnsi="宋体" w:eastAsia="宋体" w:cs="宋体"/>
                <w:color w:val="000000"/>
                <w:sz w:val="18"/>
                <w:szCs w:val="18"/>
                <w:lang w:val="en-US" w:eastAsia="zh-CN"/>
              </w:rPr>
            </w:pPr>
            <w:r>
              <w:rPr>
                <w:rFonts w:hint="eastAsia" w:ascii="宋体" w:hAnsi="宋体" w:eastAsia="宋体" w:cs="宋体"/>
                <w:sz w:val="18"/>
                <w:szCs w:val="18"/>
              </w:rPr>
              <w:t>1</w:t>
            </w:r>
            <w:r>
              <w:rPr>
                <w:rFonts w:hint="eastAsia" w:ascii="宋体" w:hAnsi="宋体" w:cs="宋体"/>
                <w:sz w:val="18"/>
                <w:szCs w:val="18"/>
                <w:lang w:val="en-US" w:eastAsia="zh-CN"/>
              </w:rPr>
              <w:t>0</w:t>
            </w:r>
          </w:p>
        </w:tc>
        <w:tc>
          <w:tcPr>
            <w:tcW w:w="3162" w:type="pct"/>
            <w:noWrap w:val="0"/>
            <w:vAlign w:val="center"/>
          </w:tcPr>
          <w:p w14:paraId="7AC20C65">
            <w:pPr>
              <w:spacing w:line="420" w:lineRule="exact"/>
              <w:jc w:val="left"/>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由评标委员会成员独立进行客观、公正的评价，根据各投标单位的核心产品的配置参数、技术偏离情况，在满足我司技术基本要求的前提下偏离，无偏离得满分1</w:t>
            </w:r>
            <w:r>
              <w:rPr>
                <w:rFonts w:hint="eastAsia" w:ascii="宋体" w:hAnsi="宋体" w:cs="宋体"/>
                <w:bCs/>
                <w:sz w:val="18"/>
                <w:szCs w:val="18"/>
                <w:lang w:val="en-US" w:eastAsia="zh-CN"/>
              </w:rPr>
              <w:t>0</w:t>
            </w:r>
            <w:r>
              <w:rPr>
                <w:rFonts w:hint="eastAsia" w:ascii="宋体" w:hAnsi="宋体" w:eastAsia="宋体" w:cs="宋体"/>
                <w:bCs/>
                <w:sz w:val="18"/>
                <w:szCs w:val="18"/>
              </w:rPr>
              <w:t>分，较大偏离每一项扣</w:t>
            </w:r>
            <w:r>
              <w:rPr>
                <w:rFonts w:hint="eastAsia" w:ascii="宋体" w:hAnsi="宋体" w:cs="宋体"/>
                <w:bCs/>
                <w:sz w:val="18"/>
                <w:szCs w:val="18"/>
                <w:lang w:val="en-US" w:eastAsia="zh-CN"/>
              </w:rPr>
              <w:t>2</w:t>
            </w:r>
            <w:r>
              <w:rPr>
                <w:rFonts w:hint="eastAsia" w:ascii="宋体" w:hAnsi="宋体" w:eastAsia="宋体" w:cs="宋体"/>
                <w:bCs/>
                <w:sz w:val="18"/>
                <w:szCs w:val="18"/>
              </w:rPr>
              <w:t>分，一般偏离每一项扣</w:t>
            </w:r>
            <w:r>
              <w:rPr>
                <w:rFonts w:hint="eastAsia" w:ascii="宋体" w:hAnsi="宋体" w:cs="宋体"/>
                <w:bCs/>
                <w:sz w:val="18"/>
                <w:szCs w:val="18"/>
                <w:lang w:val="en-US" w:eastAsia="zh-CN"/>
              </w:rPr>
              <w:t>1</w:t>
            </w:r>
            <w:r>
              <w:rPr>
                <w:rFonts w:hint="eastAsia" w:ascii="宋体" w:hAnsi="宋体" w:eastAsia="宋体" w:cs="宋体"/>
                <w:bCs/>
                <w:sz w:val="18"/>
                <w:szCs w:val="18"/>
              </w:rPr>
              <w:t>分，最低0分。</w:t>
            </w:r>
          </w:p>
        </w:tc>
      </w:tr>
      <w:tr w14:paraId="0FAAA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08" w:type="pct"/>
            <w:vMerge w:val="continue"/>
            <w:noWrap w:val="0"/>
            <w:vAlign w:val="center"/>
          </w:tcPr>
          <w:p w14:paraId="049F0625">
            <w:pPr>
              <w:spacing w:line="360" w:lineRule="auto"/>
              <w:jc w:val="center"/>
              <w:rPr>
                <w:rFonts w:ascii="宋体" w:hAnsi="宋体" w:eastAsia="宋体" w:cs="宋体"/>
                <w:sz w:val="18"/>
                <w:szCs w:val="18"/>
              </w:rPr>
            </w:pPr>
          </w:p>
        </w:tc>
        <w:tc>
          <w:tcPr>
            <w:tcW w:w="342" w:type="pct"/>
            <w:vMerge w:val="restart"/>
            <w:noWrap w:val="0"/>
            <w:vAlign w:val="center"/>
          </w:tcPr>
          <w:p w14:paraId="35B7AD5A">
            <w:pPr>
              <w:spacing w:line="420" w:lineRule="exact"/>
              <w:jc w:val="center"/>
              <w:rPr>
                <w:rFonts w:hint="eastAsia" w:ascii="宋体" w:hAnsi="宋体" w:eastAsia="宋体" w:cs="宋体"/>
                <w:sz w:val="18"/>
                <w:szCs w:val="18"/>
                <w:lang w:val="en-US" w:eastAsia="zh-CN"/>
              </w:rPr>
            </w:pPr>
            <w:r>
              <w:rPr>
                <w:rFonts w:hint="eastAsia" w:ascii="宋体" w:hAnsi="宋体" w:cs="宋体"/>
                <w:sz w:val="18"/>
                <w:szCs w:val="18"/>
                <w:lang w:val="en-US" w:eastAsia="zh-CN"/>
              </w:rPr>
              <w:t>售后服务</w:t>
            </w:r>
          </w:p>
        </w:tc>
        <w:tc>
          <w:tcPr>
            <w:tcW w:w="260" w:type="pct"/>
            <w:noWrap w:val="0"/>
            <w:vAlign w:val="center"/>
          </w:tcPr>
          <w:p w14:paraId="23FE2448">
            <w:pPr>
              <w:spacing w:line="420" w:lineRule="exact"/>
              <w:jc w:val="center"/>
              <w:rPr>
                <w:rFonts w:ascii="宋体" w:hAnsi="宋体" w:eastAsia="宋体" w:cs="宋体"/>
                <w:sz w:val="18"/>
                <w:szCs w:val="18"/>
              </w:rPr>
            </w:pPr>
            <w:r>
              <w:rPr>
                <w:rFonts w:hint="eastAsia" w:ascii="宋体" w:hAnsi="宋体" w:eastAsia="宋体" w:cs="宋体"/>
                <w:sz w:val="18"/>
                <w:szCs w:val="18"/>
              </w:rPr>
              <w:t>5</w:t>
            </w:r>
          </w:p>
        </w:tc>
        <w:tc>
          <w:tcPr>
            <w:tcW w:w="560" w:type="pct"/>
            <w:noWrap w:val="0"/>
            <w:vAlign w:val="center"/>
          </w:tcPr>
          <w:p w14:paraId="659B6BCE">
            <w:pPr>
              <w:spacing w:line="420" w:lineRule="exact"/>
              <w:rPr>
                <w:rFonts w:ascii="宋体" w:hAnsi="宋体" w:eastAsia="宋体" w:cs="宋体"/>
                <w:sz w:val="18"/>
                <w:szCs w:val="18"/>
              </w:rPr>
            </w:pPr>
            <w:r>
              <w:rPr>
                <w:rFonts w:hint="eastAsia" w:ascii="宋体" w:hAnsi="宋体" w:eastAsia="宋体" w:cs="宋体"/>
                <w:sz w:val="18"/>
                <w:szCs w:val="18"/>
              </w:rPr>
              <w:t>技术培训方案</w:t>
            </w:r>
          </w:p>
        </w:tc>
        <w:tc>
          <w:tcPr>
            <w:tcW w:w="364" w:type="pct"/>
            <w:noWrap w:val="0"/>
            <w:vAlign w:val="center"/>
          </w:tcPr>
          <w:p w14:paraId="06A13901">
            <w:pPr>
              <w:spacing w:line="420" w:lineRule="exact"/>
              <w:jc w:val="center"/>
              <w:rPr>
                <w:rFonts w:ascii="宋体" w:hAnsi="宋体" w:eastAsia="宋体" w:cs="宋体"/>
                <w:sz w:val="18"/>
                <w:szCs w:val="18"/>
              </w:rPr>
            </w:pPr>
            <w:r>
              <w:rPr>
                <w:rFonts w:hint="eastAsia" w:ascii="宋体" w:hAnsi="宋体" w:eastAsia="宋体" w:cs="宋体"/>
                <w:sz w:val="18"/>
                <w:szCs w:val="18"/>
              </w:rPr>
              <w:t>6</w:t>
            </w:r>
          </w:p>
        </w:tc>
        <w:tc>
          <w:tcPr>
            <w:tcW w:w="3162" w:type="pct"/>
            <w:noWrap w:val="0"/>
            <w:vAlign w:val="center"/>
          </w:tcPr>
          <w:p w14:paraId="63832EFB">
            <w:pPr>
              <w:spacing w:line="420" w:lineRule="exact"/>
              <w:rPr>
                <w:rFonts w:ascii="宋体" w:hAnsi="宋体" w:eastAsia="宋体" w:cs="宋体"/>
                <w:sz w:val="18"/>
                <w:szCs w:val="18"/>
              </w:rPr>
            </w:pPr>
            <w:r>
              <w:rPr>
                <w:rFonts w:hint="eastAsia" w:ascii="宋体" w:hAnsi="宋体" w:eastAsia="宋体" w:cs="宋体"/>
                <w:sz w:val="18"/>
                <w:szCs w:val="18"/>
              </w:rPr>
              <w:t>对采购方人员的技术培训方案安排科学、合理、可行。</w:t>
            </w:r>
          </w:p>
          <w:p w14:paraId="6314034A">
            <w:pPr>
              <w:spacing w:line="420" w:lineRule="exact"/>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14:paraId="178F8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08" w:type="pct"/>
            <w:vMerge w:val="continue"/>
            <w:noWrap w:val="0"/>
            <w:vAlign w:val="center"/>
          </w:tcPr>
          <w:p w14:paraId="1144F283">
            <w:pPr>
              <w:spacing w:line="360" w:lineRule="auto"/>
              <w:jc w:val="center"/>
              <w:rPr>
                <w:rFonts w:ascii="宋体" w:hAnsi="宋体" w:eastAsia="宋体" w:cs="宋体"/>
                <w:sz w:val="18"/>
                <w:szCs w:val="18"/>
              </w:rPr>
            </w:pPr>
          </w:p>
        </w:tc>
        <w:tc>
          <w:tcPr>
            <w:tcW w:w="342" w:type="pct"/>
            <w:vMerge w:val="continue"/>
            <w:noWrap w:val="0"/>
            <w:vAlign w:val="center"/>
          </w:tcPr>
          <w:p w14:paraId="2A20D45E">
            <w:pPr>
              <w:spacing w:line="420" w:lineRule="exact"/>
              <w:jc w:val="center"/>
              <w:rPr>
                <w:rFonts w:ascii="宋体" w:hAnsi="宋体" w:eastAsia="宋体" w:cs="宋体"/>
                <w:sz w:val="18"/>
                <w:szCs w:val="18"/>
              </w:rPr>
            </w:pPr>
          </w:p>
        </w:tc>
        <w:tc>
          <w:tcPr>
            <w:tcW w:w="260" w:type="pct"/>
            <w:noWrap w:val="0"/>
            <w:vAlign w:val="center"/>
          </w:tcPr>
          <w:p w14:paraId="12D27835">
            <w:pPr>
              <w:spacing w:line="420" w:lineRule="exact"/>
              <w:jc w:val="center"/>
              <w:rPr>
                <w:rFonts w:hint="eastAsia" w:ascii="宋体" w:hAnsi="宋体" w:eastAsia="宋体" w:cs="宋体"/>
                <w:sz w:val="18"/>
                <w:szCs w:val="18"/>
                <w:lang w:eastAsia="zh-CN"/>
              </w:rPr>
            </w:pPr>
            <w:r>
              <w:rPr>
                <w:rFonts w:hint="eastAsia" w:ascii="宋体" w:hAnsi="宋体" w:cs="宋体"/>
                <w:sz w:val="18"/>
                <w:szCs w:val="18"/>
                <w:lang w:val="en-US" w:eastAsia="zh-CN"/>
              </w:rPr>
              <w:t>6</w:t>
            </w:r>
          </w:p>
        </w:tc>
        <w:tc>
          <w:tcPr>
            <w:tcW w:w="560" w:type="pct"/>
            <w:noWrap w:val="0"/>
            <w:vAlign w:val="center"/>
          </w:tcPr>
          <w:p w14:paraId="7151999D">
            <w:pPr>
              <w:spacing w:line="420" w:lineRule="exact"/>
              <w:rPr>
                <w:rFonts w:ascii="宋体" w:hAnsi="宋体" w:eastAsia="宋体" w:cs="宋体"/>
                <w:sz w:val="18"/>
                <w:szCs w:val="18"/>
              </w:rPr>
            </w:pPr>
            <w:r>
              <w:rPr>
                <w:rFonts w:hint="eastAsia" w:ascii="宋体" w:hAnsi="宋体" w:eastAsia="宋体" w:cs="宋体"/>
                <w:sz w:val="18"/>
                <w:szCs w:val="18"/>
              </w:rPr>
              <w:t>售后服务</w:t>
            </w:r>
          </w:p>
        </w:tc>
        <w:tc>
          <w:tcPr>
            <w:tcW w:w="364" w:type="pct"/>
            <w:noWrap w:val="0"/>
            <w:vAlign w:val="center"/>
          </w:tcPr>
          <w:p w14:paraId="46958ED0">
            <w:pPr>
              <w:spacing w:line="420" w:lineRule="exact"/>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10</w:t>
            </w:r>
          </w:p>
        </w:tc>
        <w:tc>
          <w:tcPr>
            <w:tcW w:w="3162" w:type="pct"/>
            <w:noWrap w:val="0"/>
            <w:vAlign w:val="center"/>
          </w:tcPr>
          <w:p w14:paraId="43FDCA68">
            <w:pPr>
              <w:spacing w:line="420" w:lineRule="exact"/>
              <w:rPr>
                <w:rFonts w:ascii="宋体" w:hAnsi="宋体" w:eastAsia="宋体" w:cs="宋体"/>
                <w:sz w:val="18"/>
                <w:szCs w:val="18"/>
              </w:rPr>
            </w:pPr>
            <w:r>
              <w:rPr>
                <w:rFonts w:hint="eastAsia" w:ascii="宋体" w:hAnsi="宋体" w:eastAsia="宋体" w:cs="宋体"/>
                <w:sz w:val="18"/>
                <w:szCs w:val="18"/>
              </w:rPr>
              <w:t>售后服务及时周到，有相应的服务承诺和具体的保证措施。</w:t>
            </w:r>
          </w:p>
          <w:p w14:paraId="50952709">
            <w:pPr>
              <w:spacing w:line="420" w:lineRule="exact"/>
              <w:rPr>
                <w:rFonts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w:t>
            </w:r>
            <w:r>
              <w:rPr>
                <w:rFonts w:hint="eastAsia" w:ascii="宋体" w:hAnsi="宋体" w:cs="宋体"/>
                <w:bCs/>
                <w:sz w:val="18"/>
                <w:szCs w:val="18"/>
                <w:lang w:val="en-US" w:eastAsia="zh-CN"/>
              </w:rPr>
              <w:t>10</w:t>
            </w:r>
            <w:r>
              <w:rPr>
                <w:rFonts w:hint="eastAsia" w:ascii="宋体" w:hAnsi="宋体" w:eastAsia="宋体" w:cs="宋体"/>
                <w:bCs/>
                <w:sz w:val="18"/>
                <w:szCs w:val="18"/>
              </w:rPr>
              <w:t>分，良得</w:t>
            </w:r>
            <w:r>
              <w:rPr>
                <w:rFonts w:hint="eastAsia" w:ascii="宋体" w:hAnsi="宋体" w:cs="宋体"/>
                <w:bCs/>
                <w:sz w:val="18"/>
                <w:szCs w:val="18"/>
                <w:lang w:val="en-US" w:eastAsia="zh-CN"/>
              </w:rPr>
              <w:t>6</w:t>
            </w:r>
            <w:r>
              <w:rPr>
                <w:rFonts w:hint="eastAsia" w:ascii="宋体" w:hAnsi="宋体" w:eastAsia="宋体" w:cs="宋体"/>
                <w:bCs/>
                <w:sz w:val="18"/>
                <w:szCs w:val="18"/>
              </w:rPr>
              <w:t>分，一般得2分。</w:t>
            </w:r>
          </w:p>
        </w:tc>
      </w:tr>
    </w:tbl>
    <w:p w14:paraId="6A434DDE">
      <w:pPr>
        <w:rPr>
          <w:rFonts w:hint="eastAsia" w:hAnsi="宋体" w:eastAsia="宋体" w:cs="宋体"/>
          <w:b/>
          <w:bCs/>
          <w:color w:val="000000"/>
          <w:sz w:val="24"/>
          <w:szCs w:val="24"/>
        </w:rPr>
      </w:pPr>
    </w:p>
    <w:p w14:paraId="5C752DEC">
      <w:pPr>
        <w:bidi w:val="0"/>
        <w:rPr>
          <w:rFonts w:hint="eastAsia" w:asciiTheme="minorHAnsi" w:hAnsiTheme="minorHAnsi" w:eastAsiaTheme="minorEastAsia" w:cstheme="minorBidi"/>
          <w:kern w:val="2"/>
          <w:sz w:val="21"/>
          <w:szCs w:val="22"/>
          <w:lang w:val="en-US" w:eastAsia="zh-CN" w:bidi="ar-SA"/>
        </w:rPr>
      </w:pPr>
    </w:p>
    <w:p w14:paraId="05365EAE">
      <w:pPr>
        <w:bidi w:val="0"/>
        <w:rPr>
          <w:rFonts w:hint="eastAsia"/>
          <w:lang w:val="en-US" w:eastAsia="zh-CN"/>
        </w:rPr>
      </w:pPr>
    </w:p>
    <w:p w14:paraId="6EC77C6E">
      <w:pPr>
        <w:bidi w:val="0"/>
        <w:rPr>
          <w:rFonts w:hint="eastAsia"/>
          <w:lang w:val="en-US" w:eastAsia="zh-CN"/>
        </w:rPr>
      </w:pPr>
    </w:p>
    <w:p w14:paraId="75993149">
      <w:pPr>
        <w:bidi w:val="0"/>
        <w:rPr>
          <w:rFonts w:hint="eastAsia"/>
          <w:lang w:val="en-US" w:eastAsia="zh-CN"/>
        </w:rPr>
      </w:pPr>
    </w:p>
    <w:p w14:paraId="427860DD">
      <w:pPr>
        <w:pStyle w:val="2"/>
        <w:rPr>
          <w:rFonts w:hint="eastAsia"/>
          <w:lang w:val="en-US" w:eastAsia="zh-CN"/>
        </w:rPr>
      </w:pPr>
    </w:p>
    <w:p w14:paraId="241E780D">
      <w:pPr>
        <w:tabs>
          <w:tab w:val="left" w:pos="749"/>
        </w:tabs>
        <w:bidi w:val="0"/>
        <w:jc w:val="left"/>
        <w:rPr>
          <w:rFonts w:hint="eastAsia"/>
          <w:lang w:val="en-US" w:eastAsia="zh-CN"/>
        </w:rPr>
      </w:pPr>
      <w:r>
        <w:rPr>
          <w:rFonts w:hint="eastAsia"/>
          <w:lang w:val="en-US" w:eastAsia="zh-CN"/>
        </w:rPr>
        <w:tab/>
      </w:r>
    </w:p>
    <w:p w14:paraId="7E3EA674">
      <w:pPr>
        <w:pStyle w:val="2"/>
        <w:rPr>
          <w:rFonts w:hint="eastAsia"/>
          <w:lang w:val="en-US" w:eastAsia="zh-CN"/>
        </w:rPr>
      </w:pPr>
    </w:p>
    <w:tbl>
      <w:tblPr>
        <w:tblStyle w:val="39"/>
        <w:tblW w:w="102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9383"/>
      </w:tblGrid>
      <w:tr w14:paraId="4E094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299BEB8A">
            <w:pPr>
              <w:spacing w:line="420" w:lineRule="exact"/>
              <w:jc w:val="center"/>
              <w:rPr>
                <w:rFonts w:ascii="宋体" w:hAnsi="宋体"/>
              </w:rPr>
            </w:pPr>
            <w:r>
              <w:rPr>
                <w:rFonts w:hint="eastAsia" w:ascii="宋体" w:hAnsi="宋体" w:eastAsia="宋体" w:cs="宋体"/>
                <w:b/>
                <w:sz w:val="28"/>
                <w:szCs w:val="28"/>
              </w:rPr>
              <w:t>二</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7EE1BA23">
            <w:pPr>
              <w:spacing w:line="420" w:lineRule="exact"/>
              <w:rPr>
                <w:rFonts w:ascii="宋体" w:hAnsi="宋体"/>
                <w:bCs/>
              </w:rPr>
            </w:pPr>
            <w:r>
              <w:rPr>
                <w:rFonts w:hint="eastAsia" w:ascii="宋体" w:hAnsi="宋体" w:eastAsia="宋体" w:cs="宋体"/>
                <w:b/>
                <w:sz w:val="28"/>
                <w:szCs w:val="28"/>
              </w:rPr>
              <w:t>商务标</w:t>
            </w:r>
          </w:p>
        </w:tc>
      </w:tr>
      <w:tr w14:paraId="68A72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0EC76882">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49E8F847">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1、评标基准价为所有合理有效的最终投标报价的最低价。</w:t>
            </w:r>
          </w:p>
          <w:p w14:paraId="0399B571">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14:paraId="621506FA">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14:paraId="75235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394B173F">
            <w:pPr>
              <w:spacing w:line="420" w:lineRule="exact"/>
              <w:jc w:val="center"/>
              <w:rPr>
                <w:rFonts w:ascii="宋体" w:hAnsi="宋体"/>
              </w:rPr>
            </w:pPr>
            <w:r>
              <w:rPr>
                <w:rFonts w:hint="eastAsia" w:ascii="宋体" w:hAnsi="宋体" w:eastAsia="宋体" w:cs="宋体"/>
                <w:b/>
                <w:sz w:val="28"/>
                <w:szCs w:val="28"/>
              </w:rPr>
              <w:t>三</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17E35DE8">
            <w:pPr>
              <w:spacing w:line="420" w:lineRule="exact"/>
              <w:rPr>
                <w:rFonts w:ascii="宋体" w:hAnsi="宋体"/>
                <w:bCs/>
              </w:rPr>
            </w:pPr>
            <w:r>
              <w:rPr>
                <w:rFonts w:hint="eastAsia" w:ascii="宋体" w:hAnsi="宋体" w:eastAsia="宋体" w:cs="宋体"/>
                <w:b/>
                <w:sz w:val="28"/>
                <w:szCs w:val="28"/>
              </w:rPr>
              <w:t>综合得分</w:t>
            </w:r>
          </w:p>
        </w:tc>
      </w:tr>
      <w:tr w14:paraId="5F230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774C67B6">
            <w:pPr>
              <w:spacing w:line="420" w:lineRule="exact"/>
              <w:rPr>
                <w:rFonts w:ascii="宋体" w:hAnsi="宋体"/>
                <w:bCs/>
              </w:rPr>
            </w:pPr>
            <w:r>
              <w:rPr>
                <w:rFonts w:hint="eastAsia" w:ascii="宋体" w:hAnsi="Times New Roman" w:eastAsia="宋体" w:cs="Times New Roman"/>
                <w:b/>
                <w:sz w:val="24"/>
                <w:szCs w:val="24"/>
              </w:rPr>
              <w:t>综合得分=技术分×</w:t>
            </w:r>
            <w:r>
              <w:rPr>
                <w:rFonts w:hint="eastAsia" w:ascii="宋体" w:hAnsi="Times New Roman" w:eastAsia="宋体" w:cs="Times New Roman"/>
                <w:b/>
                <w:sz w:val="24"/>
                <w:szCs w:val="24"/>
                <w:lang w:val="en-US" w:eastAsia="zh-CN"/>
              </w:rPr>
              <w:t>4</w:t>
            </w:r>
            <w:r>
              <w:rPr>
                <w:rFonts w:hint="eastAsia" w:ascii="宋体" w:hAnsi="Times New Roman" w:eastAsia="宋体" w:cs="Times New Roman"/>
                <w:b/>
                <w:sz w:val="24"/>
                <w:szCs w:val="24"/>
              </w:rPr>
              <w:t>0%＋商务标得分×</w:t>
            </w:r>
            <w:r>
              <w:rPr>
                <w:rFonts w:hint="eastAsia" w:ascii="宋体" w:hAnsi="Times New Roman" w:eastAsia="宋体" w:cs="Times New Roman"/>
                <w:b/>
                <w:sz w:val="24"/>
                <w:szCs w:val="24"/>
                <w:lang w:val="en-US" w:eastAsia="zh-CN"/>
              </w:rPr>
              <w:t>6</w:t>
            </w:r>
            <w:r>
              <w:rPr>
                <w:rFonts w:hint="eastAsia" w:ascii="宋体" w:hAnsi="Times New Roman" w:eastAsia="宋体" w:cs="Times New Roman"/>
                <w:b/>
                <w:sz w:val="24"/>
                <w:szCs w:val="24"/>
              </w:rPr>
              <w:t>0%</w:t>
            </w:r>
          </w:p>
        </w:tc>
      </w:tr>
    </w:tbl>
    <w:p w14:paraId="412A5CE4">
      <w:pPr>
        <w:pStyle w:val="2"/>
        <w:rPr>
          <w:rFonts w:hint="eastAsia"/>
          <w:lang w:val="en-US" w:eastAsia="zh-CN"/>
        </w:rPr>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pPr>
    </w:p>
    <w:p w14:paraId="54E4909C">
      <w:pPr>
        <w:rPr>
          <w:rFonts w:hint="eastAsia"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5F8C912E">
      <w:pPr>
        <w:pStyle w:val="2"/>
        <w:rPr>
          <w:rFonts w:eastAsia="宋体"/>
        </w:rPr>
      </w:pPr>
    </w:p>
    <w:p w14:paraId="2EAA69C1">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5AA7D4FF">
      <w:pPr>
        <w:adjustRightInd w:val="0"/>
        <w:snapToGrid w:val="0"/>
        <w:spacing w:line="360" w:lineRule="auto"/>
        <w:jc w:val="left"/>
        <w:rPr>
          <w:rFonts w:hint="eastAsia"/>
        </w:rPr>
      </w:pPr>
      <w:r>
        <w:fldChar w:fldCharType="begin"/>
      </w:r>
      <w:r>
        <w:instrText xml:space="preserve"> HYPERLINK "https://ecaitong.sinotruk.com:8012/" \l "/loginsinotruk.com" </w:instrText>
      </w:r>
      <w:r>
        <w:fldChar w:fldCharType="separate"/>
      </w:r>
      <w:r>
        <w:rPr>
          <w:rStyle w:val="47"/>
          <w:rFonts w:hint="eastAsia"/>
        </w:rPr>
        <w:t>https://ecaitong.sinotruk.com:8012/#/loginsinotruk.com</w:t>
      </w:r>
      <w:r>
        <w:rPr>
          <w:rStyle w:val="47"/>
          <w:rFonts w:hint="eastAsia"/>
        </w:rPr>
        <w:fldChar w:fldCharType="end"/>
      </w:r>
    </w:p>
    <w:p w14:paraId="73A32A34">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5596F87D">
      <w:pPr>
        <w:snapToGrid w:val="0"/>
        <w:spacing w:line="312" w:lineRule="auto"/>
        <w:rPr>
          <w:rFonts w:hint="eastAsia"/>
        </w:rPr>
      </w:pPr>
      <w:r>
        <w:drawing>
          <wp:inline distT="0" distB="0" distL="0" distR="0">
            <wp:extent cx="5760085" cy="2933065"/>
            <wp:effectExtent l="0" t="0" r="12065" b="63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37"/>
                    <a:stretch>
                      <a:fillRect/>
                    </a:stretch>
                  </pic:blipFill>
                  <pic:spPr>
                    <a:xfrm>
                      <a:off x="0" y="0"/>
                      <a:ext cx="5760085" cy="2933377"/>
                    </a:xfrm>
                    <a:prstGeom prst="rect">
                      <a:avLst/>
                    </a:prstGeom>
                  </pic:spPr>
                </pic:pic>
              </a:graphicData>
            </a:graphic>
          </wp:inline>
        </w:drawing>
      </w:r>
    </w:p>
    <w:p w14:paraId="1BC7A6F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555CCCC9">
      <w:pPr>
        <w:snapToGrid w:val="0"/>
        <w:spacing w:line="312" w:lineRule="auto"/>
        <w:rPr>
          <w:rFonts w:hint="eastAsia"/>
        </w:rPr>
      </w:pPr>
      <w:r>
        <w:drawing>
          <wp:inline distT="0" distB="0" distL="0" distR="0">
            <wp:extent cx="5760085" cy="2766695"/>
            <wp:effectExtent l="0" t="0" r="12065" b="14605"/>
            <wp:docPr id="33" name="picture" descr="descript"/>
            <wp:cNvGraphicFramePr/>
            <a:graphic xmlns:a="http://schemas.openxmlformats.org/drawingml/2006/main">
              <a:graphicData uri="http://schemas.openxmlformats.org/drawingml/2006/picture">
                <pic:pic xmlns:pic="http://schemas.openxmlformats.org/drawingml/2006/picture">
                  <pic:nvPicPr>
                    <pic:cNvPr id="33" name="picture" descr="descript"/>
                    <pic:cNvPicPr/>
                  </pic:nvPicPr>
                  <pic:blipFill>
                    <a:blip r:embed="rId38"/>
                    <a:stretch>
                      <a:fillRect/>
                    </a:stretch>
                  </pic:blipFill>
                  <pic:spPr>
                    <a:xfrm>
                      <a:off x="0" y="0"/>
                      <a:ext cx="5760085" cy="2766707"/>
                    </a:xfrm>
                    <a:prstGeom prst="rect">
                      <a:avLst/>
                    </a:prstGeom>
                  </pic:spPr>
                </pic:pic>
              </a:graphicData>
            </a:graphic>
          </wp:inline>
        </w:drawing>
      </w:r>
    </w:p>
    <w:p w14:paraId="6429154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7234CD2">
      <w:pPr>
        <w:snapToGrid w:val="0"/>
        <w:spacing w:line="312" w:lineRule="auto"/>
        <w:rPr>
          <w:rFonts w:hint="eastAsia"/>
        </w:rPr>
      </w:pPr>
      <w:r>
        <w:drawing>
          <wp:inline distT="0" distB="0" distL="0" distR="0">
            <wp:extent cx="5760085" cy="2869565"/>
            <wp:effectExtent l="0" t="0" r="12065" b="6985"/>
            <wp:docPr id="34" name="picture" descr="descript"/>
            <wp:cNvGraphicFramePr/>
            <a:graphic xmlns:a="http://schemas.openxmlformats.org/drawingml/2006/main">
              <a:graphicData uri="http://schemas.openxmlformats.org/drawingml/2006/picture">
                <pic:pic xmlns:pic="http://schemas.openxmlformats.org/drawingml/2006/picture">
                  <pic:nvPicPr>
                    <pic:cNvPr id="34" name="picture" descr="descript"/>
                    <pic:cNvPicPr/>
                  </pic:nvPicPr>
                  <pic:blipFill>
                    <a:blip r:embed="rId39"/>
                    <a:stretch>
                      <a:fillRect/>
                    </a:stretch>
                  </pic:blipFill>
                  <pic:spPr>
                    <a:xfrm>
                      <a:off x="0" y="0"/>
                      <a:ext cx="5760085" cy="2870054"/>
                    </a:xfrm>
                    <a:prstGeom prst="rect">
                      <a:avLst/>
                    </a:prstGeom>
                  </pic:spPr>
                </pic:pic>
              </a:graphicData>
            </a:graphic>
          </wp:inline>
        </w:drawing>
      </w:r>
    </w:p>
    <w:p w14:paraId="4046D4F4">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864651C">
      <w:pPr>
        <w:snapToGrid w:val="0"/>
        <w:spacing w:line="312" w:lineRule="auto"/>
        <w:rPr>
          <w:rFonts w:hint="eastAsia"/>
        </w:rPr>
      </w:pPr>
      <w:r>
        <w:drawing>
          <wp:inline distT="0" distB="0" distL="0" distR="0">
            <wp:extent cx="5760085" cy="2853055"/>
            <wp:effectExtent l="0" t="0" r="12065" b="4445"/>
            <wp:docPr id="35" name="picture" descr="descript"/>
            <wp:cNvGraphicFramePr/>
            <a:graphic xmlns:a="http://schemas.openxmlformats.org/drawingml/2006/main">
              <a:graphicData uri="http://schemas.openxmlformats.org/drawingml/2006/picture">
                <pic:pic xmlns:pic="http://schemas.openxmlformats.org/drawingml/2006/picture">
                  <pic:nvPicPr>
                    <pic:cNvPr id="35" name="picture" descr="descript"/>
                    <pic:cNvPicPr/>
                  </pic:nvPicPr>
                  <pic:blipFill>
                    <a:blip r:embed="rId40"/>
                    <a:stretch>
                      <a:fillRect/>
                    </a:stretch>
                  </pic:blipFill>
                  <pic:spPr>
                    <a:xfrm>
                      <a:off x="0" y="0"/>
                      <a:ext cx="5760085" cy="2853375"/>
                    </a:xfrm>
                    <a:prstGeom prst="rect">
                      <a:avLst/>
                    </a:prstGeom>
                  </pic:spPr>
                </pic:pic>
              </a:graphicData>
            </a:graphic>
          </wp:inline>
        </w:drawing>
      </w:r>
    </w:p>
    <w:p w14:paraId="3E87E686">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7EA36630">
      <w:pPr>
        <w:rPr>
          <w:rFonts w:hint="eastAsia" w:eastAsia="宋体"/>
        </w:rPr>
      </w:pPr>
      <w:r>
        <w:rPr>
          <w:rFonts w:hint="eastAsia"/>
        </w:rPr>
        <w:t>审批通过后，注意记录本单位的“供应商代码”，代码用于登录系统后应标。登录信息如下：</w:t>
      </w:r>
    </w:p>
    <w:p w14:paraId="5D94328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19633EE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0F7035C7">
      <w:pPr>
        <w:pStyle w:val="2"/>
      </w:pPr>
    </w:p>
    <w:p w14:paraId="5ECBC651">
      <w:pPr>
        <w:rPr>
          <w:rFonts w:hint="eastAsia"/>
        </w:rPr>
      </w:pPr>
      <w:r>
        <w:drawing>
          <wp:inline distT="0" distB="0" distL="0" distR="0">
            <wp:extent cx="5760085" cy="2809875"/>
            <wp:effectExtent l="0" t="0" r="12065" b="952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41"/>
                    <a:stretch>
                      <a:fillRect/>
                    </a:stretch>
                  </pic:blipFill>
                  <pic:spPr>
                    <a:xfrm>
                      <a:off x="0" y="0"/>
                      <a:ext cx="5760085" cy="2810122"/>
                    </a:xfrm>
                    <a:prstGeom prst="rect">
                      <a:avLst/>
                    </a:prstGeom>
                  </pic:spPr>
                </pic:pic>
              </a:graphicData>
            </a:graphic>
          </wp:inline>
        </w:drawing>
      </w:r>
    </w:p>
    <w:p w14:paraId="4A840604">
      <w:pPr>
        <w:pStyle w:val="2"/>
      </w:pPr>
      <w:r>
        <w:drawing>
          <wp:inline distT="0" distB="0" distL="0" distR="0">
            <wp:extent cx="5760085" cy="2820035"/>
            <wp:effectExtent l="0" t="0" r="12065" b="1841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42"/>
                    <a:stretch>
                      <a:fillRect/>
                    </a:stretch>
                  </pic:blipFill>
                  <pic:spPr>
                    <a:xfrm>
                      <a:off x="0" y="0"/>
                      <a:ext cx="5760085" cy="2820042"/>
                    </a:xfrm>
                    <a:prstGeom prst="rect">
                      <a:avLst/>
                    </a:prstGeom>
                  </pic:spPr>
                </pic:pic>
              </a:graphicData>
            </a:graphic>
          </wp:inline>
        </w:drawing>
      </w:r>
    </w:p>
    <w:p w14:paraId="45E79335">
      <w:pPr>
        <w:pStyle w:val="2"/>
      </w:pPr>
    </w:p>
    <w:p w14:paraId="6007243B">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0D05CC52">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327C13F2">
      <w:pPr>
        <w:pStyle w:val="2"/>
      </w:pPr>
      <w:r>
        <w:rPr>
          <w:rFonts w:hint="eastAsia" w:hAnsi="宋体" w:eastAsia="宋体" w:cs="宋体"/>
          <w:b/>
          <w:bCs/>
          <w:color w:val="000000"/>
          <w:sz w:val="24"/>
          <w:szCs w:val="28"/>
          <w:highlight w:val="yellow"/>
        </w:rPr>
        <w:t>2.配套能力“供货类别”填“工艺设备”，业务主管部门为“工艺研究院”。</w:t>
      </w:r>
    </w:p>
    <w:p w14:paraId="5D16008E">
      <w:pPr>
        <w:pStyle w:val="2"/>
        <w:sectPr>
          <w:pgSz w:w="11906" w:h="16838"/>
          <w:pgMar w:top="1588" w:right="1418" w:bottom="1134" w:left="1418" w:header="851" w:footer="992" w:gutter="0"/>
          <w:cols w:space="720" w:num="1"/>
          <w:titlePg/>
          <w:docGrid w:type="lines" w:linePitch="312" w:charSpace="0"/>
        </w:sectPr>
      </w:pPr>
    </w:p>
    <w:p w14:paraId="30203907">
      <w:pPr>
        <w:pStyle w:val="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5F389B88">
      <w:pPr>
        <w:spacing w:line="360" w:lineRule="auto"/>
        <w:rPr>
          <w:rStyle w:val="47"/>
          <w:rFonts w:hint="eastAsia" w:ascii="宋体" w:hAnsi="宋体" w:eastAsia="宋体" w:cs="宋体"/>
          <w:sz w:val="24"/>
          <w:szCs w:val="24"/>
          <w:highlight w:val="yellow"/>
        </w:rPr>
      </w:pPr>
      <w:r>
        <w:rPr>
          <w:rFonts w:hint="eastAsia" w:ascii="宋体" w:hAnsi="宋体" w:eastAsia="宋体" w:cs="宋体"/>
          <w:color w:val="000000"/>
          <w:sz w:val="24"/>
          <w:szCs w:val="24"/>
        </w:rPr>
        <w:t>系统网址：</w:t>
      </w:r>
      <w:r>
        <w:rPr>
          <w:rFonts w:hint="eastAsia"/>
        </w:rPr>
        <w:t>https://ecaitong.sinotruk.com:8012/#/loginsinotruk.com</w:t>
      </w:r>
      <w:r>
        <w:rPr>
          <w:rStyle w:val="47"/>
          <w:rFonts w:hint="eastAsia" w:ascii="宋体" w:hAnsi="宋体" w:eastAsia="宋体" w:cs="宋体"/>
          <w:sz w:val="24"/>
          <w:szCs w:val="24"/>
          <w:highlight w:val="yellow"/>
        </w:rPr>
        <w:t>（以下内容可能非最新版本，仅供参考，请登录系统网址后，点检查看最新版供应商手册）</w:t>
      </w:r>
    </w:p>
    <w:p w14:paraId="19B39004">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9" name="流程图: 过程 39"/>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K609EKy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14:paraId="18A8BA9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C0B74E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7E91467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6484C8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EAD5520">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AA7844B">
      <w:pPr>
        <w:rPr>
          <w:rFonts w:hint="eastAsia"/>
        </w:rPr>
      </w:pPr>
      <w:r>
        <w:drawing>
          <wp:inline distT="0" distB="0" distL="0" distR="0">
            <wp:extent cx="5760085" cy="2269490"/>
            <wp:effectExtent l="0" t="0" r="12065" b="16510"/>
            <wp:docPr id="41" name="picture" descr="descript"/>
            <wp:cNvGraphicFramePr/>
            <a:graphic xmlns:a="http://schemas.openxmlformats.org/drawingml/2006/main">
              <a:graphicData uri="http://schemas.openxmlformats.org/drawingml/2006/picture">
                <pic:pic xmlns:pic="http://schemas.openxmlformats.org/drawingml/2006/picture">
                  <pic:nvPicPr>
                    <pic:cNvPr id="41" name="picture" descr="descript"/>
                    <pic:cNvPicPr/>
                  </pic:nvPicPr>
                  <pic:blipFill>
                    <a:blip r:embed="rId44"/>
                    <a:stretch>
                      <a:fillRect/>
                    </a:stretch>
                  </pic:blipFill>
                  <pic:spPr>
                    <a:xfrm>
                      <a:off x="0" y="0"/>
                      <a:ext cx="5760085" cy="2269864"/>
                    </a:xfrm>
                    <a:prstGeom prst="rect">
                      <a:avLst/>
                    </a:prstGeom>
                  </pic:spPr>
                </pic:pic>
              </a:graphicData>
            </a:graphic>
          </wp:inline>
        </w:drawing>
      </w:r>
    </w:p>
    <w:p w14:paraId="278AF8A8">
      <w:pPr>
        <w:rPr>
          <w:rFonts w:hint="eastAsia"/>
        </w:rPr>
      </w:pPr>
    </w:p>
    <w:p w14:paraId="1971FC7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44EFBE0B">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3C5A9126">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42" name="picture" descr="descript"/>
            <wp:cNvGraphicFramePr/>
            <a:graphic xmlns:a="http://schemas.openxmlformats.org/drawingml/2006/main">
              <a:graphicData uri="http://schemas.openxmlformats.org/drawingml/2006/picture">
                <pic:pic xmlns:pic="http://schemas.openxmlformats.org/drawingml/2006/picture">
                  <pic:nvPicPr>
                    <pic:cNvPr id="42" name="picture" descr="descript"/>
                    <pic:cNvPicPr/>
                  </pic:nvPicPr>
                  <pic:blipFill>
                    <a:blip r:embed="rId45"/>
                    <a:stretch>
                      <a:fillRect/>
                    </a:stretch>
                  </pic:blipFill>
                  <pic:spPr>
                    <a:xfrm>
                      <a:off x="0" y="0"/>
                      <a:ext cx="5760085" cy="2125673"/>
                    </a:xfrm>
                    <a:prstGeom prst="rect">
                      <a:avLst/>
                    </a:prstGeom>
                  </pic:spPr>
                </pic:pic>
              </a:graphicData>
            </a:graphic>
          </wp:inline>
        </w:drawing>
      </w:r>
    </w:p>
    <w:p w14:paraId="797F40E2">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21E91564">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14:paraId="05E65767">
      <w:pPr>
        <w:pStyle w:val="2"/>
      </w:pPr>
    </w:p>
    <w:p w14:paraId="70B3B520">
      <w:pPr>
        <w:spacing w:before="280" w:after="290" w:line="372" w:lineRule="auto"/>
        <w:ind w:left="425" w:hanging="425"/>
        <w:rPr>
          <w:rFonts w:ascii="Arial" w:hAnsi="Arial" w:eastAsia="Arial" w:cs="Arial"/>
          <w:color w:val="000000"/>
          <w:sz w:val="28"/>
        </w:rPr>
      </w:pPr>
      <w:r>
        <w:rPr>
          <w:rFonts w:hint="eastAsia" w:eastAsia="宋体" w:cs="Arial"/>
          <w:color w:val="000000"/>
          <w:sz w:val="28"/>
        </w:rPr>
        <w:t xml:space="preserve"> </w:t>
      </w:r>
      <w:r>
        <w:rPr>
          <w:rFonts w:ascii="Arial" w:hAnsi="Arial" w:eastAsia="Arial" w:cs="Arial"/>
          <w:color w:val="000000"/>
          <w:sz w:val="28"/>
        </w:rPr>
        <w:drawing>
          <wp:inline distT="0" distB="0" distL="0" distR="0">
            <wp:extent cx="5490210" cy="2668905"/>
            <wp:effectExtent l="0" t="0" r="15240" b="17145"/>
            <wp:docPr id="43" name="picture" descr="descript"/>
            <wp:cNvGraphicFramePr/>
            <a:graphic xmlns:a="http://schemas.openxmlformats.org/drawingml/2006/main">
              <a:graphicData uri="http://schemas.openxmlformats.org/drawingml/2006/picture">
                <pic:pic xmlns:pic="http://schemas.openxmlformats.org/drawingml/2006/picture">
                  <pic:nvPicPr>
                    <pic:cNvPr id="43" name="picture" descr="descript"/>
                    <pic:cNvPicPr/>
                  </pic:nvPicPr>
                  <pic:blipFill>
                    <a:blip r:embed="rId46"/>
                    <a:stretch>
                      <a:fillRect/>
                    </a:stretch>
                  </pic:blipFill>
                  <pic:spPr>
                    <a:xfrm>
                      <a:off x="0" y="0"/>
                      <a:ext cx="5490210" cy="2669498"/>
                    </a:xfrm>
                    <a:prstGeom prst="rect">
                      <a:avLst/>
                    </a:prstGeom>
                  </pic:spPr>
                </pic:pic>
              </a:graphicData>
            </a:graphic>
          </wp:inline>
        </w:drawing>
      </w:r>
    </w:p>
    <w:p w14:paraId="39387AF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46D3518B">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33EC1139">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025D7561">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44" name="picture" descr="descript"/>
            <wp:cNvGraphicFramePr/>
            <a:graphic xmlns:a="http://schemas.openxmlformats.org/drawingml/2006/main">
              <a:graphicData uri="http://schemas.openxmlformats.org/drawingml/2006/picture">
                <pic:pic xmlns:pic="http://schemas.openxmlformats.org/drawingml/2006/picture">
                  <pic:nvPicPr>
                    <pic:cNvPr id="44" name="picture" descr="descript"/>
                    <pic:cNvPicPr/>
                  </pic:nvPicPr>
                  <pic:blipFill>
                    <a:blip r:embed="rId47"/>
                    <a:stretch>
                      <a:fillRect/>
                    </a:stretch>
                  </pic:blipFill>
                  <pic:spPr>
                    <a:xfrm>
                      <a:off x="0" y="0"/>
                      <a:ext cx="5490210" cy="1992743"/>
                    </a:xfrm>
                    <a:prstGeom prst="rect">
                      <a:avLst/>
                    </a:prstGeom>
                  </pic:spPr>
                </pic:pic>
              </a:graphicData>
            </a:graphic>
          </wp:inline>
        </w:drawing>
      </w:r>
    </w:p>
    <w:p w14:paraId="566CAA2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C8A8E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2A04BE1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12FD9B8D">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26453B3A">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48FDF317">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14:paraId="51639D16">
      <w:pPr>
        <w:pStyle w:val="6"/>
        <w:ind w:left="425" w:hanging="425"/>
        <w:rPr>
          <w:rFonts w:eastAsia="Arial" w:cs="Arial"/>
          <w:color w:val="000000"/>
        </w:rPr>
      </w:pPr>
      <w:r>
        <w:rPr>
          <w:rFonts w:eastAsia="Arial" w:cs="Arial"/>
          <w:color w:val="000000"/>
        </w:rPr>
        <w:drawing>
          <wp:inline distT="0" distB="0" distL="0" distR="0">
            <wp:extent cx="5490210" cy="2544445"/>
            <wp:effectExtent l="0" t="0" r="15240" b="8255"/>
            <wp:docPr id="45" name="picture" descr="descript"/>
            <wp:cNvGraphicFramePr/>
            <a:graphic xmlns:a="http://schemas.openxmlformats.org/drawingml/2006/main">
              <a:graphicData uri="http://schemas.openxmlformats.org/drawingml/2006/picture">
                <pic:pic xmlns:pic="http://schemas.openxmlformats.org/drawingml/2006/picture">
                  <pic:nvPicPr>
                    <pic:cNvPr id="45" name="picture" descr="descript"/>
                    <pic:cNvPicPr/>
                  </pic:nvPicPr>
                  <pic:blipFill>
                    <a:blip r:embed="rId48"/>
                    <a:stretch>
                      <a:fillRect/>
                    </a:stretch>
                  </pic:blipFill>
                  <pic:spPr>
                    <a:xfrm>
                      <a:off x="0" y="0"/>
                      <a:ext cx="5490210" cy="2544669"/>
                    </a:xfrm>
                    <a:prstGeom prst="rect">
                      <a:avLst/>
                    </a:prstGeom>
                  </pic:spPr>
                </pic:pic>
              </a:graphicData>
            </a:graphic>
          </wp:inline>
        </w:drawing>
      </w:r>
    </w:p>
    <w:p w14:paraId="758E25C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694BA2B2">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15AD866B">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3D0A8519">
      <w:pPr>
        <w:pStyle w:val="2"/>
        <w:rPr>
          <w:rFonts w:hint="eastAsia" w:hAnsi="宋体" w:eastAsia="宋体" w:cs="Times New Roman"/>
          <w:b/>
          <w:color w:val="000000"/>
          <w:sz w:val="24"/>
          <w:szCs w:val="24"/>
        </w:rPr>
      </w:pPr>
      <w:r>
        <w:drawing>
          <wp:inline distT="0" distB="0" distL="0" distR="0">
            <wp:extent cx="5760085" cy="1956435"/>
            <wp:effectExtent l="0" t="0" r="12065" b="571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49"/>
                    <a:stretch>
                      <a:fillRect/>
                    </a:stretch>
                  </pic:blipFill>
                  <pic:spPr>
                    <a:xfrm>
                      <a:off x="0" y="0"/>
                      <a:ext cx="5760085" cy="1956600"/>
                    </a:xfrm>
                    <a:prstGeom prst="rect">
                      <a:avLst/>
                    </a:prstGeom>
                  </pic:spPr>
                </pic:pic>
              </a:graphicData>
            </a:graphic>
          </wp:inline>
        </w:drawing>
      </w:r>
      <w:bookmarkEnd w:id="144"/>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MiSans Demibold">
    <w:altName w:val="微软雅黑"/>
    <w:panose1 w:val="00000000000000000000"/>
    <w:charset w:val="86"/>
    <w:family w:val="auto"/>
    <w:pitch w:val="default"/>
    <w:sig w:usb0="00000000" w:usb1="00000000" w:usb2="00000016" w:usb3="00000000" w:csb0="00040001" w:csb1="00000000"/>
  </w:font>
  <w:font w:name="微软雅黑">
    <w:panose1 w:val="020B0503020204020204"/>
    <w:charset w:val="86"/>
    <w:family w:val="auto"/>
    <w:pitch w:val="default"/>
    <w:sig w:usb0="80000287" w:usb1="2ACF3C50" w:usb2="00000016" w:usb3="00000000" w:csb0="0004001F" w:csb1="00000000"/>
  </w:font>
  <w:font w:name="华文仿宋">
    <w:altName w:val="仿宋"/>
    <w:panose1 w:val="02010600040101010101"/>
    <w:charset w:val="86"/>
    <w:family w:val="auto"/>
    <w:pitch w:val="default"/>
    <w:sig w:usb0="00000000" w:usb1="0000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SOF0B7949D1">
    <w:panose1 w:val="02010600040101010101"/>
    <w:charset w:val="86"/>
    <w:family w:val="auto"/>
    <w:pitch w:val="default"/>
    <w:sig w:usb0="00000001" w:usb1="00000000" w:usb2="00000000" w:usb3="00000000" w:csb0="00040001" w:csb1="00000000"/>
  </w:font>
  <w:font w:name="KSOF0B79BE30">
    <w:panose1 w:val="02010600040101010101"/>
    <w:charset w:val="86"/>
    <w:family w:val="auto"/>
    <w:pitch w:val="default"/>
    <w:sig w:usb0="00000001" w:usb1="00000000" w:usb2="00000000" w:usb3="00000000" w:csb0="00040001"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3D5CA2">
    <w:pPr>
      <w:pStyle w:val="23"/>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C9C4F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65C9C4F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0F090">
    <w:pPr>
      <w:pStyle w:val="23"/>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AE1DB4">
                          <w:pPr>
                            <w:pStyle w:val="23"/>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04AE1DB4">
                    <w:pPr>
                      <w:pStyle w:val="23"/>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85122">
    <w:pPr>
      <w:pStyle w:val="23"/>
      <w:jc w:val="center"/>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9EBBE7">
                          <w:pPr>
                            <w:pStyle w:val="23"/>
                            <w:rPr>
                              <w:rFonts w:hint="eastAsia"/>
                            </w:rPr>
                          </w:pPr>
                          <w:r>
                            <w:fldChar w:fldCharType="begin"/>
                          </w:r>
                          <w:r>
                            <w:instrText xml:space="preserve"> PAGE  \* MERGEFORMAT </w:instrText>
                          </w:r>
                          <w:r>
                            <w:fldChar w:fldCharType="separate"/>
                          </w:r>
                          <w:r>
                            <w:t>14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399EBBE7">
                    <w:pPr>
                      <w:pStyle w:val="23"/>
                      <w:rPr>
                        <w:rFonts w:hint="eastAsia"/>
                      </w:rPr>
                    </w:pPr>
                    <w:r>
                      <w:fldChar w:fldCharType="begin"/>
                    </w:r>
                    <w:r>
                      <w:instrText xml:space="preserve"> PAGE  \* MERGEFORMAT </w:instrText>
                    </w:r>
                    <w:r>
                      <w:fldChar w:fldCharType="separate"/>
                    </w:r>
                    <w:r>
                      <w:t>14</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D5A855">
    <w:pPr>
      <w:pStyle w:val="23"/>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FE23EB">
                          <w:pPr>
                            <w:pStyle w:val="23"/>
                            <w:rPr>
                              <w:rFonts w:hint="eastAsia"/>
                            </w:rPr>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7AFE23EB">
                    <w:pPr>
                      <w:pStyle w:val="23"/>
                      <w:rPr>
                        <w:rFonts w:hint="eastAsia"/>
                      </w:rPr>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B660C">
    <w:pPr>
      <w:pStyle w:val="23"/>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2E43C4">
                          <w:pPr>
                            <w:pStyle w:val="23"/>
                            <w:rPr>
                              <w:rFonts w:hint="eastAsia"/>
                            </w:rPr>
                          </w:pPr>
                          <w:r>
                            <w:fldChar w:fldCharType="begin"/>
                          </w:r>
                          <w:r>
                            <w:instrText xml:space="preserve"> PAGE  \* MERGEFORMAT </w:instrText>
                          </w:r>
                          <w:r>
                            <w:fldChar w:fldCharType="separate"/>
                          </w:r>
                          <w:r>
                            <w:t>29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732E43C4">
                    <w:pPr>
                      <w:pStyle w:val="23"/>
                      <w:rPr>
                        <w:rFonts w:hint="eastAsia"/>
                      </w:rP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2B79E0">
    <w:pPr>
      <w:pStyle w:val="23"/>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C3CF48">
                          <w:pPr>
                            <w:pStyle w:val="23"/>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55C3CF48">
                    <w:pPr>
                      <w:pStyle w:val="23"/>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05C73E">
    <w:pPr>
      <w:pStyle w:val="23"/>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7A048E">
                          <w:pPr>
                            <w:pStyle w:val="23"/>
                            <w:rPr>
                              <w:rFonts w:hint="eastAsia"/>
                            </w:rPr>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4F7A048E">
                    <w:pPr>
                      <w:pStyle w:val="23"/>
                      <w:rPr>
                        <w:rFonts w:hint="eastAsia"/>
                      </w:rPr>
                    </w:pPr>
                    <w:r>
                      <w:fldChar w:fldCharType="begin"/>
                    </w:r>
                    <w:r>
                      <w:instrText xml:space="preserve"> PAGE  \* MERGEFORMAT </w:instrText>
                    </w:r>
                    <w:r>
                      <w:fldChar w:fldCharType="separate"/>
                    </w:r>
                    <w:r>
                      <w:t>31</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A7200">
    <w:pPr>
      <w:pStyle w:val="23"/>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E26B80">
                          <w:pPr>
                            <w:pStyle w:val="23"/>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7EE26B80">
                    <w:pPr>
                      <w:pStyle w:val="23"/>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863CC5">
    <w:pPr>
      <w:pStyle w:val="23"/>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9179A9">
                          <w:pPr>
                            <w:pStyle w:val="23"/>
                            <w:rPr>
                              <w:rFonts w:hint="eastAsia"/>
                            </w:rPr>
                          </w:pPr>
                          <w:r>
                            <w:fldChar w:fldCharType="begin"/>
                          </w:r>
                          <w:r>
                            <w:instrText xml:space="preserve"> PAGE  \* MERGEFORMAT </w:instrText>
                          </w:r>
                          <w:r>
                            <w:fldChar w:fldCharType="separate"/>
                          </w:r>
                          <w:r>
                            <w:t>32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JScb8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yUnG/KwIAAFcEAAAOAAAAAAAAAAEAIAAAAB8BAABkcnMvZTJvRG9jLnhtbFBLBQYAAAAABgAG&#10;AFkBAAC8BQAAAAA=&#10;">
              <v:fill on="f" focussize="0,0"/>
              <v:stroke on="f" weight="0.5pt"/>
              <v:imagedata o:title=""/>
              <o:lock v:ext="edit" aspectratio="f"/>
              <v:textbox inset="0mm,0mm,0mm,0mm" style="mso-fit-shape-to-text:t;">
                <w:txbxContent>
                  <w:p w14:paraId="589179A9">
                    <w:pPr>
                      <w:pStyle w:val="23"/>
                      <w:rPr>
                        <w:rFonts w:hint="eastAsia"/>
                      </w:rPr>
                    </w:pPr>
                    <w:r>
                      <w:fldChar w:fldCharType="begin"/>
                    </w:r>
                    <w:r>
                      <w:instrText xml:space="preserve"> PAGE  \* MERGEFORMAT </w:instrText>
                    </w:r>
                    <w:r>
                      <w:fldChar w:fldCharType="separate"/>
                    </w:r>
                    <w:r>
                      <w:t>32</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D7570">
    <w:pPr>
      <w:pStyle w:val="23"/>
      <w:rPr>
        <w:rFonts w:hint="eastAsia"/>
      </w:rP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C4CE41">
                          <w:pPr>
                            <w:pStyle w:val="23"/>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ofIv8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HyL/KwIAAFcEAAAOAAAAAAAAAAEAIAAAAB8BAABkcnMvZTJvRG9jLnhtbFBLBQYAAAAABgAG&#10;AFkBAAC8BQAAAAA=&#10;">
              <v:fill on="f" focussize="0,0"/>
              <v:stroke on="f" weight="0.5pt"/>
              <v:imagedata o:title=""/>
              <o:lock v:ext="edit" aspectratio="f"/>
              <v:textbox inset="0mm,0mm,0mm,0mm" style="mso-fit-shape-to-text:t;">
                <w:txbxContent>
                  <w:p w14:paraId="59C4CE41">
                    <w:pPr>
                      <w:pStyle w:val="23"/>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F8117A">
    <w:pPr>
      <w:pStyle w:val="23"/>
      <w:jc w:val="center"/>
      <w:rPr>
        <w:rFonts w:hint="eastAsia"/>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222F45">
                          <w:pPr>
                            <w:pStyle w:val="23"/>
                            <w:rPr>
                              <w:rFonts w:hint="eastAsia"/>
                            </w:rPr>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LJ1z8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snXPywCAABXBAAADgAAAAAAAAABACAAAAAfAQAAZHJzL2Uyb0RvYy54bWxQSwUGAAAAAAYA&#10;BgBZAQAAvQUAAAAA&#10;">
              <v:fill on="f" focussize="0,0"/>
              <v:stroke on="f" weight="0.5pt"/>
              <v:imagedata o:title=""/>
              <o:lock v:ext="edit" aspectratio="f"/>
              <v:textbox inset="0mm,0mm,0mm,0mm" style="mso-fit-shape-to-text:t;">
                <w:txbxContent>
                  <w:p w14:paraId="46222F45">
                    <w:pPr>
                      <w:pStyle w:val="23"/>
                      <w:rPr>
                        <w:rFonts w:hint="eastAsia"/>
                      </w:rPr>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46F01">
    <w:pPr>
      <w:pStyle w:val="23"/>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A8D8C4">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- 16 -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5CA8D8C4">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- 16 -</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9791D3">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73EAE2">
                          <w:pPr>
                            <w:pStyle w:val="23"/>
                            <w:rPr>
                              <w:rFonts w:hint="eastAsia"/>
                            </w:rPr>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14:paraId="4273EAE2">
                    <w:pPr>
                      <w:pStyle w:val="23"/>
                      <w:rPr>
                        <w:rFonts w:hint="eastAsia"/>
                      </w:rPr>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BD6CA">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A4D260">
                          <w:pPr>
                            <w:pStyle w:val="23"/>
                            <w:rPr>
                              <w:rFonts w:hint="eastAsia"/>
                            </w:rPr>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iTWU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NiTWUtAgAAVwQAAA4AAAAAAAAAAQAgAAAAHwEAAGRycy9lMm9Eb2MueG1sUEsFBgAAAAAG&#10;AAYAWQEAAL4FAAAAAA==&#10;">
              <v:fill on="f" focussize="0,0"/>
              <v:stroke on="f" weight="0.5pt"/>
              <v:imagedata o:title=""/>
              <o:lock v:ext="edit" aspectratio="f"/>
              <v:textbox inset="0mm,0mm,0mm,0mm" style="mso-fit-shape-to-text:t;">
                <w:txbxContent>
                  <w:p w14:paraId="42A4D260">
                    <w:pPr>
                      <w:pStyle w:val="23"/>
                      <w:rPr>
                        <w:rFonts w:hint="eastAsia"/>
                      </w:rPr>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9DE94">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59614A">
                          <w:pPr>
                            <w:pStyle w:val="23"/>
                            <w:rPr>
                              <w:rFonts w:hint="eastAsia"/>
                            </w:rPr>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vHiU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svHiUtAgAAVwQAAA4AAAAAAAAAAQAgAAAAHwEAAGRycy9lMm9Eb2MueG1sUEsFBgAAAAAG&#10;AAYAWQEAAL4FAAAAAA==&#10;">
              <v:fill on="f" focussize="0,0"/>
              <v:stroke on="f" weight="0.5pt"/>
              <v:imagedata o:title=""/>
              <o:lock v:ext="edit" aspectratio="f"/>
              <v:textbox inset="0mm,0mm,0mm,0mm" style="mso-fit-shape-to-text:t;">
                <w:txbxContent>
                  <w:p w14:paraId="3059614A">
                    <w:pPr>
                      <w:pStyle w:val="23"/>
                      <w:rPr>
                        <w:rFonts w:hint="eastAsia"/>
                      </w:rPr>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DA2EDE">
    <w:pPr>
      <w:spacing w:line="188" w:lineRule="auto"/>
      <w:ind w:left="6855"/>
      <w:rPr>
        <w:rFonts w:ascii="Times New Roman" w:hAnsi="Times New Roman" w:eastAsia="宋体" w:cs="Times New Roman"/>
        <w:sz w:val="18"/>
        <w:szCs w:val="18"/>
      </w:rPr>
    </w:pPr>
    <w:r>
      <w:rPr>
        <w:rFonts w:hint="eastAsia" w:ascii="Times New Roman" w:hAnsi="Times New Roman" w:eastAsia="宋体" w:cs="Times New Roman"/>
        <w:sz w:val="18"/>
        <w:szCs w:val="18"/>
      </w:rPr>
      <w:t>79</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A082A7">
    <w:pPr>
      <w:spacing w:line="182" w:lineRule="auto"/>
      <w:ind w:left="6857"/>
      <w:rPr>
        <w:rFonts w:hint="eastAsia" w:ascii="宋体" w:hAnsi="宋体" w:eastAsia="宋体" w:cs="宋体"/>
        <w:sz w:val="18"/>
        <w:szCs w:val="18"/>
      </w:rPr>
    </w:pPr>
    <w:r>
      <w:rPr>
        <w:rFonts w:hint="eastAsia" w:ascii="宋体" w:hAnsi="宋体" w:eastAsia="宋体" w:cs="宋体"/>
        <w:sz w:val="18"/>
        <w:szCs w:val="18"/>
      </w:rPr>
      <w:t>80</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282D6">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112635">
                          <w:pPr>
                            <w:pStyle w:val="23"/>
                            <w:rPr>
                              <w:rFonts w:hint="eastAsia"/>
                            </w:rPr>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52112635">
                    <w:pPr>
                      <w:pStyle w:val="23"/>
                      <w:rPr>
                        <w:rFonts w:hint="eastAsia"/>
                      </w:rPr>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92076">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9D2048F">
                          <w:pPr>
                            <w:pStyle w:val="23"/>
                            <w:rPr>
                              <w:rFonts w:hint="eastAsia"/>
                            </w:rPr>
                          </w:pPr>
                          <w:r>
                            <w:fldChar w:fldCharType="begin"/>
                          </w:r>
                          <w:r>
                            <w:instrText xml:space="preserve"> PAGE  \* MERGEFORMAT </w:instrText>
                          </w:r>
                          <w:r>
                            <w:fldChar w:fldCharType="separate"/>
                          </w:r>
                          <w:r>
                            <w:t>84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79D2048F">
                    <w:pPr>
                      <w:pStyle w:val="23"/>
                      <w:rPr>
                        <w:rFonts w:hint="eastAsia"/>
                      </w:rPr>
                    </w:pPr>
                    <w:r>
                      <w:fldChar w:fldCharType="begin"/>
                    </w:r>
                    <w:r>
                      <w:instrText xml:space="preserve"> PAGE  \* MERGEFORMAT </w:instrText>
                    </w:r>
                    <w:r>
                      <w:fldChar w:fldCharType="separate"/>
                    </w:r>
                    <w:r>
                      <w:t>84</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B7027E">
    <w:pPr>
      <w:pStyle w:val="23"/>
      <w:jc w:val="center"/>
      <w:rPr>
        <w:rFonts w:hint="eastAsia"/>
      </w:rPr>
    </w:pPr>
    <w: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6B30C6">
                          <w:pPr>
                            <w:pStyle w:val="23"/>
                            <w:rPr>
                              <w:rFonts w:hint="eastAsia"/>
                            </w:rPr>
                          </w:pPr>
                          <w:r>
                            <w:fldChar w:fldCharType="begin"/>
                          </w:r>
                          <w:r>
                            <w:instrText xml:space="preserve"> PAGE  \* MERGEFORMAT </w:instrText>
                          </w:r>
                          <w:r>
                            <w:fldChar w:fldCharType="separate"/>
                          </w:r>
                          <w:r>
                            <w:t>83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14:paraId="436B30C6">
                    <w:pPr>
                      <w:pStyle w:val="23"/>
                      <w:rPr>
                        <w:rFonts w:hint="eastAsia"/>
                      </w:rPr>
                    </w:pPr>
                    <w:r>
                      <w:fldChar w:fldCharType="begin"/>
                    </w:r>
                    <w:r>
                      <w:instrText xml:space="preserve"> PAGE  \* MERGEFORMAT </w:instrText>
                    </w:r>
                    <w:r>
                      <w:fldChar w:fldCharType="separate"/>
                    </w:r>
                    <w:r>
                      <w:t>83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C916C">
    <w:pPr>
      <w:pStyle w:val="23"/>
      <w:tabs>
        <w:tab w:val="clear" w:pos="4153"/>
      </w:tabs>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48B21A">
                          <w:pPr>
                            <w:pStyle w:val="23"/>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5248B21A">
                    <w:pPr>
                      <w:pStyle w:val="23"/>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5C8004">
    <w:pPr>
      <w:pStyle w:val="23"/>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F0C81A">
                          <w:pPr>
                            <w:pStyle w:val="23"/>
                            <w:rPr>
                              <w:rFonts w:hint="eastAsia"/>
                            </w:rPr>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H3jSMs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4feNIywCAABXBAAADgAAAAAAAAABACAAAAAfAQAAZHJzL2Uyb0RvYy54bWxQSwUGAAAAAAYA&#10;BgBZAQAAvQUAAAAA&#10;">
              <v:fill on="f" focussize="0,0"/>
              <v:stroke on="f" weight="0.5pt"/>
              <v:imagedata o:title=""/>
              <o:lock v:ext="edit" aspectratio="f"/>
              <v:textbox inset="0mm,0mm,0mm,0mm" style="mso-fit-shape-to-text:t;">
                <w:txbxContent>
                  <w:p w14:paraId="00F0C81A">
                    <w:pPr>
                      <w:pStyle w:val="23"/>
                      <w:rPr>
                        <w:rFonts w:hint="eastAsia"/>
                      </w:rPr>
                    </w:pPr>
                    <w:r>
                      <w:fldChar w:fldCharType="begin"/>
                    </w:r>
                    <w:r>
                      <w:instrText xml:space="preserve"> PAGE  \* MERGEFORMAT </w:instrText>
                    </w:r>
                    <w:r>
                      <w:fldChar w:fldCharType="separate"/>
                    </w:r>
                    <w:r>
                      <w:t>3</w:t>
                    </w:r>
                    <w:r>
                      <w:fldChar w:fldCharType="end"/>
                    </w:r>
                  </w:p>
                </w:txbxContent>
              </v:textbox>
            </v:shape>
          </w:pict>
        </mc:Fallback>
      </mc:AlternateContent>
    </w:r>
  </w:p>
  <w:p w14:paraId="06A80F78">
    <w:pPr>
      <w:pStyle w:val="23"/>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B178A7">
    <w:pPr>
      <w:pStyle w:val="23"/>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FE209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- 41 -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1DFE209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- 41 -</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44E8A">
    <w:pPr>
      <w:pStyle w:val="23"/>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9B7163">
                          <w:pPr>
                            <w:pStyle w:val="23"/>
                            <w:rPr>
                              <w:rFonts w:hint="eastAsia"/>
                            </w:rPr>
                          </w:pPr>
                          <w:r>
                            <w:fldChar w:fldCharType="begin"/>
                          </w:r>
                          <w:r>
                            <w:instrText xml:space="preserve"> PAGE  \* MERGEFORMAT </w:instrText>
                          </w:r>
                          <w:r>
                            <w:fldChar w:fldCharType="separate"/>
                          </w:r>
                          <w:r>
                            <w:t>- 49 -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14:paraId="5F9B7163">
                    <w:pPr>
                      <w:pStyle w:val="23"/>
                      <w:rPr>
                        <w:rFonts w:hint="eastAsia"/>
                      </w:rPr>
                    </w:pPr>
                    <w:r>
                      <w:fldChar w:fldCharType="begin"/>
                    </w:r>
                    <w:r>
                      <w:instrText xml:space="preserve"> PAGE  \* MERGEFORMAT </w:instrText>
                    </w:r>
                    <w:r>
                      <w:fldChar w:fldCharType="separate"/>
                    </w:r>
                    <w:r>
                      <w:t>- 49 -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6BD4C">
    <w:pPr>
      <w:pStyle w:val="23"/>
      <w:jc w:val="center"/>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9523FE">
                          <w:pPr>
                            <w:pStyle w:val="23"/>
                            <w:rPr>
                              <w:rFonts w:hint="eastAsia"/>
                            </w:rPr>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379523FE">
                    <w:pPr>
                      <w:pStyle w:val="23"/>
                      <w:rPr>
                        <w:rFonts w:hint="eastAsia"/>
                      </w:rPr>
                    </w:pPr>
                    <w:r>
                      <w:fldChar w:fldCharType="begin"/>
                    </w:r>
                    <w:r>
                      <w:instrText xml:space="preserve"> PAGE  \* MERGEFORMAT </w:instrText>
                    </w:r>
                    <w:r>
                      <w:fldChar w:fldCharType="separate"/>
                    </w:r>
                    <w:r>
                      <w:t>51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717F5">
    <w:pPr>
      <w:tabs>
        <w:tab w:val="center" w:pos="4141"/>
      </w:tabs>
      <w:autoSpaceDE w:val="0"/>
      <w:autoSpaceDN w:val="0"/>
      <w:adjustRightInd w:val="0"/>
      <w:snapToGrid w:val="0"/>
      <w:rPr>
        <w:rFonts w:ascii="Times New Roman" w:hAnsi="Times New Roman" w:eastAsia="宋体"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7DC43B">
                          <w:pPr>
                            <w:pStyle w:val="23"/>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677DC43B">
                    <w:pPr>
                      <w:pStyle w:val="23"/>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ascii="Times New Roman" w:hAnsi="Times New Roman" w:eastAsia="宋体" w:cs="Times New Roman"/>
        <w:sz w:val="18"/>
        <w:szCs w:val="18"/>
      </w:rPr>
      <w:tab/>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5C97D8">
    <w:pPr>
      <w:framePr w:wrap="around" w:vAnchor="text" w:hAnchor="margin" w:xAlign="center" w:y="1"/>
      <w:autoSpaceDE w:val="0"/>
      <w:autoSpaceDN w:val="0"/>
      <w:adjustRightInd w:val="0"/>
      <w:snapToGrid w:val="0"/>
      <w:rPr>
        <w:rFonts w:ascii="Times New Roman" w:hAnsi="Times New Roman" w:eastAsia="宋体" w:cs="Times New Roman"/>
        <w:sz w:val="18"/>
        <w:szCs w:val="18"/>
      </w:rPr>
    </w:pPr>
    <w:r>
      <w:rPr>
        <w:rFonts w:ascii="Times New Roman" w:hAnsi="Times New Roman" w:eastAsia="宋体" w:cs="Times New Roman"/>
        <w:sz w:val="18"/>
        <w:szCs w:val="18"/>
      </w:rPr>
      <w:fldChar w:fldCharType="begin"/>
    </w:r>
    <w:r>
      <w:rPr>
        <w:rFonts w:ascii="Times New Roman" w:hAnsi="Times New Roman" w:eastAsia="宋体" w:cs="Times New Roman"/>
        <w:sz w:val="24"/>
        <w:szCs w:val="24"/>
      </w:rPr>
      <w:instrText xml:space="preserve">PAGE  </w:instrText>
    </w:r>
    <w:r>
      <w:rPr>
        <w:rFonts w:ascii="Times New Roman" w:hAnsi="Times New Roman" w:eastAsia="宋体" w:cs="Times New Roman"/>
        <w:sz w:val="18"/>
        <w:szCs w:val="18"/>
      </w:rPr>
      <w:fldChar w:fldCharType="end"/>
    </w:r>
  </w:p>
  <w:p w14:paraId="223A2884">
    <w:pPr>
      <w:autoSpaceDE w:val="0"/>
      <w:autoSpaceDN w:val="0"/>
      <w:adjustRightInd w:val="0"/>
      <w:snapToGrid w:val="0"/>
      <w:rPr>
        <w:rFonts w:ascii="Times New Roman" w:hAnsi="Times New Roman" w:eastAsia="宋体" w:cs="Times New Roman"/>
        <w:sz w:val="18"/>
        <w:szCs w:val="1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2C8AE">
    <w:pPr>
      <w:pStyle w:val="25"/>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0009DD">
    <w:pPr>
      <w:pStyle w:val="25"/>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DD783">
    <w:pPr>
      <w:autoSpaceDE w:val="0"/>
      <w:autoSpaceDN w:val="0"/>
      <w:adjustRightInd w:val="0"/>
      <w:snapToGrid w:val="0"/>
      <w:jc w:val="center"/>
      <w:rPr>
        <w:rFonts w:ascii="Times New Roman" w:hAnsi="Times New Roman" w:eastAsia="宋体" w:cs="Times New Roman"/>
        <w:sz w:val="18"/>
        <w:szCs w:val="21"/>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B0F0B2">
    <w:pPr>
      <w:pStyle w:val="25"/>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7E4C25">
    <w:pPr>
      <w:pStyle w:val="25"/>
      <w:rPr>
        <w:rFonts w:hint="eastAsia"/>
      </w:rPr>
    </w:pPr>
  </w:p>
  <w:p w14:paraId="1F3BCFE8">
    <w:pPr>
      <w:pStyle w:val="25"/>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CAEA50">
    <w:pPr>
      <w:pStyle w:val="25"/>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CBDA3145"/>
    <w:multiLevelType w:val="singleLevel"/>
    <w:tmpl w:val="CBDA3145"/>
    <w:lvl w:ilvl="0" w:tentative="0">
      <w:start w:val="2"/>
      <w:numFmt w:val="chineseCounting"/>
      <w:suff w:val="nothing"/>
      <w:lvlText w:val="%1、"/>
      <w:lvlJc w:val="left"/>
      <w:rPr>
        <w:rFonts w:hint="eastAsia"/>
      </w:rPr>
    </w:lvl>
  </w:abstractNum>
  <w:abstractNum w:abstractNumId="2">
    <w:nsid w:val="DE7604CA"/>
    <w:multiLevelType w:val="singleLevel"/>
    <w:tmpl w:val="DE7604CA"/>
    <w:lvl w:ilvl="0" w:tentative="0">
      <w:start w:val="6"/>
      <w:numFmt w:val="chineseCounting"/>
      <w:suff w:val="nothing"/>
      <w:lvlText w:val="%1、"/>
      <w:lvlJc w:val="left"/>
      <w:rPr>
        <w:rFonts w:hint="eastAsia"/>
      </w:rPr>
    </w:lvl>
  </w:abstractNum>
  <w:abstractNum w:abstractNumId="3">
    <w:nsid w:val="E59E5AF3"/>
    <w:multiLevelType w:val="singleLevel"/>
    <w:tmpl w:val="E59E5AF3"/>
    <w:lvl w:ilvl="0" w:tentative="0">
      <w:start w:val="6"/>
      <w:numFmt w:val="decimal"/>
      <w:lvlText w:val="%1."/>
      <w:lvlJc w:val="left"/>
      <w:pPr>
        <w:tabs>
          <w:tab w:val="left" w:pos="312"/>
        </w:tabs>
      </w:p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69B4CC2"/>
    <w:multiLevelType w:val="multilevel"/>
    <w:tmpl w:val="269B4CC2"/>
    <w:lvl w:ilvl="0" w:tentative="0">
      <w:start w:val="1"/>
      <w:numFmt w:val="decimal"/>
      <w:pStyle w:val="140"/>
      <w:suff w:val="space"/>
      <w:lvlText w:val="%1."/>
      <w:lvlJc w:val="left"/>
      <w:pPr>
        <w:ind w:left="567" w:hanging="425"/>
      </w:pPr>
      <w:rPr>
        <w:rFonts w:hint="eastAsia"/>
      </w:rPr>
    </w:lvl>
    <w:lvl w:ilvl="1" w:tentative="0">
      <w:start w:val="1"/>
      <w:numFmt w:val="decimal"/>
      <w:pStyle w:val="141"/>
      <w:suff w:val="space"/>
      <w:lvlText w:val="%1.%2."/>
      <w:lvlJc w:val="left"/>
      <w:pPr>
        <w:ind w:left="425" w:hanging="425"/>
      </w:pPr>
      <w:rPr>
        <w:rFonts w:hint="eastAsia"/>
      </w:rPr>
    </w:lvl>
    <w:lvl w:ilvl="2" w:tentative="0">
      <w:start w:val="1"/>
      <w:numFmt w:val="decimal"/>
      <w:pStyle w:val="142"/>
      <w:suff w:val="space"/>
      <w:lvlText w:val="%1.%2.%3."/>
      <w:lvlJc w:val="left"/>
      <w:pPr>
        <w:ind w:left="425" w:hanging="425"/>
      </w:pPr>
      <w:rPr>
        <w:rFonts w:hint="eastAsia"/>
      </w:rPr>
    </w:lvl>
    <w:lvl w:ilvl="3" w:tentative="0">
      <w:start w:val="1"/>
      <w:numFmt w:val="decimal"/>
      <w:suff w:val="space"/>
      <w:lvlText w:val="%1.%2.%3.%4."/>
      <w:lvlJc w:val="left"/>
      <w:pPr>
        <w:ind w:left="425" w:hanging="425"/>
      </w:pPr>
      <w:rPr>
        <w:rFonts w:hint="eastAsia"/>
      </w:rPr>
    </w:lvl>
    <w:lvl w:ilvl="4" w:tentative="0">
      <w:start w:val="1"/>
      <w:numFmt w:val="decimal"/>
      <w:suff w:val="space"/>
      <w:lvlText w:val="%1.%2.%3.%4.%5."/>
      <w:lvlJc w:val="left"/>
      <w:pPr>
        <w:ind w:left="425" w:hanging="425"/>
      </w:pPr>
      <w:rPr>
        <w:rFonts w:hint="eastAsia"/>
      </w:rPr>
    </w:lvl>
    <w:lvl w:ilvl="5" w:tentative="0">
      <w:start w:val="1"/>
      <w:numFmt w:val="decimal"/>
      <w:suff w:val="space"/>
      <w:lvlText w:val="%1.%2.%3.%4.%5.%6."/>
      <w:lvlJc w:val="left"/>
      <w:pPr>
        <w:ind w:left="425" w:hanging="425"/>
      </w:pPr>
      <w:rPr>
        <w:rFonts w:hint="eastAsia"/>
      </w:rPr>
    </w:lvl>
    <w:lvl w:ilvl="6" w:tentative="0">
      <w:start w:val="1"/>
      <w:numFmt w:val="decimal"/>
      <w:suff w:val="space"/>
      <w:lvlText w:val="%1.%2.%3.%4.%5.%6.%7."/>
      <w:lvlJc w:val="left"/>
      <w:pPr>
        <w:ind w:left="425" w:hanging="425"/>
      </w:pPr>
      <w:rPr>
        <w:rFonts w:hint="eastAsia"/>
      </w:rPr>
    </w:lvl>
    <w:lvl w:ilvl="7" w:tentative="0">
      <w:start w:val="1"/>
      <w:numFmt w:val="decimal"/>
      <w:suff w:val="space"/>
      <w:lvlText w:val="%1.%2.%3.%4.%5.%6.%7.%8."/>
      <w:lvlJc w:val="left"/>
      <w:pPr>
        <w:ind w:left="425" w:hanging="425"/>
      </w:pPr>
      <w:rPr>
        <w:rFonts w:hint="eastAsia"/>
      </w:rPr>
    </w:lvl>
    <w:lvl w:ilvl="8" w:tentative="0">
      <w:start w:val="1"/>
      <w:numFmt w:val="decimal"/>
      <w:suff w:val="space"/>
      <w:lvlText w:val="%1.%2.%3.%4.%5.%6.%7.%8.%9."/>
      <w:lvlJc w:val="left"/>
      <w:pPr>
        <w:ind w:left="425" w:hanging="425"/>
      </w:pPr>
      <w:rPr>
        <w:rFonts w:hint="eastAsia"/>
      </w:rPr>
    </w:lvl>
  </w:abstractNum>
  <w:abstractNum w:abstractNumId="6">
    <w:nsid w:val="6E8C6948"/>
    <w:multiLevelType w:val="singleLevel"/>
    <w:tmpl w:val="6E8C6948"/>
    <w:lvl w:ilvl="0" w:tentative="0">
      <w:start w:val="1"/>
      <w:numFmt w:val="chineseCounting"/>
      <w:suff w:val="space"/>
      <w:lvlText w:val="第%1部分"/>
      <w:lvlJc w:val="left"/>
      <w:rPr>
        <w:rFonts w:hint="eastAsia"/>
      </w:rPr>
    </w:lvl>
  </w:abstractNum>
  <w:abstractNum w:abstractNumId="7">
    <w:nsid w:val="799E3C40"/>
    <w:multiLevelType w:val="singleLevel"/>
    <w:tmpl w:val="799E3C40"/>
    <w:lvl w:ilvl="0" w:tentative="0">
      <w:start w:val="1"/>
      <w:numFmt w:val="decimal"/>
      <w:lvlText w:val="%1."/>
      <w:lvlJc w:val="left"/>
      <w:pPr>
        <w:ind w:left="425" w:hanging="425"/>
      </w:pPr>
      <w:rPr>
        <w:rFonts w:hint="default"/>
      </w:rPr>
    </w:lvl>
  </w:abstractNum>
  <w:abstractNum w:abstractNumId="8">
    <w:nsid w:val="7A612DE2"/>
    <w:multiLevelType w:val="singleLevel"/>
    <w:tmpl w:val="7A612DE2"/>
    <w:lvl w:ilvl="0" w:tentative="0">
      <w:start w:val="2"/>
      <w:numFmt w:val="decimal"/>
      <w:lvlText w:val="%1."/>
      <w:lvlJc w:val="left"/>
      <w:pPr>
        <w:tabs>
          <w:tab w:val="left" w:pos="312"/>
        </w:tabs>
      </w:pPr>
    </w:lvl>
  </w:abstractNum>
  <w:num w:numId="1">
    <w:abstractNumId w:val="5"/>
  </w:num>
  <w:num w:numId="2">
    <w:abstractNumId w:val="6"/>
  </w:num>
  <w:num w:numId="3">
    <w:abstractNumId w:val="0"/>
  </w:num>
  <w:num w:numId="4">
    <w:abstractNumId w:val="8"/>
  </w:num>
  <w:num w:numId="5">
    <w:abstractNumId w:val="4"/>
  </w:num>
  <w:num w:numId="6">
    <w:abstractNumId w:val="2"/>
  </w:num>
  <w:num w:numId="7">
    <w:abstractNumId w:val="7"/>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NhYjRiNjZhYzhiNjZkNDY3MjQ2OGI4ZmIyYTgyNGUifQ=="/>
    <w:docVar w:name="KSO_WPS_MARK_KEY" w:val="a4d43b06-fa3e-47d2-b188-9d8eb18421a5"/>
  </w:docVars>
  <w:rsids>
    <w:rsidRoot w:val="00172A27"/>
    <w:rsid w:val="000139F5"/>
    <w:rsid w:val="00022B06"/>
    <w:rsid w:val="00036836"/>
    <w:rsid w:val="0005777A"/>
    <w:rsid w:val="00065382"/>
    <w:rsid w:val="00080223"/>
    <w:rsid w:val="000803D4"/>
    <w:rsid w:val="000A078C"/>
    <w:rsid w:val="000A5309"/>
    <w:rsid w:val="000D6A51"/>
    <w:rsid w:val="000E6124"/>
    <w:rsid w:val="000F45A3"/>
    <w:rsid w:val="00100933"/>
    <w:rsid w:val="0010668D"/>
    <w:rsid w:val="00155A3C"/>
    <w:rsid w:val="00172A27"/>
    <w:rsid w:val="001750B9"/>
    <w:rsid w:val="001A7CFE"/>
    <w:rsid w:val="001C1EE3"/>
    <w:rsid w:val="001C713C"/>
    <w:rsid w:val="001D75B9"/>
    <w:rsid w:val="001E3A2A"/>
    <w:rsid w:val="001E4AEC"/>
    <w:rsid w:val="00200F05"/>
    <w:rsid w:val="00220056"/>
    <w:rsid w:val="0023198E"/>
    <w:rsid w:val="002626ED"/>
    <w:rsid w:val="00265A40"/>
    <w:rsid w:val="00282FDE"/>
    <w:rsid w:val="0029130A"/>
    <w:rsid w:val="002B1D09"/>
    <w:rsid w:val="00307B24"/>
    <w:rsid w:val="00346ABF"/>
    <w:rsid w:val="00393525"/>
    <w:rsid w:val="003A4540"/>
    <w:rsid w:val="003B1C49"/>
    <w:rsid w:val="003B4D7D"/>
    <w:rsid w:val="003B7873"/>
    <w:rsid w:val="003E0AB3"/>
    <w:rsid w:val="00401C42"/>
    <w:rsid w:val="004076DE"/>
    <w:rsid w:val="0043402D"/>
    <w:rsid w:val="00460AFB"/>
    <w:rsid w:val="00470130"/>
    <w:rsid w:val="00481700"/>
    <w:rsid w:val="00483B0A"/>
    <w:rsid w:val="004939DA"/>
    <w:rsid w:val="004B505E"/>
    <w:rsid w:val="004B5126"/>
    <w:rsid w:val="004F7838"/>
    <w:rsid w:val="00503391"/>
    <w:rsid w:val="0052459C"/>
    <w:rsid w:val="00552960"/>
    <w:rsid w:val="0056018A"/>
    <w:rsid w:val="00563EE8"/>
    <w:rsid w:val="00567344"/>
    <w:rsid w:val="005829DC"/>
    <w:rsid w:val="00594A7A"/>
    <w:rsid w:val="005C0B4E"/>
    <w:rsid w:val="005C0C35"/>
    <w:rsid w:val="005C421F"/>
    <w:rsid w:val="005E63A0"/>
    <w:rsid w:val="005F16F0"/>
    <w:rsid w:val="00606737"/>
    <w:rsid w:val="00613BA8"/>
    <w:rsid w:val="0065185D"/>
    <w:rsid w:val="0067339E"/>
    <w:rsid w:val="006746ED"/>
    <w:rsid w:val="00680629"/>
    <w:rsid w:val="00686C52"/>
    <w:rsid w:val="006A114B"/>
    <w:rsid w:val="006F1414"/>
    <w:rsid w:val="006F3CDE"/>
    <w:rsid w:val="00710B8B"/>
    <w:rsid w:val="007160A5"/>
    <w:rsid w:val="007332F8"/>
    <w:rsid w:val="00736AEF"/>
    <w:rsid w:val="00740264"/>
    <w:rsid w:val="007432BF"/>
    <w:rsid w:val="007525BF"/>
    <w:rsid w:val="00766647"/>
    <w:rsid w:val="007800DC"/>
    <w:rsid w:val="007838AA"/>
    <w:rsid w:val="00783D5E"/>
    <w:rsid w:val="00785FD6"/>
    <w:rsid w:val="007B212D"/>
    <w:rsid w:val="007E033D"/>
    <w:rsid w:val="007F0C2C"/>
    <w:rsid w:val="00806A61"/>
    <w:rsid w:val="00824BFD"/>
    <w:rsid w:val="008453B3"/>
    <w:rsid w:val="00847DE1"/>
    <w:rsid w:val="0089609C"/>
    <w:rsid w:val="008D3B56"/>
    <w:rsid w:val="008D5CEF"/>
    <w:rsid w:val="009360F9"/>
    <w:rsid w:val="00945075"/>
    <w:rsid w:val="00956A83"/>
    <w:rsid w:val="00964F00"/>
    <w:rsid w:val="009834FD"/>
    <w:rsid w:val="00990B43"/>
    <w:rsid w:val="009B511E"/>
    <w:rsid w:val="009E0F5E"/>
    <w:rsid w:val="00A21EB2"/>
    <w:rsid w:val="00A31561"/>
    <w:rsid w:val="00A4348C"/>
    <w:rsid w:val="00A5212E"/>
    <w:rsid w:val="00A528E2"/>
    <w:rsid w:val="00A54E95"/>
    <w:rsid w:val="00A62749"/>
    <w:rsid w:val="00A74B70"/>
    <w:rsid w:val="00A80564"/>
    <w:rsid w:val="00A851A6"/>
    <w:rsid w:val="00A960B2"/>
    <w:rsid w:val="00AE6633"/>
    <w:rsid w:val="00AF3116"/>
    <w:rsid w:val="00B01FF1"/>
    <w:rsid w:val="00B72516"/>
    <w:rsid w:val="00B77174"/>
    <w:rsid w:val="00B91154"/>
    <w:rsid w:val="00B92C97"/>
    <w:rsid w:val="00B940D5"/>
    <w:rsid w:val="00BA23AF"/>
    <w:rsid w:val="00BA3C70"/>
    <w:rsid w:val="00BB4E42"/>
    <w:rsid w:val="00BD3F0D"/>
    <w:rsid w:val="00BD5FBC"/>
    <w:rsid w:val="00BF0E19"/>
    <w:rsid w:val="00C01073"/>
    <w:rsid w:val="00C27BD5"/>
    <w:rsid w:val="00C35893"/>
    <w:rsid w:val="00C42E5C"/>
    <w:rsid w:val="00C702DE"/>
    <w:rsid w:val="00C855F6"/>
    <w:rsid w:val="00C92F53"/>
    <w:rsid w:val="00CD5223"/>
    <w:rsid w:val="00CE5010"/>
    <w:rsid w:val="00CE6E17"/>
    <w:rsid w:val="00D0528A"/>
    <w:rsid w:val="00D05A59"/>
    <w:rsid w:val="00D11B37"/>
    <w:rsid w:val="00D21E35"/>
    <w:rsid w:val="00D408EF"/>
    <w:rsid w:val="00D5145C"/>
    <w:rsid w:val="00D5532F"/>
    <w:rsid w:val="00D64DAE"/>
    <w:rsid w:val="00D729A1"/>
    <w:rsid w:val="00D7363A"/>
    <w:rsid w:val="00D859CB"/>
    <w:rsid w:val="00D91F8D"/>
    <w:rsid w:val="00DB5225"/>
    <w:rsid w:val="00DD1E5E"/>
    <w:rsid w:val="00DD3595"/>
    <w:rsid w:val="00DE6417"/>
    <w:rsid w:val="00E1627A"/>
    <w:rsid w:val="00E176C7"/>
    <w:rsid w:val="00E34C35"/>
    <w:rsid w:val="00E53E65"/>
    <w:rsid w:val="00E54DF4"/>
    <w:rsid w:val="00E63761"/>
    <w:rsid w:val="00E650A8"/>
    <w:rsid w:val="00E856AE"/>
    <w:rsid w:val="00E878B4"/>
    <w:rsid w:val="00E97559"/>
    <w:rsid w:val="00EA54EB"/>
    <w:rsid w:val="00EB0057"/>
    <w:rsid w:val="00EB1106"/>
    <w:rsid w:val="00EB3D00"/>
    <w:rsid w:val="00EF73A7"/>
    <w:rsid w:val="00F31FA3"/>
    <w:rsid w:val="00F518B9"/>
    <w:rsid w:val="00F71720"/>
    <w:rsid w:val="00FB0D8D"/>
    <w:rsid w:val="00FE040F"/>
    <w:rsid w:val="00FE42B3"/>
    <w:rsid w:val="014832F2"/>
    <w:rsid w:val="014D51C1"/>
    <w:rsid w:val="015A5928"/>
    <w:rsid w:val="01714809"/>
    <w:rsid w:val="01C52478"/>
    <w:rsid w:val="0227136C"/>
    <w:rsid w:val="02587A7D"/>
    <w:rsid w:val="027408EE"/>
    <w:rsid w:val="0291595A"/>
    <w:rsid w:val="02963F39"/>
    <w:rsid w:val="02B3095A"/>
    <w:rsid w:val="02BA7274"/>
    <w:rsid w:val="02E315E2"/>
    <w:rsid w:val="03251978"/>
    <w:rsid w:val="0325718A"/>
    <w:rsid w:val="038A1659"/>
    <w:rsid w:val="03D276D2"/>
    <w:rsid w:val="04020C67"/>
    <w:rsid w:val="04161AD1"/>
    <w:rsid w:val="042921B6"/>
    <w:rsid w:val="043B72BB"/>
    <w:rsid w:val="044E3017"/>
    <w:rsid w:val="04504B3F"/>
    <w:rsid w:val="04AD02B8"/>
    <w:rsid w:val="04DF17D4"/>
    <w:rsid w:val="04E94CD4"/>
    <w:rsid w:val="05412745"/>
    <w:rsid w:val="05491761"/>
    <w:rsid w:val="055159DA"/>
    <w:rsid w:val="05A351AD"/>
    <w:rsid w:val="05F9748A"/>
    <w:rsid w:val="06266F78"/>
    <w:rsid w:val="063E7B7A"/>
    <w:rsid w:val="06582413"/>
    <w:rsid w:val="067E33B8"/>
    <w:rsid w:val="06B52798"/>
    <w:rsid w:val="06E82FCB"/>
    <w:rsid w:val="06F34B95"/>
    <w:rsid w:val="07002E63"/>
    <w:rsid w:val="07412CB5"/>
    <w:rsid w:val="07571DAC"/>
    <w:rsid w:val="07883FFC"/>
    <w:rsid w:val="07A44131"/>
    <w:rsid w:val="07D72B72"/>
    <w:rsid w:val="07EB71AA"/>
    <w:rsid w:val="08E64121"/>
    <w:rsid w:val="08FD6D9C"/>
    <w:rsid w:val="091E5277"/>
    <w:rsid w:val="093B79CE"/>
    <w:rsid w:val="0942017F"/>
    <w:rsid w:val="099E7FC1"/>
    <w:rsid w:val="09BA1FBB"/>
    <w:rsid w:val="09C6139D"/>
    <w:rsid w:val="09CB139F"/>
    <w:rsid w:val="09FB497B"/>
    <w:rsid w:val="0A0106F5"/>
    <w:rsid w:val="0A112AB7"/>
    <w:rsid w:val="0A161BDE"/>
    <w:rsid w:val="0A7D7DC7"/>
    <w:rsid w:val="0A814279"/>
    <w:rsid w:val="0A943062"/>
    <w:rsid w:val="0AD71BC7"/>
    <w:rsid w:val="0AF420EB"/>
    <w:rsid w:val="0B2B2BF5"/>
    <w:rsid w:val="0B2F3908"/>
    <w:rsid w:val="0B3165C9"/>
    <w:rsid w:val="0B3F6206"/>
    <w:rsid w:val="0B9E60AF"/>
    <w:rsid w:val="0BC1013B"/>
    <w:rsid w:val="0BE12DB6"/>
    <w:rsid w:val="0BFC6504"/>
    <w:rsid w:val="0C345AD1"/>
    <w:rsid w:val="0C5257B6"/>
    <w:rsid w:val="0C626CE4"/>
    <w:rsid w:val="0C6F4A0B"/>
    <w:rsid w:val="0CD01637"/>
    <w:rsid w:val="0CF53205"/>
    <w:rsid w:val="0D0C2B7B"/>
    <w:rsid w:val="0D2766D3"/>
    <w:rsid w:val="0D5C5EA9"/>
    <w:rsid w:val="0D6B4535"/>
    <w:rsid w:val="0D9308F8"/>
    <w:rsid w:val="0DA73654"/>
    <w:rsid w:val="0DAB285B"/>
    <w:rsid w:val="0DE94529"/>
    <w:rsid w:val="0E1A1D85"/>
    <w:rsid w:val="0E277454"/>
    <w:rsid w:val="0E326BA2"/>
    <w:rsid w:val="0E4A559D"/>
    <w:rsid w:val="0E5652DB"/>
    <w:rsid w:val="0E750568"/>
    <w:rsid w:val="0E9C3C97"/>
    <w:rsid w:val="0F2D7A80"/>
    <w:rsid w:val="0F4277E5"/>
    <w:rsid w:val="0F691C28"/>
    <w:rsid w:val="0FA75561"/>
    <w:rsid w:val="0FB83603"/>
    <w:rsid w:val="0FC665D7"/>
    <w:rsid w:val="0FCA77F1"/>
    <w:rsid w:val="0FCD5DCC"/>
    <w:rsid w:val="0FF80877"/>
    <w:rsid w:val="100C0223"/>
    <w:rsid w:val="101D68FA"/>
    <w:rsid w:val="101F1597"/>
    <w:rsid w:val="10270545"/>
    <w:rsid w:val="10432A91"/>
    <w:rsid w:val="106A1193"/>
    <w:rsid w:val="108A1D4B"/>
    <w:rsid w:val="10A10111"/>
    <w:rsid w:val="10BE093E"/>
    <w:rsid w:val="10E20BD8"/>
    <w:rsid w:val="11125027"/>
    <w:rsid w:val="111B0FE9"/>
    <w:rsid w:val="112C77F4"/>
    <w:rsid w:val="115A01B2"/>
    <w:rsid w:val="115F67A8"/>
    <w:rsid w:val="119A7465"/>
    <w:rsid w:val="11C07DA5"/>
    <w:rsid w:val="12040D82"/>
    <w:rsid w:val="12491386"/>
    <w:rsid w:val="12E60579"/>
    <w:rsid w:val="13695B36"/>
    <w:rsid w:val="1372609F"/>
    <w:rsid w:val="138A48DF"/>
    <w:rsid w:val="139F53E5"/>
    <w:rsid w:val="13A163BA"/>
    <w:rsid w:val="13CC3A1C"/>
    <w:rsid w:val="13E40E6B"/>
    <w:rsid w:val="140C044E"/>
    <w:rsid w:val="143229CC"/>
    <w:rsid w:val="14504752"/>
    <w:rsid w:val="14505206"/>
    <w:rsid w:val="145A6A37"/>
    <w:rsid w:val="1467440F"/>
    <w:rsid w:val="150F2621"/>
    <w:rsid w:val="151F4D6D"/>
    <w:rsid w:val="15433A9B"/>
    <w:rsid w:val="15FA2BC8"/>
    <w:rsid w:val="15FC2F04"/>
    <w:rsid w:val="16181FAC"/>
    <w:rsid w:val="168756A0"/>
    <w:rsid w:val="16C65768"/>
    <w:rsid w:val="16E70FDE"/>
    <w:rsid w:val="16EC1028"/>
    <w:rsid w:val="16F94849"/>
    <w:rsid w:val="17045E51"/>
    <w:rsid w:val="172011D4"/>
    <w:rsid w:val="17214184"/>
    <w:rsid w:val="17252C3B"/>
    <w:rsid w:val="172F545B"/>
    <w:rsid w:val="173F0A2E"/>
    <w:rsid w:val="1754186F"/>
    <w:rsid w:val="177369C8"/>
    <w:rsid w:val="17770BC2"/>
    <w:rsid w:val="17860E2F"/>
    <w:rsid w:val="178638F1"/>
    <w:rsid w:val="17A119AA"/>
    <w:rsid w:val="182D087A"/>
    <w:rsid w:val="18343965"/>
    <w:rsid w:val="18586F2B"/>
    <w:rsid w:val="18CF6E24"/>
    <w:rsid w:val="19A64631"/>
    <w:rsid w:val="19A766B9"/>
    <w:rsid w:val="19CE76BA"/>
    <w:rsid w:val="19F26070"/>
    <w:rsid w:val="19F97C8B"/>
    <w:rsid w:val="1A1523CE"/>
    <w:rsid w:val="1A1D12E8"/>
    <w:rsid w:val="1A931007"/>
    <w:rsid w:val="1AA730BD"/>
    <w:rsid w:val="1B2F5372"/>
    <w:rsid w:val="1B333D5D"/>
    <w:rsid w:val="1B410951"/>
    <w:rsid w:val="1B587618"/>
    <w:rsid w:val="1B5F19C7"/>
    <w:rsid w:val="1BDF55A3"/>
    <w:rsid w:val="1BE93217"/>
    <w:rsid w:val="1C1C709B"/>
    <w:rsid w:val="1C4F6795"/>
    <w:rsid w:val="1C9F6814"/>
    <w:rsid w:val="1CCD6102"/>
    <w:rsid w:val="1CD714D6"/>
    <w:rsid w:val="1CE13E39"/>
    <w:rsid w:val="1D4F1A4B"/>
    <w:rsid w:val="1D5C514E"/>
    <w:rsid w:val="1D722D42"/>
    <w:rsid w:val="1D865D14"/>
    <w:rsid w:val="1D8705EC"/>
    <w:rsid w:val="1DA67191"/>
    <w:rsid w:val="1DC7507E"/>
    <w:rsid w:val="1DE0554E"/>
    <w:rsid w:val="1E0D7210"/>
    <w:rsid w:val="1E2F27D7"/>
    <w:rsid w:val="1E3B58F8"/>
    <w:rsid w:val="1E43150B"/>
    <w:rsid w:val="1E703623"/>
    <w:rsid w:val="1E772EDA"/>
    <w:rsid w:val="1E8B1D92"/>
    <w:rsid w:val="1EA93E80"/>
    <w:rsid w:val="1EB037BB"/>
    <w:rsid w:val="1ED33FB6"/>
    <w:rsid w:val="1EE81332"/>
    <w:rsid w:val="1F106FB8"/>
    <w:rsid w:val="1F32415A"/>
    <w:rsid w:val="1F570ADD"/>
    <w:rsid w:val="1F702632"/>
    <w:rsid w:val="1F7E2174"/>
    <w:rsid w:val="1F7F4F2F"/>
    <w:rsid w:val="1FFB6B5B"/>
    <w:rsid w:val="20107567"/>
    <w:rsid w:val="206A0A53"/>
    <w:rsid w:val="20901CE0"/>
    <w:rsid w:val="20AB56C6"/>
    <w:rsid w:val="20B92317"/>
    <w:rsid w:val="20B94816"/>
    <w:rsid w:val="21146D1D"/>
    <w:rsid w:val="21547789"/>
    <w:rsid w:val="2176507C"/>
    <w:rsid w:val="21BE35AF"/>
    <w:rsid w:val="21C11174"/>
    <w:rsid w:val="21C746EA"/>
    <w:rsid w:val="22170297"/>
    <w:rsid w:val="22203834"/>
    <w:rsid w:val="22244B28"/>
    <w:rsid w:val="22382491"/>
    <w:rsid w:val="223C1534"/>
    <w:rsid w:val="22452549"/>
    <w:rsid w:val="22467FD4"/>
    <w:rsid w:val="227863D8"/>
    <w:rsid w:val="229451FD"/>
    <w:rsid w:val="22A12DB6"/>
    <w:rsid w:val="22DA4901"/>
    <w:rsid w:val="23197752"/>
    <w:rsid w:val="236356D1"/>
    <w:rsid w:val="239A4A5B"/>
    <w:rsid w:val="23A91C83"/>
    <w:rsid w:val="23C962E8"/>
    <w:rsid w:val="241C01AD"/>
    <w:rsid w:val="247E4FED"/>
    <w:rsid w:val="24AD78E0"/>
    <w:rsid w:val="24B30BE8"/>
    <w:rsid w:val="24E34060"/>
    <w:rsid w:val="250B4BE0"/>
    <w:rsid w:val="253A0491"/>
    <w:rsid w:val="259A3A7F"/>
    <w:rsid w:val="25A95A70"/>
    <w:rsid w:val="25E036B2"/>
    <w:rsid w:val="25E66FB6"/>
    <w:rsid w:val="25E82A3D"/>
    <w:rsid w:val="25E9082A"/>
    <w:rsid w:val="25F42473"/>
    <w:rsid w:val="262B0B7B"/>
    <w:rsid w:val="26AF2D79"/>
    <w:rsid w:val="26B34B91"/>
    <w:rsid w:val="26EA6953"/>
    <w:rsid w:val="270D66E8"/>
    <w:rsid w:val="27514612"/>
    <w:rsid w:val="278B0DAB"/>
    <w:rsid w:val="279C6B0E"/>
    <w:rsid w:val="27A64735"/>
    <w:rsid w:val="27C628FC"/>
    <w:rsid w:val="27CC4DF2"/>
    <w:rsid w:val="280E7A07"/>
    <w:rsid w:val="281864F2"/>
    <w:rsid w:val="2826132A"/>
    <w:rsid w:val="286903EF"/>
    <w:rsid w:val="287E31E4"/>
    <w:rsid w:val="287F5DD3"/>
    <w:rsid w:val="288047CB"/>
    <w:rsid w:val="28983C59"/>
    <w:rsid w:val="289E62FA"/>
    <w:rsid w:val="28A81E58"/>
    <w:rsid w:val="28BE5CD7"/>
    <w:rsid w:val="28C814DA"/>
    <w:rsid w:val="291E2CA6"/>
    <w:rsid w:val="29331862"/>
    <w:rsid w:val="299741EC"/>
    <w:rsid w:val="299E147F"/>
    <w:rsid w:val="29B22E93"/>
    <w:rsid w:val="29C32A87"/>
    <w:rsid w:val="29CF181E"/>
    <w:rsid w:val="29CF26DC"/>
    <w:rsid w:val="2A0151A8"/>
    <w:rsid w:val="2A1C5DA0"/>
    <w:rsid w:val="2A200D39"/>
    <w:rsid w:val="2A283A37"/>
    <w:rsid w:val="2A507EFF"/>
    <w:rsid w:val="2AB50FD6"/>
    <w:rsid w:val="2ADC05A4"/>
    <w:rsid w:val="2AF46259"/>
    <w:rsid w:val="2B141BDE"/>
    <w:rsid w:val="2B6F0D7F"/>
    <w:rsid w:val="2B746B21"/>
    <w:rsid w:val="2B8716BD"/>
    <w:rsid w:val="2B8B76FF"/>
    <w:rsid w:val="2BD5034F"/>
    <w:rsid w:val="2C6B3A80"/>
    <w:rsid w:val="2CD84D0C"/>
    <w:rsid w:val="2D025012"/>
    <w:rsid w:val="2D3D29BB"/>
    <w:rsid w:val="2D4178F0"/>
    <w:rsid w:val="2D68566D"/>
    <w:rsid w:val="2DAE631A"/>
    <w:rsid w:val="2DB90102"/>
    <w:rsid w:val="2DBF1B98"/>
    <w:rsid w:val="2DD877E0"/>
    <w:rsid w:val="2DE616C9"/>
    <w:rsid w:val="2DFC2451"/>
    <w:rsid w:val="2E3422F8"/>
    <w:rsid w:val="2E6E566D"/>
    <w:rsid w:val="2E7F188E"/>
    <w:rsid w:val="2E8D6AD6"/>
    <w:rsid w:val="2EA479D6"/>
    <w:rsid w:val="2EBC0905"/>
    <w:rsid w:val="2EC73739"/>
    <w:rsid w:val="2ED740CC"/>
    <w:rsid w:val="2EE95130"/>
    <w:rsid w:val="2EFB1B0E"/>
    <w:rsid w:val="2F5C684F"/>
    <w:rsid w:val="2F6D50A0"/>
    <w:rsid w:val="2FF508B6"/>
    <w:rsid w:val="2FF63B4F"/>
    <w:rsid w:val="307776D1"/>
    <w:rsid w:val="30862574"/>
    <w:rsid w:val="30B631E1"/>
    <w:rsid w:val="311933AA"/>
    <w:rsid w:val="311F52E1"/>
    <w:rsid w:val="312E32CE"/>
    <w:rsid w:val="317D15BB"/>
    <w:rsid w:val="31BB1708"/>
    <w:rsid w:val="31D07E6C"/>
    <w:rsid w:val="323764A3"/>
    <w:rsid w:val="323F65DA"/>
    <w:rsid w:val="32412074"/>
    <w:rsid w:val="328B4E7C"/>
    <w:rsid w:val="329C1497"/>
    <w:rsid w:val="32DE0199"/>
    <w:rsid w:val="333C2963"/>
    <w:rsid w:val="335B2774"/>
    <w:rsid w:val="33957634"/>
    <w:rsid w:val="33A4642E"/>
    <w:rsid w:val="33A76A1C"/>
    <w:rsid w:val="33D4039C"/>
    <w:rsid w:val="33D47E05"/>
    <w:rsid w:val="3413677D"/>
    <w:rsid w:val="342B544B"/>
    <w:rsid w:val="343468C1"/>
    <w:rsid w:val="345E036E"/>
    <w:rsid w:val="349700E4"/>
    <w:rsid w:val="34C47852"/>
    <w:rsid w:val="34DE1E4F"/>
    <w:rsid w:val="34F07DB1"/>
    <w:rsid w:val="34FC3CBD"/>
    <w:rsid w:val="353713BD"/>
    <w:rsid w:val="35771F15"/>
    <w:rsid w:val="35D354B8"/>
    <w:rsid w:val="35D4025C"/>
    <w:rsid w:val="36082598"/>
    <w:rsid w:val="360F5639"/>
    <w:rsid w:val="362666BC"/>
    <w:rsid w:val="36397704"/>
    <w:rsid w:val="36586957"/>
    <w:rsid w:val="368A6B11"/>
    <w:rsid w:val="370330ED"/>
    <w:rsid w:val="37085B1F"/>
    <w:rsid w:val="370D620F"/>
    <w:rsid w:val="372E04CB"/>
    <w:rsid w:val="3730520B"/>
    <w:rsid w:val="37757B6E"/>
    <w:rsid w:val="38363F74"/>
    <w:rsid w:val="38E070F2"/>
    <w:rsid w:val="38E837E1"/>
    <w:rsid w:val="390D33AB"/>
    <w:rsid w:val="391E6D06"/>
    <w:rsid w:val="39363892"/>
    <w:rsid w:val="3950003A"/>
    <w:rsid w:val="395064D7"/>
    <w:rsid w:val="397C42C5"/>
    <w:rsid w:val="3A074847"/>
    <w:rsid w:val="3AA90FE6"/>
    <w:rsid w:val="3AA9318F"/>
    <w:rsid w:val="3AB62DA0"/>
    <w:rsid w:val="3AB82612"/>
    <w:rsid w:val="3AC77C76"/>
    <w:rsid w:val="3B7D3FD5"/>
    <w:rsid w:val="3B823DDF"/>
    <w:rsid w:val="3B861EE2"/>
    <w:rsid w:val="3BA31F15"/>
    <w:rsid w:val="3BAC0871"/>
    <w:rsid w:val="3BD827B4"/>
    <w:rsid w:val="3C237ED3"/>
    <w:rsid w:val="3C2E522E"/>
    <w:rsid w:val="3C371445"/>
    <w:rsid w:val="3C3D7253"/>
    <w:rsid w:val="3CAA596A"/>
    <w:rsid w:val="3CAF1D22"/>
    <w:rsid w:val="3CB1587B"/>
    <w:rsid w:val="3CB735F2"/>
    <w:rsid w:val="3CE470D5"/>
    <w:rsid w:val="3CE852FF"/>
    <w:rsid w:val="3D186684"/>
    <w:rsid w:val="3D196F93"/>
    <w:rsid w:val="3D1B574E"/>
    <w:rsid w:val="3D2D2275"/>
    <w:rsid w:val="3D363C36"/>
    <w:rsid w:val="3D6C4952"/>
    <w:rsid w:val="3D8B2178"/>
    <w:rsid w:val="3DB34909"/>
    <w:rsid w:val="3DC05237"/>
    <w:rsid w:val="3DD115F5"/>
    <w:rsid w:val="3DE435F0"/>
    <w:rsid w:val="3DE5122C"/>
    <w:rsid w:val="3DF37E53"/>
    <w:rsid w:val="3E424152"/>
    <w:rsid w:val="3E75253C"/>
    <w:rsid w:val="3E8C5B75"/>
    <w:rsid w:val="3ED26DE9"/>
    <w:rsid w:val="3EE53FC4"/>
    <w:rsid w:val="3EED17D0"/>
    <w:rsid w:val="3EF5679C"/>
    <w:rsid w:val="3F0C0304"/>
    <w:rsid w:val="3F2175D4"/>
    <w:rsid w:val="3F731B6D"/>
    <w:rsid w:val="3F774839"/>
    <w:rsid w:val="3FC65745"/>
    <w:rsid w:val="3FEC147E"/>
    <w:rsid w:val="40376375"/>
    <w:rsid w:val="40534AFF"/>
    <w:rsid w:val="4077259B"/>
    <w:rsid w:val="40D35A28"/>
    <w:rsid w:val="4110388E"/>
    <w:rsid w:val="411D149A"/>
    <w:rsid w:val="412732B7"/>
    <w:rsid w:val="4127791F"/>
    <w:rsid w:val="41281794"/>
    <w:rsid w:val="41313FA6"/>
    <w:rsid w:val="413C1FDF"/>
    <w:rsid w:val="41806A69"/>
    <w:rsid w:val="41B0259C"/>
    <w:rsid w:val="41BC6F1C"/>
    <w:rsid w:val="41EB3BC1"/>
    <w:rsid w:val="41EF2363"/>
    <w:rsid w:val="41F77860"/>
    <w:rsid w:val="420972C3"/>
    <w:rsid w:val="424A4B98"/>
    <w:rsid w:val="42581D3A"/>
    <w:rsid w:val="42ED2EA4"/>
    <w:rsid w:val="42F6649D"/>
    <w:rsid w:val="42FE0080"/>
    <w:rsid w:val="430A1DED"/>
    <w:rsid w:val="431E29C1"/>
    <w:rsid w:val="43315D2E"/>
    <w:rsid w:val="4358715A"/>
    <w:rsid w:val="436D1F86"/>
    <w:rsid w:val="4370170A"/>
    <w:rsid w:val="43824A1C"/>
    <w:rsid w:val="439A57CF"/>
    <w:rsid w:val="43B034D9"/>
    <w:rsid w:val="43D110E1"/>
    <w:rsid w:val="43E637F5"/>
    <w:rsid w:val="43E873C9"/>
    <w:rsid w:val="44093E52"/>
    <w:rsid w:val="44905B1F"/>
    <w:rsid w:val="45316885"/>
    <w:rsid w:val="45A95EE9"/>
    <w:rsid w:val="45AA1809"/>
    <w:rsid w:val="45BD6F26"/>
    <w:rsid w:val="45FB0F21"/>
    <w:rsid w:val="460C7193"/>
    <w:rsid w:val="46167166"/>
    <w:rsid w:val="46262CA8"/>
    <w:rsid w:val="464808DF"/>
    <w:rsid w:val="466F5A2E"/>
    <w:rsid w:val="469431E7"/>
    <w:rsid w:val="46D428EE"/>
    <w:rsid w:val="47200EE3"/>
    <w:rsid w:val="472213DD"/>
    <w:rsid w:val="47435AC2"/>
    <w:rsid w:val="47544B78"/>
    <w:rsid w:val="47587AF7"/>
    <w:rsid w:val="47745A86"/>
    <w:rsid w:val="478E12E1"/>
    <w:rsid w:val="47980E67"/>
    <w:rsid w:val="47C15148"/>
    <w:rsid w:val="47E239AC"/>
    <w:rsid w:val="4800736A"/>
    <w:rsid w:val="480F4B73"/>
    <w:rsid w:val="48DB38E3"/>
    <w:rsid w:val="48EB17FE"/>
    <w:rsid w:val="49001B5E"/>
    <w:rsid w:val="491B06F9"/>
    <w:rsid w:val="492C413F"/>
    <w:rsid w:val="49376DB0"/>
    <w:rsid w:val="495D0823"/>
    <w:rsid w:val="49634005"/>
    <w:rsid w:val="49796F28"/>
    <w:rsid w:val="49804BB7"/>
    <w:rsid w:val="49826DCB"/>
    <w:rsid w:val="499013E7"/>
    <w:rsid w:val="49975A5C"/>
    <w:rsid w:val="499C3C10"/>
    <w:rsid w:val="49C8088A"/>
    <w:rsid w:val="49DF55B1"/>
    <w:rsid w:val="49F54FFE"/>
    <w:rsid w:val="4A301C93"/>
    <w:rsid w:val="4A3302AB"/>
    <w:rsid w:val="4AC85D49"/>
    <w:rsid w:val="4AE308A9"/>
    <w:rsid w:val="4B260F2D"/>
    <w:rsid w:val="4B6C4CC7"/>
    <w:rsid w:val="4B9A1456"/>
    <w:rsid w:val="4BA32C82"/>
    <w:rsid w:val="4BBE66A1"/>
    <w:rsid w:val="4BD9235C"/>
    <w:rsid w:val="4BE031D6"/>
    <w:rsid w:val="4BE70627"/>
    <w:rsid w:val="4C0A5AE1"/>
    <w:rsid w:val="4C130AB8"/>
    <w:rsid w:val="4C1855FD"/>
    <w:rsid w:val="4C544A52"/>
    <w:rsid w:val="4C5A284D"/>
    <w:rsid w:val="4C6F4A09"/>
    <w:rsid w:val="4CAE1DDD"/>
    <w:rsid w:val="4CB96B43"/>
    <w:rsid w:val="4CC75FCC"/>
    <w:rsid w:val="4CD63947"/>
    <w:rsid w:val="4CF23C93"/>
    <w:rsid w:val="4CFC49F4"/>
    <w:rsid w:val="4CFD3B38"/>
    <w:rsid w:val="4D073D73"/>
    <w:rsid w:val="4D1E27BA"/>
    <w:rsid w:val="4D23574A"/>
    <w:rsid w:val="4D265A75"/>
    <w:rsid w:val="4D4C4DB0"/>
    <w:rsid w:val="4D7322D5"/>
    <w:rsid w:val="4DB81731"/>
    <w:rsid w:val="4DCD6D54"/>
    <w:rsid w:val="4DD7034C"/>
    <w:rsid w:val="4DE312CB"/>
    <w:rsid w:val="4DF5318E"/>
    <w:rsid w:val="4E1F4862"/>
    <w:rsid w:val="4E2E4393"/>
    <w:rsid w:val="4E447CBD"/>
    <w:rsid w:val="4E535EF2"/>
    <w:rsid w:val="4E5F1160"/>
    <w:rsid w:val="4E7749E3"/>
    <w:rsid w:val="4F08720A"/>
    <w:rsid w:val="4F08773C"/>
    <w:rsid w:val="4F31409F"/>
    <w:rsid w:val="4F3B26EA"/>
    <w:rsid w:val="4F5E670E"/>
    <w:rsid w:val="4F6002E6"/>
    <w:rsid w:val="4F846A83"/>
    <w:rsid w:val="4FD362DF"/>
    <w:rsid w:val="4FF82B21"/>
    <w:rsid w:val="50070E2C"/>
    <w:rsid w:val="504B57F2"/>
    <w:rsid w:val="50804D38"/>
    <w:rsid w:val="50C62BC7"/>
    <w:rsid w:val="50F72A66"/>
    <w:rsid w:val="5123368C"/>
    <w:rsid w:val="5130747C"/>
    <w:rsid w:val="514E10F6"/>
    <w:rsid w:val="515C765A"/>
    <w:rsid w:val="51634E79"/>
    <w:rsid w:val="51905BB3"/>
    <w:rsid w:val="51946FCB"/>
    <w:rsid w:val="51DD796B"/>
    <w:rsid w:val="51DF373B"/>
    <w:rsid w:val="524A2335"/>
    <w:rsid w:val="52650425"/>
    <w:rsid w:val="52EF4CB5"/>
    <w:rsid w:val="52F959F0"/>
    <w:rsid w:val="5302488E"/>
    <w:rsid w:val="530841E9"/>
    <w:rsid w:val="53136173"/>
    <w:rsid w:val="534B12B7"/>
    <w:rsid w:val="539A4AC7"/>
    <w:rsid w:val="53B37C28"/>
    <w:rsid w:val="53E75FBC"/>
    <w:rsid w:val="540058F6"/>
    <w:rsid w:val="54020E85"/>
    <w:rsid w:val="542631B6"/>
    <w:rsid w:val="5447483C"/>
    <w:rsid w:val="54713F8A"/>
    <w:rsid w:val="54A61722"/>
    <w:rsid w:val="54B31FAF"/>
    <w:rsid w:val="54DE7DE8"/>
    <w:rsid w:val="55326D63"/>
    <w:rsid w:val="55561479"/>
    <w:rsid w:val="555D1A10"/>
    <w:rsid w:val="55805F3E"/>
    <w:rsid w:val="558070A0"/>
    <w:rsid w:val="559358CA"/>
    <w:rsid w:val="565A255A"/>
    <w:rsid w:val="56AC4A78"/>
    <w:rsid w:val="56DB16B9"/>
    <w:rsid w:val="571210B3"/>
    <w:rsid w:val="57476445"/>
    <w:rsid w:val="577A3463"/>
    <w:rsid w:val="57F967AD"/>
    <w:rsid w:val="57FD1202"/>
    <w:rsid w:val="58052975"/>
    <w:rsid w:val="584D1A65"/>
    <w:rsid w:val="584F5C44"/>
    <w:rsid w:val="58C66521"/>
    <w:rsid w:val="58E525CA"/>
    <w:rsid w:val="593D045A"/>
    <w:rsid w:val="5960739E"/>
    <w:rsid w:val="59896D0A"/>
    <w:rsid w:val="59B72684"/>
    <w:rsid w:val="59CD0A0C"/>
    <w:rsid w:val="5A187756"/>
    <w:rsid w:val="5A61633E"/>
    <w:rsid w:val="5A9579AE"/>
    <w:rsid w:val="5A967D14"/>
    <w:rsid w:val="5AC468CD"/>
    <w:rsid w:val="5AF6508A"/>
    <w:rsid w:val="5B1A3946"/>
    <w:rsid w:val="5B342B9A"/>
    <w:rsid w:val="5B4847F3"/>
    <w:rsid w:val="5B5953B0"/>
    <w:rsid w:val="5B630802"/>
    <w:rsid w:val="5B807F68"/>
    <w:rsid w:val="5C034D53"/>
    <w:rsid w:val="5C0633F7"/>
    <w:rsid w:val="5C2C030C"/>
    <w:rsid w:val="5C5E240A"/>
    <w:rsid w:val="5C750C8D"/>
    <w:rsid w:val="5D1A6379"/>
    <w:rsid w:val="5D4B788B"/>
    <w:rsid w:val="5D861E59"/>
    <w:rsid w:val="5D9C6C2D"/>
    <w:rsid w:val="5DF63241"/>
    <w:rsid w:val="5E1D6F56"/>
    <w:rsid w:val="5E52187F"/>
    <w:rsid w:val="5E6A13CD"/>
    <w:rsid w:val="5E705D15"/>
    <w:rsid w:val="5E93326C"/>
    <w:rsid w:val="5E9F1A7A"/>
    <w:rsid w:val="5ED013FD"/>
    <w:rsid w:val="5EFB4BA4"/>
    <w:rsid w:val="5F2D3293"/>
    <w:rsid w:val="5F4D5C59"/>
    <w:rsid w:val="5F5F46B5"/>
    <w:rsid w:val="5F7E02BB"/>
    <w:rsid w:val="5FB25360"/>
    <w:rsid w:val="5FBA3CC0"/>
    <w:rsid w:val="5FD90D61"/>
    <w:rsid w:val="60177697"/>
    <w:rsid w:val="602329DB"/>
    <w:rsid w:val="60634BCB"/>
    <w:rsid w:val="607777D6"/>
    <w:rsid w:val="609B00D0"/>
    <w:rsid w:val="60BC76A1"/>
    <w:rsid w:val="60CB4191"/>
    <w:rsid w:val="60ED5C69"/>
    <w:rsid w:val="610B7637"/>
    <w:rsid w:val="612279BA"/>
    <w:rsid w:val="613568E9"/>
    <w:rsid w:val="615F5624"/>
    <w:rsid w:val="61791871"/>
    <w:rsid w:val="61D215CF"/>
    <w:rsid w:val="621B45B1"/>
    <w:rsid w:val="62587595"/>
    <w:rsid w:val="625C563D"/>
    <w:rsid w:val="626A1704"/>
    <w:rsid w:val="62B362C8"/>
    <w:rsid w:val="62C1330E"/>
    <w:rsid w:val="6342085E"/>
    <w:rsid w:val="63561643"/>
    <w:rsid w:val="636F415C"/>
    <w:rsid w:val="63CF7DC3"/>
    <w:rsid w:val="63ED01A6"/>
    <w:rsid w:val="64502F80"/>
    <w:rsid w:val="64917820"/>
    <w:rsid w:val="649D4417"/>
    <w:rsid w:val="64AA1CC5"/>
    <w:rsid w:val="64AF5EF8"/>
    <w:rsid w:val="64E30E27"/>
    <w:rsid w:val="65222B6E"/>
    <w:rsid w:val="6528341F"/>
    <w:rsid w:val="655908A2"/>
    <w:rsid w:val="656B2909"/>
    <w:rsid w:val="658D7488"/>
    <w:rsid w:val="65A3045D"/>
    <w:rsid w:val="65D97752"/>
    <w:rsid w:val="65E25E59"/>
    <w:rsid w:val="66255F1F"/>
    <w:rsid w:val="66307F76"/>
    <w:rsid w:val="66580EAF"/>
    <w:rsid w:val="66694D0D"/>
    <w:rsid w:val="667B4472"/>
    <w:rsid w:val="66C03320"/>
    <w:rsid w:val="66D57966"/>
    <w:rsid w:val="66F041A8"/>
    <w:rsid w:val="6721178A"/>
    <w:rsid w:val="6739399A"/>
    <w:rsid w:val="673F39DE"/>
    <w:rsid w:val="674C5D22"/>
    <w:rsid w:val="675D03D3"/>
    <w:rsid w:val="67663AF8"/>
    <w:rsid w:val="67762CFD"/>
    <w:rsid w:val="677A678D"/>
    <w:rsid w:val="679B1F3D"/>
    <w:rsid w:val="67A27436"/>
    <w:rsid w:val="67D6379C"/>
    <w:rsid w:val="67FF544A"/>
    <w:rsid w:val="68011379"/>
    <w:rsid w:val="68252C37"/>
    <w:rsid w:val="683230C8"/>
    <w:rsid w:val="683F21E9"/>
    <w:rsid w:val="6859755E"/>
    <w:rsid w:val="68817BAC"/>
    <w:rsid w:val="689A5E59"/>
    <w:rsid w:val="68A94E70"/>
    <w:rsid w:val="68EE72DF"/>
    <w:rsid w:val="692A3D9F"/>
    <w:rsid w:val="69336235"/>
    <w:rsid w:val="69485FEA"/>
    <w:rsid w:val="69677DC0"/>
    <w:rsid w:val="69937EC7"/>
    <w:rsid w:val="69973799"/>
    <w:rsid w:val="699C2711"/>
    <w:rsid w:val="69D64558"/>
    <w:rsid w:val="6A042548"/>
    <w:rsid w:val="6A471EFD"/>
    <w:rsid w:val="6A4D27D7"/>
    <w:rsid w:val="6AB57116"/>
    <w:rsid w:val="6B0805A5"/>
    <w:rsid w:val="6B17424A"/>
    <w:rsid w:val="6B1F7C72"/>
    <w:rsid w:val="6B2218FA"/>
    <w:rsid w:val="6B691672"/>
    <w:rsid w:val="6B692CC3"/>
    <w:rsid w:val="6BD221C9"/>
    <w:rsid w:val="6BE97F42"/>
    <w:rsid w:val="6C480218"/>
    <w:rsid w:val="6C5E6A51"/>
    <w:rsid w:val="6C6513C3"/>
    <w:rsid w:val="6C725818"/>
    <w:rsid w:val="6C744268"/>
    <w:rsid w:val="6C8439FB"/>
    <w:rsid w:val="6C913746"/>
    <w:rsid w:val="6C9C01A8"/>
    <w:rsid w:val="6CD62D03"/>
    <w:rsid w:val="6CD97FB6"/>
    <w:rsid w:val="6D0E5050"/>
    <w:rsid w:val="6D4B22B8"/>
    <w:rsid w:val="6D6A6E60"/>
    <w:rsid w:val="6D930013"/>
    <w:rsid w:val="6DA72BF9"/>
    <w:rsid w:val="6DC92AD7"/>
    <w:rsid w:val="6E1A1656"/>
    <w:rsid w:val="6E231DD6"/>
    <w:rsid w:val="6E3D4CEB"/>
    <w:rsid w:val="6E5A5288"/>
    <w:rsid w:val="6E7D13CB"/>
    <w:rsid w:val="6EBC1F26"/>
    <w:rsid w:val="6EE013EE"/>
    <w:rsid w:val="6EE079F1"/>
    <w:rsid w:val="6EE42C42"/>
    <w:rsid w:val="6F1352D6"/>
    <w:rsid w:val="6F7F7CB0"/>
    <w:rsid w:val="6F8518C5"/>
    <w:rsid w:val="6FBE0E56"/>
    <w:rsid w:val="6FD847DC"/>
    <w:rsid w:val="6FE0165C"/>
    <w:rsid w:val="6FE10C44"/>
    <w:rsid w:val="6FE70C3C"/>
    <w:rsid w:val="70173453"/>
    <w:rsid w:val="70222744"/>
    <w:rsid w:val="706D25DF"/>
    <w:rsid w:val="706D2B21"/>
    <w:rsid w:val="707B1384"/>
    <w:rsid w:val="708179A1"/>
    <w:rsid w:val="70817AC5"/>
    <w:rsid w:val="70857A34"/>
    <w:rsid w:val="70985D3C"/>
    <w:rsid w:val="71047C73"/>
    <w:rsid w:val="7109004F"/>
    <w:rsid w:val="71103167"/>
    <w:rsid w:val="71106FCC"/>
    <w:rsid w:val="711315BD"/>
    <w:rsid w:val="712E56F7"/>
    <w:rsid w:val="71691ABB"/>
    <w:rsid w:val="71AE1AEA"/>
    <w:rsid w:val="71CF3B6C"/>
    <w:rsid w:val="71DE00AC"/>
    <w:rsid w:val="71F80F33"/>
    <w:rsid w:val="721B68C1"/>
    <w:rsid w:val="722922C6"/>
    <w:rsid w:val="725E4D11"/>
    <w:rsid w:val="726E7994"/>
    <w:rsid w:val="72CB03A1"/>
    <w:rsid w:val="72D37256"/>
    <w:rsid w:val="72D949CC"/>
    <w:rsid w:val="731F693F"/>
    <w:rsid w:val="732D4B5D"/>
    <w:rsid w:val="73393C88"/>
    <w:rsid w:val="735364FE"/>
    <w:rsid w:val="7362513F"/>
    <w:rsid w:val="73771D49"/>
    <w:rsid w:val="73A1354E"/>
    <w:rsid w:val="73E6607A"/>
    <w:rsid w:val="74A11E7D"/>
    <w:rsid w:val="75155595"/>
    <w:rsid w:val="75306550"/>
    <w:rsid w:val="755328D0"/>
    <w:rsid w:val="75590B0A"/>
    <w:rsid w:val="757B2971"/>
    <w:rsid w:val="7582279F"/>
    <w:rsid w:val="75843EB5"/>
    <w:rsid w:val="75BB71AF"/>
    <w:rsid w:val="75F01962"/>
    <w:rsid w:val="760E19DF"/>
    <w:rsid w:val="76183420"/>
    <w:rsid w:val="76346AD7"/>
    <w:rsid w:val="76676A53"/>
    <w:rsid w:val="76714936"/>
    <w:rsid w:val="76764C90"/>
    <w:rsid w:val="76931EC5"/>
    <w:rsid w:val="769374C7"/>
    <w:rsid w:val="76A86094"/>
    <w:rsid w:val="76B620A1"/>
    <w:rsid w:val="76E0008E"/>
    <w:rsid w:val="76F20814"/>
    <w:rsid w:val="773D238E"/>
    <w:rsid w:val="77462524"/>
    <w:rsid w:val="779A6594"/>
    <w:rsid w:val="77A21064"/>
    <w:rsid w:val="77E34EB2"/>
    <w:rsid w:val="781564B8"/>
    <w:rsid w:val="78224ACF"/>
    <w:rsid w:val="78524E73"/>
    <w:rsid w:val="78823ED9"/>
    <w:rsid w:val="78B813C8"/>
    <w:rsid w:val="78CD6DCC"/>
    <w:rsid w:val="78D07CAF"/>
    <w:rsid w:val="78DE12D7"/>
    <w:rsid w:val="79210683"/>
    <w:rsid w:val="795310F0"/>
    <w:rsid w:val="799C0475"/>
    <w:rsid w:val="799C3465"/>
    <w:rsid w:val="79AA7431"/>
    <w:rsid w:val="79B14EC4"/>
    <w:rsid w:val="79E062D9"/>
    <w:rsid w:val="7A2A6B4A"/>
    <w:rsid w:val="7A2B5BC9"/>
    <w:rsid w:val="7A681070"/>
    <w:rsid w:val="7A860C7C"/>
    <w:rsid w:val="7AB879FE"/>
    <w:rsid w:val="7AD700E0"/>
    <w:rsid w:val="7B152F84"/>
    <w:rsid w:val="7B31720F"/>
    <w:rsid w:val="7B3264DD"/>
    <w:rsid w:val="7B3867F0"/>
    <w:rsid w:val="7B4E0468"/>
    <w:rsid w:val="7B81188A"/>
    <w:rsid w:val="7B8E00CB"/>
    <w:rsid w:val="7B8F7102"/>
    <w:rsid w:val="7B9E2902"/>
    <w:rsid w:val="7BC854E2"/>
    <w:rsid w:val="7BF63987"/>
    <w:rsid w:val="7C0562EC"/>
    <w:rsid w:val="7C176405"/>
    <w:rsid w:val="7C27683F"/>
    <w:rsid w:val="7CB14B4D"/>
    <w:rsid w:val="7CE8451A"/>
    <w:rsid w:val="7CF26969"/>
    <w:rsid w:val="7D1849A3"/>
    <w:rsid w:val="7D25523C"/>
    <w:rsid w:val="7D5247C9"/>
    <w:rsid w:val="7D7E72FE"/>
    <w:rsid w:val="7DB23041"/>
    <w:rsid w:val="7E344020"/>
    <w:rsid w:val="7E5F7809"/>
    <w:rsid w:val="7E8C1C01"/>
    <w:rsid w:val="7ED56C53"/>
    <w:rsid w:val="7EEA1BAF"/>
    <w:rsid w:val="7F5460D4"/>
    <w:rsid w:val="7F552892"/>
    <w:rsid w:val="7FC5017B"/>
    <w:rsid w:val="7FD50AB1"/>
    <w:rsid w:val="FBE782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0" w:semiHidden="0"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49"/>
    <w:qFormat/>
    <w:uiPriority w:val="9"/>
    <w:pPr>
      <w:keepNext/>
      <w:keepLines/>
      <w:jc w:val="center"/>
      <w:outlineLvl w:val="0"/>
    </w:pPr>
    <w:rPr>
      <w:b/>
      <w:bCs/>
      <w:kern w:val="44"/>
      <w:sz w:val="36"/>
      <w:szCs w:val="44"/>
    </w:rPr>
  </w:style>
  <w:style w:type="paragraph" w:styleId="4">
    <w:name w:val="heading 2"/>
    <w:basedOn w:val="1"/>
    <w:next w:val="1"/>
    <w:link w:val="50"/>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semiHidden/>
    <w:unhideWhenUsed/>
    <w:qFormat/>
    <w:uiPriority w:val="9"/>
    <w:pPr>
      <w:keepNext/>
      <w:keepLines/>
      <w:spacing w:before="280" w:after="290" w:line="376" w:lineRule="auto"/>
      <w:outlineLvl w:val="4"/>
    </w:pPr>
    <w:rPr>
      <w:b/>
      <w:bCs/>
      <w:sz w:val="28"/>
      <w:szCs w:val="28"/>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74"/>
    <w:qFormat/>
    <w:uiPriority w:val="0"/>
    <w:rPr>
      <w:rFonts w:ascii="宋体" w:hAnsi="Courier New"/>
    </w:r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72"/>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63"/>
    <w:qFormat/>
    <w:uiPriority w:val="0"/>
    <w:pPr>
      <w:jc w:val="left"/>
    </w:pPr>
  </w:style>
  <w:style w:type="paragraph" w:styleId="13">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4">
    <w:name w:val="Body Text"/>
    <w:basedOn w:val="1"/>
    <w:link w:val="8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5">
    <w:name w:val="Body Text Indent"/>
    <w:basedOn w:val="1"/>
    <w:link w:val="81"/>
    <w:qFormat/>
    <w:uiPriority w:val="99"/>
    <w:pPr>
      <w:spacing w:after="120"/>
      <w:ind w:left="420" w:leftChars="200"/>
    </w:pPr>
    <w:rPr>
      <w:rFonts w:ascii="Calibri" w:hAnsi="Calibri" w:eastAsia="宋体" w:cs="Times New Roman"/>
      <w:szCs w:val="20"/>
    </w:rPr>
  </w:style>
  <w:style w:type="paragraph" w:styleId="16">
    <w:name w:val="index 4"/>
    <w:basedOn w:val="1"/>
    <w:next w:val="1"/>
    <w:qFormat/>
    <w:uiPriority w:val="0"/>
    <w:pPr>
      <w:ind w:left="600" w:leftChars="600"/>
    </w:pPr>
  </w:style>
  <w:style w:type="paragraph" w:styleId="17">
    <w:name w:val="toc 5"/>
    <w:basedOn w:val="1"/>
    <w:next w:val="1"/>
    <w:qFormat/>
    <w:uiPriority w:val="39"/>
    <w:pPr>
      <w:ind w:left="960"/>
      <w:jc w:val="left"/>
    </w:pPr>
    <w:rPr>
      <w:rFonts w:ascii="Calibri" w:hAnsi="Calibri" w:eastAsia="宋体" w:cs="Times New Roman"/>
      <w:sz w:val="18"/>
      <w:szCs w:val="18"/>
    </w:rPr>
  </w:style>
  <w:style w:type="paragraph" w:styleId="18">
    <w:name w:val="toc 3"/>
    <w:basedOn w:val="1"/>
    <w:next w:val="1"/>
    <w:qFormat/>
    <w:uiPriority w:val="39"/>
    <w:pPr>
      <w:ind w:left="480"/>
      <w:jc w:val="left"/>
    </w:pPr>
    <w:rPr>
      <w:rFonts w:ascii="Calibri" w:hAnsi="Calibri" w:eastAsia="宋体" w:cs="Times New Roman"/>
      <w:i/>
      <w:iCs/>
      <w:sz w:val="20"/>
      <w:szCs w:val="20"/>
    </w:r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65"/>
    <w:qFormat/>
    <w:uiPriority w:val="0"/>
    <w:pPr>
      <w:ind w:left="100" w:leftChars="2500"/>
    </w:pPr>
    <w:rPr>
      <w:sz w:val="24"/>
    </w:rPr>
  </w:style>
  <w:style w:type="paragraph" w:styleId="21">
    <w:name w:val="Body Text Indent 2"/>
    <w:basedOn w:val="1"/>
    <w:link w:val="53"/>
    <w:qFormat/>
    <w:uiPriority w:val="0"/>
    <w:pPr>
      <w:spacing w:after="120" w:line="480" w:lineRule="auto"/>
      <w:ind w:left="420" w:leftChars="200"/>
    </w:pPr>
  </w:style>
  <w:style w:type="paragraph" w:styleId="22">
    <w:name w:val="Balloon Text"/>
    <w:basedOn w:val="1"/>
    <w:link w:val="69"/>
    <w:qFormat/>
    <w:uiPriority w:val="0"/>
    <w:rPr>
      <w:sz w:val="18"/>
    </w:rPr>
  </w:style>
  <w:style w:type="paragraph" w:styleId="23">
    <w:name w:val="footer"/>
    <w:basedOn w:val="1"/>
    <w:link w:val="75"/>
    <w:qFormat/>
    <w:uiPriority w:val="99"/>
    <w:pPr>
      <w:tabs>
        <w:tab w:val="center" w:pos="4153"/>
        <w:tab w:val="right" w:pos="8306"/>
      </w:tabs>
      <w:snapToGrid w:val="0"/>
      <w:jc w:val="left"/>
    </w:pPr>
    <w:rPr>
      <w:sz w:val="18"/>
    </w:rPr>
  </w:style>
  <w:style w:type="paragraph" w:styleId="24">
    <w:name w:val="envelope return"/>
    <w:basedOn w:val="1"/>
    <w:qFormat/>
    <w:uiPriority w:val="0"/>
    <w:pPr>
      <w:snapToGrid w:val="0"/>
    </w:pPr>
    <w:rPr>
      <w:rFonts w:ascii="Arial" w:hAnsi="Arial"/>
    </w:rPr>
  </w:style>
  <w:style w:type="paragraph" w:styleId="25">
    <w:name w:val="header"/>
    <w:basedOn w:val="1"/>
    <w:link w:val="61"/>
    <w:qFormat/>
    <w:uiPriority w:val="0"/>
    <w:pPr>
      <w:pBdr>
        <w:bottom w:val="single" w:color="auto" w:sz="6" w:space="1"/>
      </w:pBdr>
      <w:tabs>
        <w:tab w:val="center" w:pos="4153"/>
        <w:tab w:val="right" w:pos="8306"/>
      </w:tabs>
      <w:snapToGrid w:val="0"/>
      <w:jc w:val="center"/>
    </w:pPr>
    <w:rPr>
      <w:sz w:val="18"/>
    </w:rPr>
  </w:style>
  <w:style w:type="paragraph" w:styleId="26">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7">
    <w:name w:val="toc 4"/>
    <w:basedOn w:val="1"/>
    <w:next w:val="1"/>
    <w:qFormat/>
    <w:uiPriority w:val="39"/>
    <w:pPr>
      <w:ind w:left="720"/>
      <w:jc w:val="left"/>
    </w:pPr>
    <w:rPr>
      <w:rFonts w:ascii="Calibri" w:hAnsi="Calibri" w:eastAsia="宋体" w:cs="Times New Roman"/>
      <w:sz w:val="18"/>
      <w:szCs w:val="18"/>
    </w:rPr>
  </w:style>
  <w:style w:type="paragraph" w:styleId="28">
    <w:name w:val="List"/>
    <w:basedOn w:val="1"/>
    <w:qFormat/>
    <w:uiPriority w:val="99"/>
    <w:pPr>
      <w:ind w:left="420" w:hanging="420"/>
    </w:pPr>
    <w:rPr>
      <w:rFonts w:ascii="Times New Roman" w:hAnsi="Times New Roman" w:eastAsia="宋体" w:cs="Times New Roman"/>
      <w:szCs w:val="20"/>
    </w:rPr>
  </w:style>
  <w:style w:type="paragraph" w:styleId="29">
    <w:name w:val="toc 6"/>
    <w:basedOn w:val="1"/>
    <w:next w:val="1"/>
    <w:qFormat/>
    <w:uiPriority w:val="39"/>
    <w:pPr>
      <w:ind w:left="1200"/>
      <w:jc w:val="left"/>
    </w:pPr>
    <w:rPr>
      <w:rFonts w:ascii="Calibri" w:hAnsi="Calibri" w:eastAsia="宋体" w:cs="Times New Roman"/>
      <w:sz w:val="18"/>
      <w:szCs w:val="18"/>
    </w:rPr>
  </w:style>
  <w:style w:type="paragraph" w:styleId="30">
    <w:name w:val="Body Text Indent 3"/>
    <w:basedOn w:val="1"/>
    <w:link w:val="55"/>
    <w:qFormat/>
    <w:uiPriority w:val="0"/>
    <w:pPr>
      <w:spacing w:after="120"/>
      <w:ind w:left="420" w:leftChars="200"/>
    </w:pPr>
    <w:rPr>
      <w:sz w:val="16"/>
    </w:rPr>
  </w:style>
  <w:style w:type="paragraph" w:styleId="31">
    <w:name w:val="index 9"/>
    <w:basedOn w:val="1"/>
    <w:next w:val="1"/>
    <w:unhideWhenUsed/>
    <w:qFormat/>
    <w:uiPriority w:val="0"/>
    <w:pPr>
      <w:ind w:left="2520" w:hanging="280"/>
    </w:pPr>
    <w:rPr>
      <w:rFonts w:eastAsia="仿宋"/>
      <w:sz w:val="28"/>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64"/>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2"/>
    <w:next w:val="12"/>
    <w:link w:val="54"/>
    <w:qFormat/>
    <w:uiPriority w:val="0"/>
    <w:rPr>
      <w:b/>
    </w:rPr>
  </w:style>
  <w:style w:type="paragraph" w:styleId="38">
    <w:name w:val="Body Text First Indent 2"/>
    <w:basedOn w:val="15"/>
    <w:semiHidden/>
    <w:qFormat/>
    <w:uiPriority w:val="99"/>
    <w:pPr>
      <w:spacing w:line="276" w:lineRule="auto"/>
      <w:ind w:firstLine="420" w:firstLineChars="200"/>
      <w:jc w:val="left"/>
    </w:pPr>
  </w:style>
  <w:style w:type="table" w:styleId="40">
    <w:name w:val="Table Grid"/>
    <w:basedOn w:val="3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99"/>
    <w:rPr>
      <w:rFonts w:cs="Times New Roman"/>
    </w:rPr>
  </w:style>
  <w:style w:type="character" w:styleId="44">
    <w:name w:val="FollowedHyperlink"/>
    <w:basedOn w:val="41"/>
    <w:qFormat/>
    <w:uiPriority w:val="99"/>
    <w:rPr>
      <w:color w:val="800080"/>
      <w:u w:val="single"/>
    </w:rPr>
  </w:style>
  <w:style w:type="character" w:styleId="45">
    <w:name w:val="Emphasis"/>
    <w:basedOn w:val="41"/>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link w:val="3"/>
    <w:qFormat/>
    <w:uiPriority w:val="9"/>
    <w:rPr>
      <w:rFonts w:ascii="Calibri" w:hAnsi="Calibri" w:eastAsia="宋体" w:cs="Times New Roman"/>
      <w:b/>
      <w:bCs/>
      <w:kern w:val="44"/>
      <w:sz w:val="36"/>
      <w:szCs w:val="44"/>
    </w:rPr>
  </w:style>
  <w:style w:type="character" w:customStyle="1" w:styleId="50">
    <w:name w:val="标题 2 字符"/>
    <w:basedOn w:val="41"/>
    <w:link w:val="4"/>
    <w:qFormat/>
    <w:uiPriority w:val="9"/>
    <w:rPr>
      <w:rFonts w:ascii="Arial" w:hAnsi="Arial" w:eastAsia="宋体" w:cs="Times New Roman"/>
      <w:b/>
      <w:bCs/>
      <w:sz w:val="24"/>
      <w:szCs w:val="32"/>
    </w:rPr>
  </w:style>
  <w:style w:type="character" w:customStyle="1" w:styleId="51">
    <w:name w:val="标题 3 字符"/>
    <w:basedOn w:val="41"/>
    <w:link w:val="5"/>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link w:val="21"/>
    <w:qFormat/>
    <w:locked/>
    <w:uiPriority w:val="0"/>
  </w:style>
  <w:style w:type="character" w:customStyle="1" w:styleId="54">
    <w:name w:val="批注主题 字符"/>
    <w:link w:val="37"/>
    <w:qFormat/>
    <w:locked/>
    <w:uiPriority w:val="0"/>
    <w:rPr>
      <w:b/>
    </w:rPr>
  </w:style>
  <w:style w:type="character" w:customStyle="1" w:styleId="55">
    <w:name w:val="正文文本缩进 3 字符"/>
    <w:link w:val="30"/>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link w:val="25"/>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2"/>
    <w:qFormat/>
    <w:locked/>
    <w:uiPriority w:val="0"/>
  </w:style>
  <w:style w:type="character" w:customStyle="1" w:styleId="64">
    <w:name w:val="标题 字符"/>
    <w:link w:val="36"/>
    <w:qFormat/>
    <w:locked/>
    <w:uiPriority w:val="0"/>
    <w:rPr>
      <w:rFonts w:ascii="Arial" w:hAnsi="Arial"/>
      <w:b/>
      <w:sz w:val="32"/>
    </w:rPr>
  </w:style>
  <w:style w:type="character" w:customStyle="1" w:styleId="65">
    <w:name w:val="日期 字符"/>
    <w:link w:val="20"/>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link w:val="22"/>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10"/>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2"/>
    <w:qFormat/>
    <w:locked/>
    <w:uiPriority w:val="0"/>
    <w:rPr>
      <w:rFonts w:ascii="宋体" w:hAnsi="Courier New"/>
    </w:rPr>
  </w:style>
  <w:style w:type="character" w:customStyle="1" w:styleId="75">
    <w:name w:val="页脚 字符"/>
    <w:link w:val="23"/>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link w:val="15"/>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link w:val="14"/>
    <w:qFormat/>
    <w:uiPriority w:val="99"/>
    <w:rPr>
      <w:rFonts w:ascii="Calibri" w:hAnsi="Calibri" w:eastAsia="新宋体" w:cs="Times New Roman"/>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qFormat/>
    <w:uiPriority w:val="0"/>
    <w:rPr>
      <w:rFonts w:ascii="Verdana" w:hAnsi="Verdana" w:eastAsia="宋体" w:cs="Times New Roman"/>
      <w:kern w:val="0"/>
      <w:sz w:val="20"/>
      <w:szCs w:val="20"/>
      <w:lang w:eastAsia="en-US"/>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2"/>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4"/>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5"/>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99"/>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3"/>
    <w:qFormat/>
    <w:uiPriority w:val="0"/>
    <w:rPr>
      <w:rFonts w:eastAsia="黑体"/>
      <w:b w:val="0"/>
      <w:color w:val="000000"/>
      <w:sz w:val="30"/>
      <w:szCs w:val="24"/>
    </w:rPr>
  </w:style>
  <w:style w:type="character" w:customStyle="1" w:styleId="135">
    <w:name w:val="font61"/>
    <w:qFormat/>
    <w:uiPriority w:val="0"/>
    <w:rPr>
      <w:rFonts w:hint="eastAsia" w:ascii="宋体" w:hAnsi="宋体" w:eastAsia="宋体" w:cs="宋体"/>
      <w:color w:val="000000"/>
      <w:sz w:val="22"/>
      <w:szCs w:val="22"/>
      <w:u w:val="none"/>
    </w:rPr>
  </w:style>
  <w:style w:type="character" w:customStyle="1" w:styleId="136">
    <w:name w:val="font21"/>
    <w:basedOn w:val="41"/>
    <w:qFormat/>
    <w:uiPriority w:val="0"/>
    <w:rPr>
      <w:rFonts w:hint="default" w:ascii="Times New Roman" w:hAnsi="Times New Roman" w:cs="Times New Roman"/>
      <w:color w:val="000000"/>
      <w:sz w:val="21"/>
      <w:szCs w:val="21"/>
      <w:u w:val="none"/>
    </w:rPr>
  </w:style>
  <w:style w:type="character" w:customStyle="1" w:styleId="137">
    <w:name w:val="font11"/>
    <w:basedOn w:val="41"/>
    <w:qFormat/>
    <w:uiPriority w:val="0"/>
    <w:rPr>
      <w:rFonts w:hint="eastAsia" w:ascii="宋体" w:hAnsi="宋体" w:eastAsia="宋体" w:cs="宋体"/>
      <w:color w:val="000000"/>
      <w:sz w:val="21"/>
      <w:szCs w:val="21"/>
      <w:u w:val="none"/>
    </w:rPr>
  </w:style>
  <w:style w:type="paragraph" w:customStyle="1" w:styleId="138">
    <w:name w:val="1正文段落"/>
    <w:basedOn w:val="1"/>
    <w:qFormat/>
    <w:uiPriority w:val="0"/>
    <w:pPr>
      <w:spacing w:line="360" w:lineRule="auto"/>
      <w:ind w:firstLine="480" w:firstLineChars="200"/>
      <w:jc w:val="left"/>
    </w:pPr>
    <w:rPr>
      <w:rFonts w:ascii="Times New Roman" w:hAnsi="Times New Roman"/>
      <w:snapToGrid w:val="0"/>
      <w:kern w:val="0"/>
      <w:sz w:val="24"/>
      <w:szCs w:val="24"/>
    </w:rPr>
  </w:style>
  <w:style w:type="paragraph" w:customStyle="1" w:styleId="139">
    <w:name w:val="首行缩进"/>
    <w:basedOn w:val="1"/>
    <w:qFormat/>
    <w:uiPriority w:val="0"/>
    <w:pPr>
      <w:ind w:firstLine="480" w:firstLineChars="200"/>
    </w:pPr>
    <w:rPr>
      <w:lang w:val="zh-CN"/>
    </w:rPr>
  </w:style>
  <w:style w:type="paragraph" w:customStyle="1" w:styleId="140">
    <w:name w:val="一级标题"/>
    <w:next w:val="1"/>
    <w:qFormat/>
    <w:uiPriority w:val="0"/>
    <w:pPr>
      <w:numPr>
        <w:ilvl w:val="0"/>
        <w:numId w:val="1"/>
      </w:numPr>
      <w:spacing w:before="312" w:beforeLines="100" w:line="480" w:lineRule="auto"/>
      <w:outlineLvl w:val="0"/>
    </w:pPr>
    <w:rPr>
      <w:rFonts w:ascii="Arial" w:hAnsi="Arial" w:eastAsia="黑体" w:cs="MiSans Demibold"/>
      <w:b/>
      <w:bCs/>
      <w:kern w:val="2"/>
      <w:sz w:val="36"/>
      <w:szCs w:val="36"/>
      <w:lang w:val="en-US" w:eastAsia="zh-CN" w:bidi="ar-SA"/>
    </w:rPr>
  </w:style>
  <w:style w:type="paragraph" w:customStyle="1" w:styleId="141">
    <w:name w:val="二级标题"/>
    <w:next w:val="1"/>
    <w:qFormat/>
    <w:uiPriority w:val="0"/>
    <w:pPr>
      <w:numPr>
        <w:ilvl w:val="1"/>
        <w:numId w:val="1"/>
      </w:numPr>
      <w:outlineLvl w:val="1"/>
    </w:pPr>
    <w:rPr>
      <w:rFonts w:ascii="Arial" w:hAnsi="Arial" w:eastAsia="黑体" w:cs="MiSans Demibold"/>
      <w:b/>
      <w:bCs/>
      <w:kern w:val="2"/>
      <w:sz w:val="32"/>
      <w:szCs w:val="32"/>
      <w:lang w:val="en-US" w:eastAsia="zh-CN" w:bidi="ar-SA"/>
    </w:rPr>
  </w:style>
  <w:style w:type="paragraph" w:customStyle="1" w:styleId="142">
    <w:name w:val="三级标题"/>
    <w:next w:val="1"/>
    <w:qFormat/>
    <w:uiPriority w:val="0"/>
    <w:pPr>
      <w:numPr>
        <w:ilvl w:val="2"/>
        <w:numId w:val="1"/>
      </w:numPr>
      <w:outlineLvl w:val="2"/>
    </w:pPr>
    <w:rPr>
      <w:rFonts w:ascii="宋体" w:hAnsi="宋体" w:eastAsia="宋体" w:cstheme="minorBidi"/>
      <w:b/>
      <w:kern w:val="2"/>
      <w:sz w:val="24"/>
      <w:szCs w:val="24"/>
      <w:lang w:val="en-US" w:eastAsia="zh-CN" w:bidi="ar-SA"/>
    </w:rPr>
  </w:style>
  <w:style w:type="table" w:customStyle="1" w:styleId="143">
    <w:name w:val="网格型2"/>
    <w:basedOn w:val="39"/>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3" Type="http://schemas.openxmlformats.org/officeDocument/2006/relationships/fontTable" Target="fontTable.xml"/><Relationship Id="rId52" Type="http://schemas.openxmlformats.org/officeDocument/2006/relationships/customXml" Target="../customXml/item2.xml"/><Relationship Id="rId51" Type="http://schemas.openxmlformats.org/officeDocument/2006/relationships/numbering" Target="numbering.xml"/><Relationship Id="rId50" Type="http://schemas.openxmlformats.org/officeDocument/2006/relationships/customXml" Target="../customXml/item1.xml"/><Relationship Id="rId5" Type="http://schemas.openxmlformats.org/officeDocument/2006/relationships/header" Target="header1.xml"/><Relationship Id="rId49" Type="http://schemas.openxmlformats.org/officeDocument/2006/relationships/image" Target="media/image13.png"/><Relationship Id="rId48" Type="http://schemas.openxmlformats.org/officeDocument/2006/relationships/image" Target="media/image12.png"/><Relationship Id="rId47" Type="http://schemas.openxmlformats.org/officeDocument/2006/relationships/image" Target="media/image11.png"/><Relationship Id="rId46" Type="http://schemas.openxmlformats.org/officeDocument/2006/relationships/image" Target="media/image10.png"/><Relationship Id="rId45" Type="http://schemas.openxmlformats.org/officeDocument/2006/relationships/image" Target="media/image9.png"/><Relationship Id="rId44" Type="http://schemas.openxmlformats.org/officeDocument/2006/relationships/image" Target="media/image8.png"/><Relationship Id="rId43" Type="http://schemas.openxmlformats.org/officeDocument/2006/relationships/image" Target="media/image7.png"/><Relationship Id="rId42" Type="http://schemas.openxmlformats.org/officeDocument/2006/relationships/image" Target="media/image6.png"/><Relationship Id="rId41" Type="http://schemas.openxmlformats.org/officeDocument/2006/relationships/image" Target="media/image5.png"/><Relationship Id="rId40" Type="http://schemas.openxmlformats.org/officeDocument/2006/relationships/image" Target="media/image4.png"/><Relationship Id="rId4" Type="http://schemas.openxmlformats.org/officeDocument/2006/relationships/footer" Target="footer2.xml"/><Relationship Id="rId39" Type="http://schemas.openxmlformats.org/officeDocument/2006/relationships/image" Target="media/image3.png"/><Relationship Id="rId38" Type="http://schemas.openxmlformats.org/officeDocument/2006/relationships/image" Target="media/image2.png"/><Relationship Id="rId37" Type="http://schemas.openxmlformats.org/officeDocument/2006/relationships/image" Target="media/image1.png"/><Relationship Id="rId36" Type="http://schemas.openxmlformats.org/officeDocument/2006/relationships/theme" Target="theme/theme1.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header" Target="header6.xml"/><Relationship Id="rId32" Type="http://schemas.openxmlformats.org/officeDocument/2006/relationships/header" Target="header5.xml"/><Relationship Id="rId31" Type="http://schemas.openxmlformats.org/officeDocument/2006/relationships/footer" Target="footer25.xml"/><Relationship Id="rId30" Type="http://schemas.openxmlformats.org/officeDocument/2006/relationships/footer" Target="footer24.xml"/><Relationship Id="rId3" Type="http://schemas.openxmlformats.org/officeDocument/2006/relationships/footer" Target="footer1.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5503A0-0A54-4CA2-81AF-A42D9837530E}">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94</Pages>
  <Words>1211</Words>
  <Characters>1291</Characters>
  <Lines>2267</Lines>
  <Paragraphs>2826</Paragraphs>
  <TotalTime>40</TotalTime>
  <ScaleCrop>false</ScaleCrop>
  <LinksUpToDate>false</LinksUpToDate>
  <CharactersWithSpaces>1411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2025-09-10T00:33:00Z</dcterms:created>
  <dc:creator>ZQNet</dc:creator>
  <cp:lastModifiedBy>0174L</cp:lastModifiedBy>
  <cp:lastPrinted>2024-08-30T01:56:00Z</cp:lastPrinted>
  <dcterms:modified xsi:type="dcterms:W3CDTF">2026-02-09T06:51:42Z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131A873203C4432F97509493D1C2C1E7_13</vt:lpwstr>
  </property>
  <property fmtid="{D5CDD505-2E9C-101B-9397-08002B2CF9AE}" pid="4" name="KSOTemplateDocerSaveRecord">
    <vt:lpwstr>eyJoZGlkIjoiNDYxZmY1YWMwYWU1ODQzMmRjYmZhZmRiMjZiMWVjMzciLCJ1c2VySWQiOiIxMTQwNDY2NTAwIn0=</vt:lpwstr>
  </property>
</Properties>
</file>