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0"/>
      <w:bookmarkStart w:id="1" w:name="OLE_LINK31"/>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3606F4C8">
      <w:pPr>
        <w:pStyle w:val="2"/>
        <w:jc w:val="center"/>
      </w:pPr>
      <w:r>
        <w:rPr>
          <w:rFonts w:hint="eastAsia" w:ascii="Calibri" w:hAnsi="宋体" w:eastAsia="宋体" w:cs="Times New Roman"/>
          <w:b/>
          <w:bCs/>
          <w:color w:val="000000"/>
          <w:spacing w:val="-8"/>
          <w:sz w:val="52"/>
          <w:szCs w:val="52"/>
          <w:lang w:val="en-US" w:eastAsia="zh-CN"/>
        </w:rPr>
        <w:t>新建特殊产品产线技改</w:t>
      </w:r>
      <w:r>
        <w:rPr>
          <w:rFonts w:hint="eastAsia" w:ascii="Calibri" w:hAnsi="宋体" w:eastAsia="宋体" w:cs="Times New Roman"/>
          <w:b/>
          <w:bCs/>
          <w:color w:val="000000"/>
          <w:spacing w:val="-8"/>
          <w:sz w:val="52"/>
          <w:szCs w:val="52"/>
        </w:rPr>
        <w:t>项目</w:t>
      </w:r>
    </w:p>
    <w:p w14:paraId="43E95EE5">
      <w:pPr>
        <w:pStyle w:val="2"/>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9E27F3F">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6E9E7112">
      <w:pPr>
        <w:pStyle w:val="2"/>
        <w:rPr>
          <w:rFonts w:hint="eastAsia" w:ascii="华文仿宋" w:hAnsi="华文仿宋" w:eastAsia="华文仿宋"/>
          <w:sz w:val="32"/>
          <w:szCs w:val="28"/>
        </w:rPr>
      </w:pPr>
    </w:p>
    <w:p w14:paraId="60D4134F">
      <w:pPr>
        <w:pStyle w:val="2"/>
        <w:rPr>
          <w:rFonts w:hint="eastAsia" w:ascii="华文仿宋" w:hAnsi="华文仿宋" w:eastAsia="华文仿宋"/>
          <w:sz w:val="32"/>
          <w:szCs w:val="28"/>
        </w:rPr>
      </w:pPr>
    </w:p>
    <w:p w14:paraId="676F2B5A">
      <w:pPr>
        <w:pStyle w:val="2"/>
        <w:rPr>
          <w:rFonts w:hint="eastAsia" w:ascii="华文仿宋" w:hAnsi="华文仿宋" w:eastAsia="华文仿宋"/>
          <w:sz w:val="32"/>
          <w:szCs w:val="28"/>
        </w:rPr>
      </w:pPr>
    </w:p>
    <w:p w14:paraId="38E6823E">
      <w:pPr>
        <w:pStyle w:val="2"/>
        <w:rPr>
          <w:rFonts w:hint="eastAsia" w:ascii="华文仿宋" w:hAnsi="华文仿宋" w:eastAsia="华文仿宋"/>
          <w:sz w:val="32"/>
          <w:szCs w:val="28"/>
        </w:rPr>
      </w:pPr>
    </w:p>
    <w:p w14:paraId="7152BA9A">
      <w:pPr>
        <w:pStyle w:val="2"/>
        <w:rPr>
          <w:rFonts w:hint="eastAsia" w:ascii="华文仿宋" w:hAnsi="华文仿宋" w:eastAsia="华文仿宋"/>
          <w:sz w:val="32"/>
          <w:szCs w:val="28"/>
        </w:rPr>
      </w:pPr>
    </w:p>
    <w:p w14:paraId="513846D6">
      <w:pPr>
        <w:pStyle w:val="2"/>
        <w:rPr>
          <w:b/>
          <w:bCs/>
        </w:rPr>
      </w:pPr>
    </w:p>
    <w:p w14:paraId="3140FF47">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人：中国重汽集团济南动力有限公司变速箱厂</w:t>
      </w:r>
    </w:p>
    <w:p w14:paraId="332A58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1</w:t>
          </w:r>
        </w:p>
        <w:p w14:paraId="073247A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EF46D59">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2"/>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A534316">
      <w:pPr>
        <w:pStyle w:val="2"/>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项目名称：新建特殊产品产线技改项目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项目编号：ZBGL2026010318</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新建1条特殊产品装配线，实现飞轮取力器、一轴取力器、过渡飞轮壳、扭转减振器、电动两档箱等产品成线装配。</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BE958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中国重汽集团济南动力有限公司变速箱厂</w:t>
            </w:r>
          </w:p>
          <w:p w14:paraId="4C7A7517">
            <w:pPr>
              <w:ind w:firstLine="482" w:firstLineChars="200"/>
              <w:rPr>
                <w:rFonts w:hint="default" w:ascii="宋体" w:hAnsi="宋体" w:eastAsia="宋体" w:cs="宋体"/>
                <w:sz w:val="24"/>
                <w:szCs w:val="24"/>
                <w:lang w:val="en-US" w:eastAsia="zh-CN"/>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山东省济南市历城区重汽科技大厦</w:t>
            </w:r>
          </w:p>
          <w:p w14:paraId="10EADD88">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李帅威</w:t>
            </w:r>
          </w:p>
          <w:p w14:paraId="71F1BF4B">
            <w:pPr>
              <w:pStyle w:val="2"/>
              <w:ind w:firstLine="482" w:firstLineChars="200"/>
              <w:rPr>
                <w:rFonts w:hint="eastAsia" w:hAnsi="宋体" w:eastAsia="宋体" w:cs="宋体"/>
                <w:b/>
                <w:snapToGrid w:val="0"/>
                <w:kern w:val="0"/>
                <w:sz w:val="24"/>
                <w:szCs w:val="24"/>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17860605079</w:t>
            </w:r>
          </w:p>
          <w:p w14:paraId="3900AA34">
            <w:pPr>
              <w:pStyle w:val="2"/>
              <w:ind w:firstLine="482" w:firstLineChars="200"/>
              <w:rPr>
                <w:rFonts w:hint="default" w:hAnsi="宋体" w:eastAsia="宋体" w:cs="宋体"/>
                <w:b/>
                <w:snapToGrid w:val="0"/>
                <w:kern w:val="0"/>
                <w:sz w:val="24"/>
                <w:szCs w:val="24"/>
                <w:lang w:val="en-US" w:eastAsia="zh-CN"/>
              </w:rPr>
            </w:pPr>
            <w:r>
              <w:rPr>
                <w:rFonts w:hint="eastAsia" w:hAnsi="宋体" w:eastAsia="宋体" w:cs="宋体"/>
                <w:b/>
                <w:snapToGrid w:val="0"/>
                <w:kern w:val="0"/>
                <w:sz w:val="24"/>
                <w:szCs w:val="24"/>
                <w:lang w:val="en-US" w:eastAsia="zh-CN"/>
              </w:rPr>
              <w:t>技术联系人：刘剑，17860608023</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268CE4BB">
            <w:pPr>
              <w:ind w:firstLine="482" w:firstLineChars="200"/>
              <w:rPr>
                <w:rFonts w:hint="eastAsia"/>
              </w:rPr>
            </w:pPr>
            <w:r>
              <w:rPr>
                <w:rFonts w:hint="eastAsia" w:ascii="宋体" w:hAnsi="宋体" w:eastAsia="宋体" w:cs="宋体"/>
                <w:b/>
                <w:bCs/>
                <w:sz w:val="24"/>
                <w:szCs w:val="24"/>
                <w:lang w:val="en-US" w:eastAsia="zh-CN"/>
              </w:rPr>
              <w:t>项目预算</w:t>
            </w:r>
            <w:r>
              <w:rPr>
                <w:rFonts w:hint="eastAsia" w:ascii="宋体" w:hAnsi="宋体" w:eastAsia="宋体" w:cs="宋体"/>
                <w:b/>
                <w:bCs/>
                <w:sz w:val="24"/>
                <w:szCs w:val="24"/>
              </w:rPr>
              <w:t xml:space="preserve">: </w:t>
            </w:r>
            <w:r>
              <w:rPr>
                <w:rFonts w:hint="eastAsia" w:ascii="宋体" w:hAnsi="宋体" w:eastAsia="宋体" w:cs="宋体"/>
                <w:b/>
                <w:bCs/>
                <w:sz w:val="24"/>
                <w:szCs w:val="24"/>
                <w:lang w:val="en-US" w:eastAsia="zh-CN"/>
              </w:rPr>
              <w:t>244.31</w:t>
            </w:r>
            <w:r>
              <w:rPr>
                <w:rFonts w:hint="eastAsia" w:ascii="宋体" w:hAnsi="宋体" w:eastAsia="宋体" w:cs="宋体"/>
                <w:sz w:val="24"/>
                <w:szCs w:val="24"/>
                <w:highlight w:val="yellow"/>
              </w:rPr>
              <w:t>万(人民币含税) 。</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2"/>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300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不允许</w:t>
            </w:r>
            <w:r>
              <w:rPr>
                <w:rFonts w:hint="eastAsia" w:hAnsi="宋体" w:eastAsia="宋体" w:cs="宋体"/>
                <w:color w:val="000000"/>
                <w:sz w:val="24"/>
                <w:szCs w:val="24"/>
              </w:rPr>
              <w:t>代理商投标；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2"/>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 xml:space="preserve">年 </w:t>
            </w:r>
            <w:r>
              <w:rPr>
                <w:rFonts w:hint="eastAsia" w:ascii="宋体" w:hAnsi="宋体" w:eastAsia="宋体" w:cs="宋体"/>
                <w:bCs/>
                <w:sz w:val="24"/>
                <w:szCs w:val="24"/>
                <w:lang w:val="en-US" w:eastAsia="zh-CN"/>
              </w:rPr>
              <w:t>2</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9</w:t>
            </w:r>
            <w:r>
              <w:rPr>
                <w:rFonts w:hint="eastAsia" w:ascii="宋体" w:hAnsi="宋体" w:eastAsia="宋体" w:cs="宋体"/>
                <w:bCs/>
                <w:sz w:val="24"/>
                <w:szCs w:val="24"/>
              </w:rPr>
              <w:t xml:space="preserve"> 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 xml:space="preserve">年 </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月 </w:t>
            </w:r>
            <w:r>
              <w:rPr>
                <w:rFonts w:hint="eastAsia" w:ascii="宋体" w:hAnsi="宋体" w:eastAsia="宋体" w:cs="宋体"/>
                <w:bCs/>
                <w:sz w:val="24"/>
                <w:szCs w:val="24"/>
                <w:lang w:val="en-US" w:eastAsia="zh-CN"/>
              </w:rPr>
              <w:t>27日</w:t>
            </w:r>
            <w:r>
              <w:rPr>
                <w:rFonts w:hint="eastAsia" w:ascii="宋体" w:hAnsi="宋体" w:eastAsia="宋体" w:cs="宋体"/>
                <w:bCs/>
                <w:sz w:val="24"/>
                <w:szCs w:val="24"/>
              </w:rPr>
              <w:t>前；</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lang w:val="en-US" w:eastAsia="zh-CN"/>
              </w:rPr>
              <w:t>电话或者</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 月 </w:t>
            </w:r>
            <w:r>
              <w:rPr>
                <w:rFonts w:hint="eastAsia" w:ascii="宋体" w:hAnsi="宋体" w:eastAsia="宋体" w:cs="宋体"/>
                <w:bCs/>
                <w:sz w:val="24"/>
                <w:szCs w:val="24"/>
                <w:lang w:val="en-US" w:eastAsia="zh-CN"/>
              </w:rPr>
              <w:t>26</w:t>
            </w:r>
            <w:r>
              <w:rPr>
                <w:rFonts w:hint="eastAsia" w:ascii="宋体" w:hAnsi="宋体" w:eastAsia="宋体" w:cs="宋体"/>
                <w:bCs/>
                <w:sz w:val="24"/>
                <w:szCs w:val="24"/>
              </w:rPr>
              <w:t>日</w:t>
            </w:r>
            <w:r>
              <w:rPr>
                <w:rFonts w:hint="eastAsia" w:ascii="宋体" w:hAnsi="宋体" w:eastAsia="宋体" w:cs="宋体"/>
                <w:sz w:val="24"/>
                <w:szCs w:val="24"/>
              </w:rPr>
              <w:t>17:00前；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highlight w:val="yellow"/>
              </w:rPr>
            </w:pPr>
            <w:r>
              <w:rPr>
                <w:rFonts w:hint="eastAsia" w:eastAsia="宋体" w:cs="宋体"/>
                <w:b/>
                <w:bCs/>
                <w:highlight w:val="yellow"/>
              </w:rPr>
              <w:t>应标</w:t>
            </w:r>
            <w:r>
              <w:rPr>
                <w:rFonts w:hint="eastAsia" w:eastAsia="宋体" w:cs="宋体"/>
                <w:b/>
                <w:bCs/>
                <w:highlight w:val="yellow"/>
                <w:lang w:val="en-US" w:eastAsia="zh-CN"/>
              </w:rPr>
              <w:t>报名</w:t>
            </w:r>
            <w:r>
              <w:rPr>
                <w:rFonts w:hint="eastAsia" w:eastAsia="宋体" w:cs="宋体"/>
                <w:b/>
                <w:bCs/>
                <w:highlight w:val="yellow"/>
              </w:rPr>
              <w:t>截止时间：：</w:t>
            </w:r>
            <w:r>
              <w:rPr>
                <w:rFonts w:hint="eastAsia" w:eastAsia="宋体" w:cs="宋体"/>
                <w:bCs/>
                <w:highlight w:val="yellow"/>
              </w:rPr>
              <w:t>202</w:t>
            </w:r>
            <w:r>
              <w:rPr>
                <w:rFonts w:hint="eastAsia" w:eastAsia="宋体" w:cs="宋体"/>
                <w:bCs/>
                <w:highlight w:val="yellow"/>
                <w:lang w:val="en-US" w:eastAsia="zh-CN"/>
              </w:rPr>
              <w:t>6</w:t>
            </w:r>
            <w:r>
              <w:rPr>
                <w:rFonts w:hint="eastAsia" w:eastAsia="宋体" w:cs="宋体"/>
                <w:bCs/>
                <w:highlight w:val="yellow"/>
              </w:rPr>
              <w:t xml:space="preserve">年 </w:t>
            </w:r>
            <w:r>
              <w:rPr>
                <w:rFonts w:hint="eastAsia" w:eastAsia="宋体" w:cs="宋体"/>
                <w:bCs/>
                <w:highlight w:val="yellow"/>
                <w:lang w:val="en-US" w:eastAsia="zh-CN"/>
              </w:rPr>
              <w:t>2</w:t>
            </w:r>
            <w:r>
              <w:rPr>
                <w:rFonts w:hint="eastAsia" w:eastAsia="宋体" w:cs="宋体"/>
                <w:bCs/>
                <w:highlight w:val="yellow"/>
              </w:rPr>
              <w:t xml:space="preserve">月 </w:t>
            </w:r>
            <w:r>
              <w:rPr>
                <w:rFonts w:hint="eastAsia" w:eastAsia="宋体" w:cs="宋体"/>
                <w:bCs/>
                <w:highlight w:val="yellow"/>
                <w:lang w:val="en-US" w:eastAsia="zh-CN"/>
              </w:rPr>
              <w:t>14</w:t>
            </w:r>
            <w:r>
              <w:rPr>
                <w:rFonts w:hint="eastAsia" w:eastAsia="宋体" w:cs="宋体"/>
                <w:bCs/>
                <w:highlight w:val="yellow"/>
              </w:rPr>
              <w:t>日</w:t>
            </w:r>
            <w:r>
              <w:rPr>
                <w:rFonts w:hint="eastAsia" w:eastAsia="宋体" w:cs="宋体"/>
                <w:highlight w:val="yellow"/>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2F39E68B">
            <w:pPr>
              <w:ind w:firstLine="482" w:firstLineChars="200"/>
              <w:rPr>
                <w:rFonts w:hint="default" w:hAnsi="宋体" w:eastAsia="宋体" w:cs="Times New Roman"/>
                <w:color w:val="000000"/>
                <w:sz w:val="24"/>
                <w:szCs w:val="24"/>
                <w:lang w:val="en-US"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4A3401BB">
            <w:pPr>
              <w:pStyle w:val="2"/>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highlight w:val="yellow"/>
              </w:rPr>
              <w:t>投标文件递交截止时间：</w:t>
            </w:r>
            <w:r>
              <w:rPr>
                <w:rFonts w:hint="eastAsia"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hAnsi="宋体" w:eastAsia="宋体" w:cs="宋体"/>
                <w:bCs/>
                <w:sz w:val="24"/>
                <w:szCs w:val="24"/>
                <w:highlight w:val="yellow"/>
              </w:rPr>
              <w:t>年</w:t>
            </w:r>
            <w:r>
              <w:rPr>
                <w:rFonts w:hint="eastAsia" w:hAnsi="宋体" w:eastAsia="宋体" w:cs="宋体"/>
                <w:bCs/>
                <w:sz w:val="24"/>
                <w:szCs w:val="24"/>
                <w:highlight w:val="yellow"/>
                <w:lang w:val="en-US" w:eastAsia="zh-CN"/>
              </w:rPr>
              <w:t>2</w:t>
            </w:r>
            <w:r>
              <w:rPr>
                <w:rFonts w:hint="eastAsia" w:hAnsi="宋体" w:eastAsia="宋体" w:cs="宋体"/>
                <w:bCs/>
                <w:sz w:val="24"/>
                <w:szCs w:val="24"/>
                <w:highlight w:val="yellow"/>
              </w:rPr>
              <w:t xml:space="preserve"> 月</w:t>
            </w:r>
            <w:r>
              <w:rPr>
                <w:rFonts w:hint="eastAsia" w:hAnsi="宋体" w:eastAsia="宋体" w:cs="宋体"/>
                <w:bCs/>
                <w:sz w:val="24"/>
                <w:szCs w:val="24"/>
                <w:highlight w:val="yellow"/>
                <w:lang w:val="en-US" w:eastAsia="zh-CN"/>
              </w:rPr>
              <w:t>27</w:t>
            </w:r>
            <w:bookmarkStart w:id="145" w:name="_GoBack"/>
            <w:bookmarkEnd w:id="145"/>
            <w:r>
              <w:rPr>
                <w:rFonts w:hint="eastAsia" w:hAnsi="宋体" w:eastAsia="宋体" w:cs="宋体"/>
                <w:bCs/>
                <w:sz w:val="24"/>
                <w:szCs w:val="24"/>
                <w:highlight w:val="yellow"/>
              </w:rPr>
              <w:t>日</w:t>
            </w:r>
            <w:r>
              <w:rPr>
                <w:rFonts w:hint="eastAsia" w:hAnsi="宋体" w:eastAsia="宋体" w:cs="宋体"/>
                <w:kern w:val="0"/>
                <w:sz w:val="24"/>
                <w:szCs w:val="24"/>
                <w:highlight w:val="yellow"/>
              </w:rPr>
              <w:t>上午09</w:t>
            </w:r>
            <w:r>
              <w:rPr>
                <w:rFonts w:hint="eastAsia" w:hAnsi="宋体" w:eastAsia="宋体" w:cs="宋体"/>
                <w:sz w:val="24"/>
                <w:szCs w:val="24"/>
                <w:highlight w:val="yellow"/>
              </w:rPr>
              <w:t>:00:00</w:t>
            </w:r>
            <w:r>
              <w:rPr>
                <w:rFonts w:hint="eastAsia" w:hAnsi="宋体" w:eastAsia="宋体" w:cs="宋体"/>
                <w:sz w:val="24"/>
                <w:szCs w:val="24"/>
              </w:rPr>
              <w:t>（北京时间）</w:t>
            </w:r>
          </w:p>
          <w:p w14:paraId="1B3710DB">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F8E7F7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18BC00C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highlight w:val="yellow"/>
              </w:rPr>
              <w:t>中国建设银行股份有限公司济南生产路支行</w:t>
            </w:r>
          </w:p>
          <w:p w14:paraId="20673E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highlight w:val="yellow"/>
              </w:rPr>
              <w:t>37050161651700000519</w:t>
            </w:r>
          </w:p>
          <w:p w14:paraId="33C7338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联行号：105451000400</w:t>
            </w: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 xml:space="preserve">年 </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26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开标时间：</w:t>
            </w:r>
            <w:r>
              <w:rPr>
                <w:rFonts w:hint="eastAsia" w:ascii="宋体" w:hAnsi="宋体" w:eastAsia="宋体" w:cs="宋体"/>
                <w:b/>
                <w:bCs/>
                <w:sz w:val="24"/>
                <w:szCs w:val="24"/>
                <w:highlight w:val="yellow"/>
                <w:lang w:val="en-US" w:eastAsia="zh-CN"/>
              </w:rPr>
              <w:t>2026年2月27日9点</w:t>
            </w:r>
          </w:p>
          <w:p w14:paraId="7C4F94C4">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现场（暂定若有变化另行通知）</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85EF689">
            <w:pPr>
              <w:pStyle w:val="12"/>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标</w:t>
            </w:r>
            <w:r>
              <w:rPr>
                <w:rFonts w:hint="eastAsia" w:ascii="宋体" w:hAnsi="宋体" w:eastAsia="宋体" w:cs="宋体"/>
                <w:b/>
                <w:bCs/>
                <w:sz w:val="24"/>
                <w:szCs w:val="24"/>
                <w:lang w:val="en-US" w:eastAsia="zh-CN"/>
              </w:rPr>
              <w:t>评审</w:t>
            </w:r>
            <w:r>
              <w:rPr>
                <w:rFonts w:hint="eastAsia" w:ascii="宋体" w:hAnsi="宋体" w:eastAsia="宋体" w:cs="宋体"/>
                <w:b/>
                <w:bCs/>
                <w:sz w:val="24"/>
                <w:szCs w:val="24"/>
              </w:rPr>
              <w:t>→商务标评审。资质标入围后</w:t>
            </w:r>
          </w:p>
          <w:p w14:paraId="4E24CA8C">
            <w:pPr>
              <w:pStyle w:val="12"/>
              <w:rPr>
                <w:rFonts w:hint="eastAsia"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综合评标法进行评标</w:t>
            </w:r>
            <w:r>
              <w:rPr>
                <w:rFonts w:hint="eastAsia" w:ascii="宋体" w:hAnsi="宋体" w:eastAsia="宋体" w:cs="宋体"/>
                <w:b/>
                <w:bCs/>
                <w:sz w:val="24"/>
                <w:szCs w:val="24"/>
              </w:rPr>
              <w:t>。</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个日历日之内完成终验收。</w:t>
            </w:r>
          </w:p>
          <w:p w14:paraId="09ABED5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02A18A5">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2BD7E87">
            <w:pPr>
              <w:pStyle w:val="2"/>
              <w:ind w:firstLine="482" w:firstLineChars="200"/>
              <w:rPr>
                <w:rFonts w:hint="eastAsia" w:ascii="宋体" w:hAnsi="宋体" w:eastAsia="宋体" w:cs="宋体"/>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139AB9B0">
            <w:pPr>
              <w:ind w:firstLine="480" w:firstLineChars="200"/>
              <w:rPr>
                <w:rFonts w:hint="eastAsia" w:ascii="宋体" w:hAnsi="宋体" w:eastAsia="宋体" w:cs="宋体"/>
                <w:sz w:val="24"/>
                <w:szCs w:val="24"/>
              </w:rPr>
            </w:pPr>
          </w:p>
          <w:p w14:paraId="3CECAAE6">
            <w:pPr>
              <w:ind w:firstLine="480" w:firstLineChars="200"/>
              <w:rPr>
                <w:rFonts w:hint="eastAsia" w:ascii="宋体" w:hAnsi="宋体" w:eastAsia="宋体" w:cs="宋体"/>
                <w:sz w:val="24"/>
                <w:szCs w:val="24"/>
              </w:rPr>
            </w:pPr>
            <w:r>
              <w:rPr>
                <w:rFonts w:hint="eastAsia" w:ascii="宋体" w:hAnsi="宋体" w:eastAsia="宋体" w:cs="宋体"/>
                <w:sz w:val="24"/>
                <w:szCs w:val="24"/>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A43898E">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.设备全部到货后，中标人提交金额为合同价款30%的收据并提供合同价款30%的增值税专用发票（含复印件二份），经招标人依照财务制度审核通过后支付；</w:t>
            </w:r>
          </w:p>
          <w:p w14:paraId="54EEEAA4">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.设备验收合格后，中标人提交金额为合同价款</w:t>
            </w:r>
            <w:r>
              <w:rPr>
                <w:rFonts w:hint="eastAsia" w:ascii="宋体" w:hAnsi="宋体" w:eastAsia="宋体" w:cs="宋体"/>
                <w:sz w:val="24"/>
                <w:szCs w:val="24"/>
                <w:lang w:val="en-US" w:eastAsia="zh-CN"/>
              </w:rPr>
              <w:t>6</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7</w:t>
            </w:r>
            <w:r>
              <w:rPr>
                <w:rFonts w:hint="eastAsia" w:ascii="宋体" w:hAnsi="宋体" w:eastAsia="宋体" w:cs="宋体"/>
                <w:sz w:val="24"/>
                <w:szCs w:val="24"/>
              </w:rPr>
              <w:t>0%的增值税专用发票（含复印件二份），经招标人依照财务制度审核通过后支付；</w:t>
            </w:r>
          </w:p>
          <w:p w14:paraId="335A441E">
            <w:pPr>
              <w:ind w:firstLine="480" w:firstLineChars="20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2"/>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2"/>
        <w:jc w:val="center"/>
        <w:outlineLvl w:val="0"/>
        <w:rPr>
          <w:rFonts w:ascii="Calibri" w:hAnsi="Calibri" w:eastAsia="宋体" w:cs="Times New Roman"/>
          <w:b/>
          <w:bCs/>
          <w:kern w:val="44"/>
          <w:sz w:val="36"/>
          <w:szCs w:val="44"/>
        </w:rPr>
      </w:pPr>
      <w:bookmarkStart w:id="6" w:name="_Toc9219"/>
      <w:r>
        <w:rPr>
          <w:rFonts w:hint="eastAsia" w:ascii="Calibri" w:hAnsi="Calibri" w:eastAsia="宋体" w:cs="Times New Roman"/>
          <w:b/>
          <w:bCs/>
          <w:kern w:val="44"/>
          <w:sz w:val="36"/>
          <w:szCs w:val="44"/>
        </w:rPr>
        <w:t>第二部分 投标须知</w:t>
      </w:r>
      <w:bookmarkEnd w:id="6"/>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 投标人在向招标人出示《投标保证金缴纳凭证》后方可进行投标；</w:t>
      </w:r>
    </w:p>
    <w:p w14:paraId="0A285F67">
      <w:pPr>
        <w:pStyle w:val="115"/>
        <w:ind w:firstLine="480"/>
        <w:rPr>
          <w:rFonts w:hint="eastAsia" w:eastAsia="宋体" w:cs="宋体"/>
        </w:rPr>
      </w:pPr>
      <w:r>
        <w:rPr>
          <w:rFonts w:hint="eastAsia" w:eastAsia="宋体" w:cs="宋体"/>
        </w:rPr>
        <w:t>4.3.2 发生以下情况时，招标人有权没收保证金：</w:t>
      </w:r>
    </w:p>
    <w:p w14:paraId="49E0AECF">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 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8" w:name="_Toc33285487"/>
      <w:bookmarkStart w:id="9" w:name="_Toc33266914"/>
      <w:bookmarkStart w:id="10" w:name="_Toc33267001"/>
      <w:bookmarkStart w:id="11" w:name="_Toc33265752"/>
      <w:bookmarkStart w:id="12" w:name="_Toc33266627"/>
      <w:bookmarkStart w:id="13" w:name="_Toc33265653"/>
      <w:bookmarkStart w:id="14" w:name="_Toc33266950"/>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8"/>
      <w:bookmarkEnd w:id="9"/>
      <w:bookmarkEnd w:id="10"/>
      <w:bookmarkEnd w:id="11"/>
      <w:bookmarkEnd w:id="12"/>
      <w:bookmarkEnd w:id="13"/>
      <w:bookmarkEnd w:id="14"/>
      <w:bookmarkStart w:id="15" w:name="_Toc395116633"/>
    </w:p>
    <w:p w14:paraId="04D04778">
      <w:pPr>
        <w:widowControl/>
        <w:spacing w:line="360" w:lineRule="auto"/>
        <w:ind w:right="2" w:firstLine="480" w:firstLineChars="200"/>
        <w:jc w:val="left"/>
        <w:rPr>
          <w:rFonts w:hint="eastAsia" w:ascii="Calibri" w:hAnsi="Calibri" w:eastAsia="宋体" w:cs="Times New Roman"/>
          <w:color w:val="000000"/>
          <w:sz w:val="24"/>
          <w:szCs w:val="24"/>
        </w:rPr>
      </w:pPr>
      <w:bookmarkStart w:id="16" w:name="OLE_LINK8"/>
      <w:r>
        <w:rPr>
          <w:rFonts w:hint="eastAsia" w:ascii="Calibri" w:hAnsi="Calibri" w:eastAsia="宋体" w:cs="Times New Roman"/>
          <w:color w:val="000000"/>
          <w:sz w:val="24"/>
          <w:szCs w:val="24"/>
        </w:rPr>
        <w:t>本次招标采用综合评标法</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lang w:val="en-US" w:eastAsia="zh-CN"/>
        </w:rPr>
        <w:t>多轮次评标</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rPr>
        <w:t>。对未中标单位不做任何解释。</w:t>
      </w:r>
    </w:p>
    <w:p w14:paraId="717A42E4">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评标流程：</w:t>
      </w:r>
    </w:p>
    <w:p w14:paraId="5AD840E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投标文件包含《投标文件（资质标）》、《投标文件（技术标）》、《投标文件（商务标）》（开标一览表），共计三个文件。</w:t>
      </w:r>
    </w:p>
    <w:p w14:paraId="2BF2B4A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应标资格审查：在“中国重汽e采通”应标报名时，按照第三部分第三条投标文件组成资格证明文件中的1.1-1.13准备资料，上传完毕后，等待审核；</w:t>
      </w:r>
    </w:p>
    <w:p w14:paraId="34E33D0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01C0E9">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资质标评审：资质标审核通过的单位，可以进入公开唱标环节；</w:t>
      </w:r>
    </w:p>
    <w:p w14:paraId="374A2305">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公开唱标：公示资质标入围单位的开标价格及商务条款响应情况；</w:t>
      </w:r>
    </w:p>
    <w:p w14:paraId="5421B2AA">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145581C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商务标评审：商务条款相应确认→价格澄清→商务标评审；评审期间产生的商务价格澄清均由投标人在重汽e采通平台限时内完成提交；</w:t>
      </w:r>
    </w:p>
    <w:p w14:paraId="30767638">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注意：投标人均需要自带笔记本电脑在重汽e采通进行自主投标和提交澄清函；投标和提交澄清函均有时间限制，超时未提交的按无效处理。</w:t>
      </w:r>
    </w:p>
    <w:p w14:paraId="30563771">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中标人确定：技术标入围后，原则上综合评分最高的投标方中标。</w:t>
      </w:r>
    </w:p>
    <w:p w14:paraId="151D70E5">
      <w:pPr>
        <w:pStyle w:val="2"/>
        <w:rPr>
          <w:rFonts w:hint="default" w:eastAsia="宋体"/>
          <w:lang w:val="en-US" w:eastAsia="zh-CN"/>
        </w:rPr>
      </w:pPr>
      <w:r>
        <w:rPr>
          <w:rFonts w:hint="eastAsia" w:ascii="Calibri" w:hAnsi="Calibri" w:eastAsia="宋体" w:cs="Times New Roman"/>
          <w:color w:val="000000"/>
          <w:sz w:val="24"/>
          <w:szCs w:val="24"/>
          <w:lang w:val="en-US" w:eastAsia="zh-CN"/>
        </w:rPr>
        <w:t xml:space="preserve">   </w:t>
      </w:r>
      <w:r>
        <w:rPr>
          <w:rFonts w:hint="eastAsia" w:ascii="Calibri" w:hAnsi="Calibri" w:eastAsia="宋体" w:cs="Times New Roman"/>
          <w:color w:val="000000"/>
          <w:sz w:val="24"/>
          <w:szCs w:val="24"/>
          <w:highlight w:val="yellow"/>
          <w:lang w:val="en-US" w:eastAsia="zh-CN"/>
        </w:rPr>
        <w:t xml:space="preserve"> </w:t>
      </w:r>
      <w:r>
        <w:rPr>
          <w:rFonts w:hint="eastAsia" w:ascii="宋体" w:hAnsi="Times New Roman" w:eastAsia="宋体" w:cs="Times New Roman"/>
          <w:b/>
          <w:sz w:val="24"/>
          <w:szCs w:val="24"/>
          <w:highlight w:val="yellow"/>
        </w:rPr>
        <w:t>综合得分=技术分×</w:t>
      </w:r>
      <w:r>
        <w:rPr>
          <w:rFonts w:hint="eastAsia" w:hAnsi="Times New Roman" w:eastAsia="宋体" w:cs="Times New Roman"/>
          <w:b/>
          <w:sz w:val="24"/>
          <w:szCs w:val="24"/>
          <w:highlight w:val="yellow"/>
          <w:lang w:val="en-US" w:eastAsia="zh-CN"/>
        </w:rPr>
        <w:t>4</w:t>
      </w:r>
      <w:r>
        <w:rPr>
          <w:rFonts w:hint="eastAsia" w:ascii="宋体" w:hAnsi="Times New Roman" w:eastAsia="宋体" w:cs="Times New Roman"/>
          <w:b/>
          <w:sz w:val="24"/>
          <w:szCs w:val="24"/>
          <w:highlight w:val="yellow"/>
        </w:rPr>
        <w:t>0%＋商务标得分×</w:t>
      </w:r>
      <w:r>
        <w:rPr>
          <w:rFonts w:hint="eastAsia" w:hAnsi="Times New Roman" w:eastAsia="宋体" w:cs="Times New Roman"/>
          <w:b/>
          <w:sz w:val="24"/>
          <w:szCs w:val="24"/>
          <w:highlight w:val="yellow"/>
          <w:lang w:val="en-US" w:eastAsia="zh-CN"/>
        </w:rPr>
        <w:t>6</w:t>
      </w:r>
      <w:r>
        <w:rPr>
          <w:rFonts w:hint="eastAsia" w:ascii="宋体" w:hAnsi="Times New Roman" w:eastAsia="宋体" w:cs="Times New Roman"/>
          <w:b/>
          <w:sz w:val="24"/>
          <w:szCs w:val="24"/>
          <w:highlight w:val="yellow"/>
        </w:rPr>
        <w:t>0%</w:t>
      </w:r>
    </w:p>
    <w:p w14:paraId="15A72FC7">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6"/>
    </w:p>
    <w:bookmarkEnd w:id="15"/>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7" w:name="OLE_LINK27"/>
      <w:bookmarkStart w:id="18" w:name="OLE_LINK26"/>
      <w:bookmarkStart w:id="19" w:name="OLE_LINK28"/>
      <w:bookmarkStart w:id="20" w:name="OLE_LINK29"/>
      <w:bookmarkStart w:id="21" w:name="OLE_LINK25"/>
      <w:r>
        <w:rPr>
          <w:rFonts w:hint="eastAsia" w:ascii="宋体" w:hAnsi="宋体" w:eastAsia="宋体" w:cs="宋体"/>
          <w:bCs/>
          <w:sz w:val="24"/>
          <w:szCs w:val="24"/>
        </w:rPr>
        <w:t>；</w:t>
      </w:r>
      <w:bookmarkEnd w:id="17"/>
      <w:bookmarkEnd w:id="18"/>
      <w:bookmarkEnd w:id="19"/>
      <w:bookmarkEnd w:id="20"/>
      <w:bookmarkEnd w:id="21"/>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A5DE0A6">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2"/>
        <w:numPr>
          <w:ilvl w:val="255"/>
          <w:numId w:val="0"/>
        </w:numPr>
        <w:jc w:val="center"/>
        <w:outlineLvl w:val="0"/>
        <w:rPr>
          <w:rFonts w:ascii="Calibri" w:hAnsi="Calibri" w:eastAsia="宋体" w:cs="Times New Roman"/>
          <w:b/>
          <w:bCs/>
          <w:kern w:val="44"/>
          <w:sz w:val="36"/>
          <w:szCs w:val="44"/>
        </w:rPr>
      </w:pPr>
      <w:bookmarkStart w:id="22" w:name="_Toc17234"/>
      <w:r>
        <w:rPr>
          <w:rFonts w:hint="eastAsia" w:ascii="Calibri" w:hAnsi="Calibri" w:eastAsia="宋体" w:cs="Times New Roman"/>
          <w:b/>
          <w:bCs/>
          <w:kern w:val="44"/>
          <w:sz w:val="36"/>
          <w:szCs w:val="44"/>
        </w:rPr>
        <w:t>第三部分 投标文件编制</w:t>
      </w:r>
      <w:bookmarkEnd w:id="22"/>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4"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4"/>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25" w:name="OLE_LINK21"/>
      <w:r>
        <w:rPr>
          <w:rFonts w:hint="eastAsia" w:ascii="宋体" w:hAnsi="宋体" w:eastAsia="宋体" w:cs="宋体"/>
          <w:color w:val="000000"/>
          <w:sz w:val="24"/>
          <w:szCs w:val="24"/>
        </w:rPr>
        <w:t>1.12</w:t>
      </w:r>
      <w:bookmarkEnd w:id="25"/>
      <w:r>
        <w:rPr>
          <w:rFonts w:hint="eastAsia" w:ascii="宋体" w:hAnsi="宋体" w:eastAsia="宋体" w:cs="Times New Roman"/>
          <w:color w:val="000000"/>
          <w:sz w:val="24"/>
          <w:szCs w:val="24"/>
        </w:rPr>
        <w:t>企业202</w:t>
      </w: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3"/>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6" w:name="_Toc536542319"/>
      <w:r>
        <w:rPr>
          <w:rFonts w:hint="eastAsia" w:ascii="宋体" w:hAnsi="宋体" w:eastAsia="宋体" w:cs="宋体"/>
          <w:color w:val="000000"/>
          <w:sz w:val="24"/>
          <w:szCs w:val="24"/>
        </w:rPr>
        <w:t>2.6投标产品技术支持材料</w:t>
      </w:r>
      <w:bookmarkEnd w:id="26"/>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7" w:name="OLE_LINK19"/>
      <w:bookmarkStart w:id="28" w:name="OLE_LINK18"/>
      <w:r>
        <w:rPr>
          <w:rFonts w:hint="eastAsia" w:ascii="宋体" w:hAnsi="宋体" w:eastAsia="宋体" w:cs="宋体"/>
          <w:b/>
          <w:color w:val="000000"/>
          <w:sz w:val="24"/>
          <w:szCs w:val="24"/>
        </w:rPr>
        <w:t>；</w:t>
      </w:r>
      <w:bookmarkEnd w:id="27"/>
      <w:bookmarkEnd w:id="28"/>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29" w:name="_Toc11980"/>
      <w:r>
        <w:rPr>
          <w:rFonts w:hint="eastAsia" w:ascii="Calibri" w:hAnsi="Calibri" w:eastAsia="宋体" w:cs="Times New Roman"/>
          <w:b/>
          <w:bCs/>
          <w:kern w:val="44"/>
          <w:sz w:val="36"/>
          <w:szCs w:val="44"/>
        </w:rPr>
        <w:t>第四部分 技术标书</w:t>
      </w:r>
      <w:bookmarkEnd w:id="29"/>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新建特殊产品产线技改</w:t>
      </w:r>
      <w:r>
        <w:rPr>
          <w:rFonts w:hint="eastAsia" w:ascii="Calibri" w:hAnsi="宋体" w:eastAsia="宋体" w:cs="Times New Roman"/>
          <w:b/>
          <w:bCs/>
          <w:color w:val="000000"/>
          <w:spacing w:val="-8"/>
          <w:sz w:val="52"/>
          <w:szCs w:val="52"/>
        </w:rPr>
        <w:t>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人：中国重汽集团济南动力有限公司变速箱厂</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bookmarkStart w:id="3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新建特殊产品产线</w:t>
      </w:r>
      <w:r>
        <w:rPr>
          <w:rFonts w:hint="eastAsia" w:ascii="黑体" w:hAnsi="宋体" w:eastAsia="黑体" w:cs="Times New Roman"/>
          <w:sz w:val="24"/>
          <w:szCs w:val="24"/>
          <w:u w:val="single"/>
          <w:lang w:val="en-US" w:eastAsia="zh-CN"/>
        </w:rPr>
        <w:t>技改</w:t>
      </w:r>
      <w:r>
        <w:rPr>
          <w:rFonts w:hint="eastAsia" w:ascii="黑体" w:hAnsi="宋体" w:eastAsia="黑体" w:cs="Times New Roman"/>
          <w:sz w:val="24"/>
          <w:szCs w:val="24"/>
          <w:u w:val="single"/>
        </w:rPr>
        <w:t>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highlight w:val="yellow"/>
          <w:u w:val="single"/>
        </w:rPr>
        <w:t>300</w:t>
      </w:r>
      <w:r>
        <w:rPr>
          <w:rFonts w:hint="eastAsia" w:ascii="黑体" w:hAnsi="宋体" w:eastAsia="黑体" w:cs="Times New Roman"/>
          <w:sz w:val="24"/>
          <w:szCs w:val="24"/>
          <w:highlight w:val="yellow"/>
        </w:rPr>
        <w:t>天、</w:t>
      </w:r>
      <w:r>
        <w:rPr>
          <w:rFonts w:hint="eastAsia" w:ascii="黑体" w:hAnsi="宋体" w:eastAsia="黑体" w:cs="Times New Roman"/>
          <w:sz w:val="24"/>
          <w:szCs w:val="24"/>
          <w:highlight w:val="yellow"/>
          <w:u w:val="single"/>
        </w:rPr>
        <w:t>2</w:t>
      </w:r>
      <w:r>
        <w:rPr>
          <w:rFonts w:hint="eastAsia" w:ascii="黑体" w:hAnsi="宋体" w:eastAsia="黑体" w:cs="Times New Roman"/>
          <w:sz w:val="24"/>
          <w:szCs w:val="24"/>
          <w:highlight w:val="yellow"/>
        </w:rPr>
        <w:t>班</w:t>
      </w:r>
      <w:r>
        <w:rPr>
          <w:rFonts w:hint="eastAsia" w:ascii="黑体" w:hAnsi="宋体" w:eastAsia="黑体" w:cs="Times New Roman"/>
          <w:sz w:val="24"/>
          <w:szCs w:val="24"/>
        </w:rPr>
        <w:t>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新建特殊产品产线</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w:t>
      </w:r>
      <w:r>
        <w:rPr>
          <w:rFonts w:hint="eastAsia" w:ascii="宋体" w:hAnsi="宋体" w:eastAsia="宋体" w:cs="Times New Roman"/>
          <w:sz w:val="24"/>
          <w:szCs w:val="24"/>
          <w:highlight w:val="cyan"/>
          <w:u w:val="single"/>
          <w:shd w:val="pct10" w:color="auto" w:fill="FFFFFF"/>
          <w:lang w:val="en-US" w:eastAsia="zh-CN"/>
        </w:rPr>
        <w:t>批</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06"/>
        <w:gridCol w:w="983"/>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506"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983"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253715A">
            <w:pPr>
              <w:spacing w:line="360" w:lineRule="exact"/>
              <w:jc w:val="center"/>
              <w:rPr>
                <w:rFonts w:hint="eastAsia" w:ascii="宋体" w:hAnsi="宋体" w:eastAsia="宋体" w:cs="宋体"/>
                <w:szCs w:val="21"/>
              </w:rPr>
            </w:pPr>
            <w:bookmarkStart w:id="31" w:name="_Hlk206673751"/>
            <w:r>
              <w:rPr>
                <w:rFonts w:hint="eastAsia" w:ascii="宋体" w:hAnsi="宋体" w:eastAsia="宋体" w:cs="宋体"/>
                <w:szCs w:val="21"/>
              </w:rPr>
              <w:t>1</w:t>
            </w:r>
          </w:p>
        </w:tc>
        <w:tc>
          <w:tcPr>
            <w:tcW w:w="2506" w:type="dxa"/>
            <w:vAlign w:val="center"/>
          </w:tcPr>
          <w:p w14:paraId="46305B4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伺服翻转机构</w:t>
            </w:r>
          </w:p>
        </w:tc>
        <w:tc>
          <w:tcPr>
            <w:tcW w:w="983" w:type="dxa"/>
            <w:vAlign w:val="center"/>
          </w:tcPr>
          <w:p w14:paraId="482B1EAB">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套</w:t>
            </w:r>
          </w:p>
        </w:tc>
        <w:tc>
          <w:tcPr>
            <w:tcW w:w="1319" w:type="dxa"/>
            <w:vAlign w:val="center"/>
          </w:tcPr>
          <w:p w14:paraId="39445878">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2635" w:type="dxa"/>
            <w:vAlign w:val="center"/>
          </w:tcPr>
          <w:p w14:paraId="0E02BEFA">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A6525F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1CC0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6B9D7FCF">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506" w:type="dxa"/>
            <w:vAlign w:val="center"/>
          </w:tcPr>
          <w:p w14:paraId="5CD547A1">
            <w:pPr>
              <w:spacing w:line="360" w:lineRule="exact"/>
              <w:jc w:val="center"/>
              <w:rPr>
                <w:rFonts w:hint="eastAsia" w:ascii="宋体" w:hAnsi="宋体" w:eastAsia="宋体" w:cs="宋体"/>
                <w:szCs w:val="21"/>
              </w:rPr>
            </w:pPr>
            <w:r>
              <w:rPr>
                <w:rFonts w:hint="eastAsia" w:ascii="宋体" w:hAnsi="宋体" w:eastAsia="宋体" w:cs="宋体"/>
                <w:szCs w:val="21"/>
              </w:rPr>
              <w:t>定值拧紧工具</w:t>
            </w:r>
          </w:p>
        </w:tc>
        <w:tc>
          <w:tcPr>
            <w:tcW w:w="983" w:type="dxa"/>
            <w:vAlign w:val="center"/>
          </w:tcPr>
          <w:p w14:paraId="7265B64F">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c>
          <w:tcPr>
            <w:tcW w:w="1319" w:type="dxa"/>
            <w:vAlign w:val="center"/>
          </w:tcPr>
          <w:p w14:paraId="65CE26E0">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2635" w:type="dxa"/>
            <w:vAlign w:val="center"/>
          </w:tcPr>
          <w:p w14:paraId="3AB11084">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4366DFEC">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0DEF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6ED0FAD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06" w:type="dxa"/>
            <w:vAlign w:val="center"/>
          </w:tcPr>
          <w:p w14:paraId="5A2C18F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轴承加热机</w:t>
            </w:r>
          </w:p>
        </w:tc>
        <w:tc>
          <w:tcPr>
            <w:tcW w:w="983" w:type="dxa"/>
            <w:vAlign w:val="center"/>
          </w:tcPr>
          <w:p w14:paraId="494103EA">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台</w:t>
            </w:r>
          </w:p>
        </w:tc>
        <w:tc>
          <w:tcPr>
            <w:tcW w:w="1319" w:type="dxa"/>
            <w:vAlign w:val="center"/>
          </w:tcPr>
          <w:p w14:paraId="16570D0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vAlign w:val="center"/>
          </w:tcPr>
          <w:p w14:paraId="443E7838">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56293707">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35A6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42F533D4">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506" w:type="dxa"/>
            <w:vAlign w:val="center"/>
          </w:tcPr>
          <w:p w14:paraId="0AA0A4A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壳体加热机</w:t>
            </w:r>
          </w:p>
        </w:tc>
        <w:tc>
          <w:tcPr>
            <w:tcW w:w="983" w:type="dxa"/>
            <w:vAlign w:val="center"/>
          </w:tcPr>
          <w:p w14:paraId="33DDFB92">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台</w:t>
            </w:r>
          </w:p>
        </w:tc>
        <w:tc>
          <w:tcPr>
            <w:tcW w:w="1319" w:type="dxa"/>
            <w:vAlign w:val="center"/>
          </w:tcPr>
          <w:p w14:paraId="511C1560">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vAlign w:val="center"/>
          </w:tcPr>
          <w:p w14:paraId="63AEE07D">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3996B906">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051E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A331280">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506" w:type="dxa"/>
            <w:vAlign w:val="center"/>
          </w:tcPr>
          <w:p w14:paraId="5F14414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伺服压机</w:t>
            </w:r>
          </w:p>
        </w:tc>
        <w:tc>
          <w:tcPr>
            <w:tcW w:w="983" w:type="dxa"/>
            <w:vAlign w:val="center"/>
          </w:tcPr>
          <w:p w14:paraId="491A975D">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台</w:t>
            </w:r>
          </w:p>
        </w:tc>
        <w:tc>
          <w:tcPr>
            <w:tcW w:w="1319" w:type="dxa"/>
            <w:vAlign w:val="center"/>
          </w:tcPr>
          <w:p w14:paraId="5E16017D">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2635" w:type="dxa"/>
            <w:vAlign w:val="center"/>
          </w:tcPr>
          <w:p w14:paraId="6932B90B">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396D317">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5F1F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8CFD25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506" w:type="dxa"/>
            <w:vAlign w:val="center"/>
          </w:tcPr>
          <w:p w14:paraId="6D1AFA30">
            <w:pPr>
              <w:spacing w:line="360" w:lineRule="exact"/>
              <w:jc w:val="center"/>
              <w:rPr>
                <w:rFonts w:hint="eastAsia" w:ascii="宋体" w:hAnsi="宋体" w:eastAsia="宋体" w:cs="宋体"/>
                <w:szCs w:val="21"/>
              </w:rPr>
            </w:pPr>
            <w:r>
              <w:rPr>
                <w:rFonts w:hint="eastAsia" w:ascii="宋体" w:hAnsi="宋体" w:eastAsia="宋体" w:cs="宋体"/>
                <w:szCs w:val="21"/>
              </w:rPr>
              <w:t>线边工位屏以及MES程序</w:t>
            </w:r>
          </w:p>
        </w:tc>
        <w:tc>
          <w:tcPr>
            <w:tcW w:w="983" w:type="dxa"/>
            <w:vAlign w:val="center"/>
          </w:tcPr>
          <w:p w14:paraId="657704A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319" w:type="dxa"/>
            <w:vAlign w:val="center"/>
          </w:tcPr>
          <w:p w14:paraId="2467E598">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vAlign w:val="center"/>
          </w:tcPr>
          <w:p w14:paraId="6A141E42">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3B4BD94E">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7A30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23E9FAB">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506" w:type="dxa"/>
            <w:vAlign w:val="center"/>
          </w:tcPr>
          <w:p w14:paraId="08D2B796">
            <w:pPr>
              <w:spacing w:line="360" w:lineRule="exact"/>
              <w:jc w:val="center"/>
              <w:rPr>
                <w:rFonts w:hint="eastAsia" w:ascii="宋体" w:hAnsi="宋体" w:eastAsia="宋体" w:cs="宋体"/>
                <w:szCs w:val="21"/>
              </w:rPr>
            </w:pPr>
            <w:r>
              <w:rPr>
                <w:rFonts w:hint="eastAsia" w:ascii="宋体" w:hAnsi="宋体" w:eastAsia="宋体" w:cs="宋体"/>
                <w:szCs w:val="21"/>
              </w:rPr>
              <w:t>特殊工装、工具、托盘以及工位器具</w:t>
            </w:r>
          </w:p>
        </w:tc>
        <w:tc>
          <w:tcPr>
            <w:tcW w:w="983" w:type="dxa"/>
            <w:vAlign w:val="center"/>
          </w:tcPr>
          <w:p w14:paraId="4E257FD2">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c>
          <w:tcPr>
            <w:tcW w:w="1319" w:type="dxa"/>
            <w:vAlign w:val="center"/>
          </w:tcPr>
          <w:p w14:paraId="6380DC80">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vAlign w:val="center"/>
          </w:tcPr>
          <w:p w14:paraId="24FF1792">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6ED9C40D">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113E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5C24F8A">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506" w:type="dxa"/>
            <w:vAlign w:val="center"/>
          </w:tcPr>
          <w:p w14:paraId="6F9DD21E">
            <w:pPr>
              <w:spacing w:line="360" w:lineRule="exact"/>
              <w:jc w:val="center"/>
              <w:rPr>
                <w:rFonts w:hint="eastAsia" w:ascii="宋体" w:hAnsi="宋体" w:eastAsia="宋体" w:cs="宋体"/>
                <w:szCs w:val="21"/>
              </w:rPr>
            </w:pPr>
            <w:r>
              <w:rPr>
                <w:rFonts w:hint="eastAsia" w:ascii="宋体" w:hAnsi="宋体" w:eastAsia="宋体" w:cs="宋体"/>
                <w:szCs w:val="21"/>
              </w:rPr>
              <w:t>双层</w:t>
            </w:r>
            <w:r>
              <w:rPr>
                <w:rFonts w:hint="eastAsia" w:ascii="宋体" w:hAnsi="宋体" w:eastAsia="宋体" w:cs="宋体"/>
                <w:szCs w:val="21"/>
                <w:lang w:val="en-US" w:eastAsia="zh-CN"/>
              </w:rPr>
              <w:t>摩擦轮线体</w:t>
            </w:r>
            <w:r>
              <w:rPr>
                <w:rFonts w:hint="eastAsia" w:ascii="宋体" w:hAnsi="宋体" w:eastAsia="宋体" w:cs="宋体"/>
                <w:szCs w:val="21"/>
                <w:lang w:eastAsia="zh-CN"/>
              </w:rPr>
              <w:t>、</w:t>
            </w:r>
            <w:r>
              <w:rPr>
                <w:rFonts w:hint="eastAsia" w:ascii="宋体" w:hAnsi="宋体" w:eastAsia="宋体" w:cs="宋体"/>
                <w:szCs w:val="21"/>
              </w:rPr>
              <w:t>电气柜</w:t>
            </w:r>
            <w:r>
              <w:rPr>
                <w:rFonts w:hint="eastAsia" w:ascii="宋体" w:hAnsi="宋体" w:eastAsia="宋体" w:cs="宋体"/>
                <w:szCs w:val="21"/>
                <w:lang w:eastAsia="zh-CN"/>
              </w:rPr>
              <w:t>、</w:t>
            </w:r>
            <w:r>
              <w:rPr>
                <w:rFonts w:hint="eastAsia" w:ascii="宋体" w:hAnsi="宋体" w:eastAsia="宋体" w:cs="宋体"/>
                <w:szCs w:val="21"/>
              </w:rPr>
              <w:t>支撑等</w:t>
            </w:r>
          </w:p>
        </w:tc>
        <w:tc>
          <w:tcPr>
            <w:tcW w:w="983" w:type="dxa"/>
            <w:vAlign w:val="center"/>
          </w:tcPr>
          <w:p w14:paraId="7FA003B4">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c>
          <w:tcPr>
            <w:tcW w:w="1319" w:type="dxa"/>
            <w:vAlign w:val="center"/>
          </w:tcPr>
          <w:p w14:paraId="30611FED">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635" w:type="dxa"/>
            <w:vAlign w:val="center"/>
          </w:tcPr>
          <w:p w14:paraId="3F31E6A5">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58BB168B">
            <w:pPr>
              <w:spacing w:line="360" w:lineRule="exact"/>
              <w:jc w:val="center"/>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1"/>
    </w:tbl>
    <w:p w14:paraId="2AF53662">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333D42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.1供方必须提供所有设备程序的源代码，包括但不限于PLC程序、HMI 程序、机器人程序、视觉程序、伺服等。</w:t>
      </w:r>
    </w:p>
    <w:p w14:paraId="5CACF2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.2供方所提供的程序不得设置任何密码、保护等限制手段，PLC不得设置修改下载权限，功能块不得设置密码保护。</w:t>
      </w:r>
    </w:p>
    <w:p w14:paraId="561807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.3HMI界面等需要密码保护的程序，供方必须提供所有级别的用户名、密码。</w:t>
      </w:r>
    </w:p>
    <w:p w14:paraId="2EB0B7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.4供方需在设备入场前提供设备程序源码，HMI界面各级用户名和密码，并保证与现场程序一致。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.5供方需在终验收前提供最新的设备程序源码</w:t>
      </w:r>
      <w:r>
        <w:rPr>
          <w:rFonts w:hint="eastAsia" w:ascii="宋体" w:hAnsi="宋体" w:eastAsia="宋体" w:cs="宋体"/>
          <w:sz w:val="24"/>
          <w:szCs w:val="24"/>
          <w:lang w:eastAsia="zh-CN"/>
        </w:rPr>
        <w:t>、</w:t>
      </w:r>
      <w:r>
        <w:rPr>
          <w:rFonts w:hint="eastAsia" w:ascii="宋体" w:hAnsi="宋体" w:eastAsia="宋体" w:cs="宋体"/>
          <w:sz w:val="24"/>
          <w:szCs w:val="24"/>
        </w:rPr>
        <w:t>电气图纸，图纸要求为可编辑原格式（EPLAN、CAD格式）且与实际接线一致。</w:t>
      </w:r>
    </w:p>
    <w:p w14:paraId="5CDAABD7">
      <w:pPr>
        <w:pStyle w:val="2"/>
        <w:rPr>
          <w:rFonts w:hint="default" w:eastAsia="宋体"/>
          <w:lang w:val="en-US" w:eastAsia="zh-CN"/>
        </w:rPr>
      </w:pPr>
      <w:r>
        <w:rPr>
          <w:rFonts w:hint="eastAsia" w:hAnsi="宋体" w:eastAsia="宋体" w:cs="宋体"/>
          <w:sz w:val="24"/>
          <w:szCs w:val="24"/>
          <w:lang w:val="en-US" w:eastAsia="zh-CN"/>
        </w:rPr>
        <w:t xml:space="preserve">      7.6</w:t>
      </w:r>
      <w:r>
        <w:rPr>
          <w:rFonts w:hint="eastAsia" w:ascii="宋体" w:hAnsi="宋体" w:eastAsia="宋体" w:cs="宋体"/>
          <w:sz w:val="24"/>
          <w:szCs w:val="24"/>
        </w:rPr>
        <w:t>供方需在终验收前提供最新</w:t>
      </w:r>
      <w:r>
        <w:rPr>
          <w:rFonts w:hint="eastAsia" w:hAnsi="宋体" w:eastAsia="宋体" w:cs="宋体"/>
          <w:sz w:val="24"/>
          <w:szCs w:val="24"/>
          <w:lang w:val="en-US" w:eastAsia="zh-CN"/>
        </w:rPr>
        <w:t>的设备、零部件、工装图纸，图纸包含二维图纸与三维图纸并要求为可编辑原格式（CAD格式、STP格式）且与实物状态一致。</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EE259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.1供方免费开放所有通讯接口，包括但不限于以太网、RS232、RS485、PROFIBUS、PROFINET、MODBUS 等常见接口，以及设备特有的专用接口。</w:t>
      </w:r>
    </w:p>
    <w:p w14:paraId="7C2DB8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.2 供方免费提供数据交互功能,交互数据包括但不限于实时数据、历史数据、报警信息等。</w:t>
      </w:r>
    </w:p>
    <w:p w14:paraId="60AD86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.3供方在设备入场前提供接口的技术文档和参数说明，包括但不限于接口协议、通讯速率、数据格式等。</w:t>
      </w:r>
    </w:p>
    <w:p w14:paraId="04AC88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.4设备使用周期内，供方免费派遣技术人员与甲方调试团队共同进行设备通讯接口的调试工作。</w:t>
      </w:r>
    </w:p>
    <w:p w14:paraId="5FB49BEF">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1FCD64F5">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25A6C56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A0CDEA8">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6AC6B41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3F6AC4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0852C0F7">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6A605192">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0C262D0D">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4B173F6D">
      <w:pPr>
        <w:overflowPunct w:val="0"/>
        <w:adjustRightInd w:val="0"/>
        <w:snapToGrid w:val="0"/>
        <w:spacing w:line="580" w:lineRule="exact"/>
        <w:ind w:firstLine="64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3.1工艺流程</w:t>
      </w:r>
    </w:p>
    <w:tbl>
      <w:tblPr>
        <w:tblStyle w:val="39"/>
        <w:tblW w:w="9212" w:type="dxa"/>
        <w:jc w:val="center"/>
        <w:tblLayout w:type="autofit"/>
        <w:tblCellMar>
          <w:top w:w="0" w:type="dxa"/>
          <w:left w:w="0" w:type="dxa"/>
          <w:bottom w:w="0" w:type="dxa"/>
          <w:right w:w="0" w:type="dxa"/>
        </w:tblCellMar>
      </w:tblPr>
      <w:tblGrid>
        <w:gridCol w:w="1344"/>
        <w:gridCol w:w="1620"/>
        <w:gridCol w:w="1562"/>
        <w:gridCol w:w="1562"/>
        <w:gridCol w:w="1562"/>
        <w:gridCol w:w="1562"/>
      </w:tblGrid>
      <w:tr w14:paraId="207411C1">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25CA8EEC">
            <w:pPr>
              <w:pStyle w:val="34"/>
              <w:widowControl/>
              <w:ind w:left="0" w:leftChars="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rPr>
              <w:t>工位内容</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33EFBE75">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HW12702两档箱</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54628EEB">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一轴取力器</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36296E55">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扭转减振器</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3FB14C03">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过渡飞轮壳</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393065C5">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飞轮</w:t>
            </w:r>
            <w:r>
              <w:rPr>
                <w:rFonts w:hint="eastAsia" w:ascii="宋体" w:hAnsi="宋体" w:eastAsia="宋体" w:cs="宋体"/>
                <w:kern w:val="2"/>
                <w:sz w:val="24"/>
                <w:szCs w:val="24"/>
                <w:lang w:val="en-US" w:eastAsia="zh-CN"/>
              </w:rPr>
              <w:t>取力器</w:t>
            </w:r>
          </w:p>
        </w:tc>
      </w:tr>
      <w:tr w14:paraId="128A5EB4">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5532B465">
            <w:pPr>
              <w:pStyle w:val="34"/>
              <w:widowControl/>
              <w:ind w:left="0" w:leftChars="0" w:firstLine="0" w:firstLineChars="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OP10</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23F732BF">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装输入轴、副轴组件</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7191B0E1">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预装箱体</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2FE29930">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2B5F6A78">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50D308B2">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装中间轴组件、油泵组件</w:t>
            </w:r>
          </w:p>
        </w:tc>
      </w:tr>
      <w:tr w14:paraId="47042001">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01B8C4E9">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OP20</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2E2EDD6F">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装油泵总成、落装前壳</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40D1B4B2">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装中间轴总成</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436BADC6">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预装输入轴后端轴承、装轴承座组件</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64B71AE4">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压装轴承、油封、隔套，安装轴承座</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64796670">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装输入轴齿轮</w:t>
            </w:r>
          </w:p>
        </w:tc>
      </w:tr>
      <w:tr w14:paraId="72E0A976">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3D15D053">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OP30</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03A3458B">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落装副箱</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172C688E">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装输出轴总成</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306AAEFD">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装凸缘总成</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4FFA4D77">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装输入轴，安装凸缘总成，装飞轮总成</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4D98705A">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w:t>
            </w:r>
          </w:p>
        </w:tc>
      </w:tr>
      <w:tr w14:paraId="4E446300">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2A44ED1E">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OP40</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65FE037C">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装范围挡气缸及取力器</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10E5215B">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装输入轴及拨叉轴总成</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6732FFED">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填充润滑脂</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5B7B5E99">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63593A28">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装输出轴组件、配油盘和油滤器端盖</w:t>
            </w:r>
          </w:p>
        </w:tc>
      </w:tr>
      <w:tr w14:paraId="422A1CAE">
        <w:tblPrEx>
          <w:tblCellMar>
            <w:top w:w="0" w:type="dxa"/>
            <w:left w:w="0" w:type="dxa"/>
            <w:bottom w:w="0" w:type="dxa"/>
            <w:right w:w="0" w:type="dxa"/>
          </w:tblCellMar>
        </w:tblPrEx>
        <w:trPr>
          <w:trHeight w:val="300" w:hRule="atLeast"/>
          <w:jc w:val="center"/>
        </w:trPr>
        <w:tc>
          <w:tcPr>
            <w:tcW w:w="1344"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554F87DC">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OP50</w:t>
            </w:r>
          </w:p>
        </w:tc>
        <w:tc>
          <w:tcPr>
            <w:tcW w:w="1620" w:type="dxa"/>
            <w:tcBorders>
              <w:top w:val="single" w:color="0C0C0C" w:sz="4" w:space="0"/>
              <w:left w:val="single" w:color="0C0C0C" w:sz="4" w:space="0"/>
              <w:bottom w:val="single" w:color="0C0C0C" w:sz="4" w:space="0"/>
              <w:right w:val="single" w:color="0C0C0C" w:sz="4" w:space="0"/>
            </w:tcBorders>
            <w:noWrap w:val="0"/>
            <w:tcMar>
              <w:top w:w="72" w:type="dxa"/>
              <w:left w:w="72" w:type="dxa"/>
              <w:bottom w:w="72" w:type="dxa"/>
              <w:right w:w="72" w:type="dxa"/>
            </w:tcMar>
            <w:vAlign w:val="center"/>
          </w:tcPr>
          <w:p w14:paraId="0681BF6D">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装滤油器总成及外围附件</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580C9EB8">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装前壳组件及外围组件</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1B6BC5C4">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3E646208">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拧紧飞轮螺栓，填充润滑脂</w:t>
            </w:r>
          </w:p>
        </w:tc>
        <w:tc>
          <w:tcPr>
            <w:tcW w:w="1562" w:type="dxa"/>
            <w:tcBorders>
              <w:top w:val="single" w:color="0C0C0C" w:sz="4" w:space="0"/>
              <w:left w:val="single" w:color="0C0C0C" w:sz="4" w:space="0"/>
              <w:bottom w:val="single" w:color="0C0C0C" w:sz="4" w:space="0"/>
              <w:right w:val="single" w:color="0C0C0C" w:sz="4" w:space="0"/>
            </w:tcBorders>
            <w:noWrap w:val="0"/>
            <w:vAlign w:val="center"/>
          </w:tcPr>
          <w:p w14:paraId="71AF3B4C">
            <w:pPr>
              <w:pStyle w:val="34"/>
              <w:widowControl/>
              <w:ind w:left="0" w:lef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装飞轮总成、油管和油</w:t>
            </w:r>
            <w:r>
              <w:rPr>
                <w:rFonts w:hint="eastAsia" w:ascii="宋体" w:hAnsi="宋体" w:cs="宋体"/>
                <w:kern w:val="2"/>
                <w:sz w:val="24"/>
                <w:szCs w:val="24"/>
                <w:lang w:val="en-US" w:eastAsia="zh-CN"/>
              </w:rPr>
              <w:t>尺</w:t>
            </w:r>
            <w:r>
              <w:rPr>
                <w:rFonts w:hint="eastAsia" w:ascii="宋体" w:hAnsi="宋体" w:eastAsia="宋体" w:cs="宋体"/>
                <w:kern w:val="2"/>
                <w:sz w:val="24"/>
                <w:szCs w:val="24"/>
                <w:lang w:val="en-US" w:eastAsia="zh-CN"/>
              </w:rPr>
              <w:t>总成</w:t>
            </w:r>
          </w:p>
        </w:tc>
      </w:tr>
    </w:tbl>
    <w:p w14:paraId="28E52903">
      <w:pPr>
        <w:snapToGrid w:val="0"/>
        <w:spacing w:line="360" w:lineRule="auto"/>
        <w:ind w:firstLine="480" w:firstLineChars="200"/>
        <w:rPr>
          <w:rFonts w:hint="eastAsia" w:ascii="宋体" w:hAnsi="宋体" w:eastAsia="宋体" w:cs="宋体"/>
          <w:kern w:val="0"/>
          <w:sz w:val="24"/>
          <w:szCs w:val="24"/>
          <w:lang w:val="en-US" w:eastAsia="zh-CN"/>
        </w:rPr>
      </w:pPr>
    </w:p>
    <w:p w14:paraId="182598EE">
      <w:pPr>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3.2</w:t>
      </w:r>
      <w:r>
        <w:rPr>
          <w:rFonts w:hint="eastAsia" w:ascii="宋体" w:hAnsi="宋体" w:eastAsia="宋体" w:cs="宋体"/>
          <w:kern w:val="0"/>
          <w:sz w:val="24"/>
          <w:szCs w:val="24"/>
        </w:rPr>
        <w:t>主要</w:t>
      </w:r>
      <w:r>
        <w:rPr>
          <w:rFonts w:hint="eastAsia" w:ascii="宋体" w:hAnsi="宋体" w:eastAsia="宋体" w:cs="宋体"/>
          <w:kern w:val="0"/>
          <w:sz w:val="24"/>
          <w:szCs w:val="24"/>
          <w:lang w:val="en-US" w:eastAsia="zh-CN"/>
        </w:rPr>
        <w:t>内容</w:t>
      </w:r>
    </w:p>
    <w:p w14:paraId="5DCFF4EC">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3.2.1</w:t>
      </w:r>
      <w:r>
        <w:rPr>
          <w:rFonts w:hint="eastAsia" w:ascii="宋体" w:hAnsi="宋体" w:eastAsia="宋体" w:cs="宋体"/>
          <w:kern w:val="0"/>
          <w:sz w:val="24"/>
          <w:szCs w:val="24"/>
        </w:rPr>
        <w:t>项目采用</w:t>
      </w:r>
      <w:r>
        <w:rPr>
          <w:rFonts w:hint="eastAsia" w:ascii="宋体" w:hAnsi="宋体" w:eastAsia="宋体" w:cs="宋体"/>
          <w:kern w:val="0"/>
          <w:sz w:val="24"/>
          <w:szCs w:val="24"/>
          <w:lang w:val="en-US" w:eastAsia="zh-CN"/>
        </w:rPr>
        <w:t>双层摩擦轮线体</w:t>
      </w:r>
      <w:r>
        <w:rPr>
          <w:rFonts w:hint="eastAsia" w:ascii="宋体" w:hAnsi="宋体" w:eastAsia="宋体" w:cs="宋体"/>
          <w:kern w:val="0"/>
          <w:sz w:val="24"/>
          <w:szCs w:val="24"/>
        </w:rPr>
        <w:t>加翻转机结合的方式实现特殊产品不同装配面的装配需求，实现流水作业模式，</w:t>
      </w:r>
      <w:r>
        <w:rPr>
          <w:rFonts w:hint="eastAsia" w:ascii="宋体" w:hAnsi="宋体" w:eastAsia="宋体" w:cs="宋体"/>
          <w:kern w:val="0"/>
          <w:sz w:val="24"/>
          <w:szCs w:val="24"/>
          <w:lang w:val="en-US" w:eastAsia="zh-CN"/>
        </w:rPr>
        <w:t>产线</w:t>
      </w:r>
      <w:r>
        <w:rPr>
          <w:rFonts w:hint="eastAsia" w:ascii="宋体" w:hAnsi="宋体" w:eastAsia="宋体" w:cs="宋体"/>
          <w:kern w:val="0"/>
          <w:sz w:val="24"/>
          <w:szCs w:val="24"/>
        </w:rPr>
        <w:t>节拍</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10min。</w:t>
      </w:r>
    </w:p>
    <w:p w14:paraId="621B9E9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3.2.2</w:t>
      </w:r>
      <w:r>
        <w:rPr>
          <w:rFonts w:hint="eastAsia" w:ascii="宋体" w:hAnsi="宋体" w:eastAsia="宋体" w:cs="宋体"/>
          <w:kern w:val="0"/>
          <w:sz w:val="24"/>
          <w:szCs w:val="24"/>
        </w:rPr>
        <w:t>翻转采用快换工装的方式，实现不同产品快速换产的目标，实现多产品兼容。</w:t>
      </w:r>
    </w:p>
    <w:p w14:paraId="201697D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3.2.3配置</w:t>
      </w:r>
      <w:r>
        <w:rPr>
          <w:rFonts w:hint="eastAsia" w:ascii="宋体" w:hAnsi="宋体" w:eastAsia="宋体" w:cs="宋体"/>
          <w:kern w:val="0"/>
          <w:sz w:val="24"/>
          <w:szCs w:val="24"/>
        </w:rPr>
        <w:t>定值拧紧工具、壳体加热机、轴承加热机、伺服压机，提高产品过程保证能力，提升产品一致性。</w:t>
      </w:r>
    </w:p>
    <w:p w14:paraId="16BBA63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3.2.4配置</w:t>
      </w:r>
      <w:r>
        <w:rPr>
          <w:rFonts w:hint="eastAsia" w:ascii="宋体" w:hAnsi="宋体" w:eastAsia="宋体" w:cs="宋体"/>
          <w:kern w:val="0"/>
          <w:sz w:val="24"/>
          <w:szCs w:val="24"/>
        </w:rPr>
        <w:t>产线MES及线边工艺屏，实现过程数据的记录及工序内容提醒。</w:t>
      </w:r>
    </w:p>
    <w:p w14:paraId="6E8668C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3.2.5</w:t>
      </w:r>
      <w:r>
        <w:rPr>
          <w:rFonts w:hint="eastAsia" w:ascii="宋体" w:hAnsi="宋体" w:eastAsia="宋体" w:cs="宋体"/>
          <w:kern w:val="0"/>
          <w:sz w:val="24"/>
          <w:szCs w:val="24"/>
        </w:rPr>
        <w:t>项目占地面积</w:t>
      </w:r>
      <w:r>
        <w:rPr>
          <w:rFonts w:hint="eastAsia" w:ascii="宋体" w:hAnsi="宋体" w:eastAsia="宋体" w:cs="宋体"/>
          <w:kern w:val="0"/>
          <w:sz w:val="24"/>
          <w:szCs w:val="24"/>
          <w:lang w:val="en-US" w:eastAsia="zh-CN"/>
        </w:rPr>
        <w:t>约</w:t>
      </w:r>
      <w:r>
        <w:rPr>
          <w:rFonts w:hint="eastAsia" w:ascii="宋体" w:hAnsi="宋体" w:eastAsia="宋体" w:cs="宋体"/>
          <w:kern w:val="0"/>
          <w:sz w:val="24"/>
          <w:szCs w:val="24"/>
        </w:rPr>
        <w:t>为15m*8m，现规划场地满足产线的建设需求。</w:t>
      </w:r>
    </w:p>
    <w:p w14:paraId="35A0EA27">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主要</w:t>
      </w:r>
      <w:r>
        <w:rPr>
          <w:rFonts w:hint="eastAsia" w:ascii="宋体" w:hAnsi="宋体" w:eastAsia="宋体" w:cs="宋体"/>
          <w:kern w:val="0"/>
          <w:sz w:val="24"/>
          <w:szCs w:val="24"/>
          <w:lang w:val="en-US" w:eastAsia="zh-CN"/>
        </w:rPr>
        <w:t>技术要求</w:t>
      </w:r>
    </w:p>
    <w:p w14:paraId="032371D5">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满足HW12702电动两档变速箱、一轴取力器、扭转减振器、过渡飞轮壳、飞轮取力器等特殊产品混线生产，产线</w:t>
      </w:r>
      <w:r>
        <w:rPr>
          <w:rFonts w:hint="eastAsia" w:ascii="宋体" w:hAnsi="宋体" w:eastAsia="宋体" w:cs="宋体"/>
          <w:kern w:val="0"/>
          <w:sz w:val="24"/>
          <w:szCs w:val="24"/>
        </w:rPr>
        <w:t>节拍</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10min</w:t>
      </w:r>
      <w:r>
        <w:rPr>
          <w:rFonts w:hint="eastAsia" w:ascii="宋体" w:hAnsi="宋体" w:eastAsia="宋体" w:cs="宋体"/>
          <w:kern w:val="0"/>
          <w:sz w:val="24"/>
          <w:szCs w:val="24"/>
          <w:lang w:val="en-US" w:eastAsia="zh-CN"/>
        </w:rPr>
        <w:t>。</w:t>
      </w:r>
    </w:p>
    <w:p w14:paraId="2D8A0838">
      <w:pPr>
        <w:snapToGrid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线体</w:t>
      </w:r>
      <w:r>
        <w:rPr>
          <w:rFonts w:hint="eastAsia" w:ascii="宋体" w:hAnsi="宋体" w:eastAsia="宋体" w:cs="宋体"/>
          <w:kern w:val="0"/>
          <w:sz w:val="24"/>
          <w:szCs w:val="24"/>
        </w:rPr>
        <w:t>占地面积</w:t>
      </w:r>
      <w:r>
        <w:rPr>
          <w:rFonts w:hint="eastAsia" w:ascii="宋体" w:hAnsi="宋体" w:eastAsia="宋体" w:cs="宋体"/>
          <w:kern w:val="0"/>
          <w:sz w:val="24"/>
          <w:szCs w:val="24"/>
          <w:lang w:val="en-US" w:eastAsia="zh-CN"/>
        </w:rPr>
        <w:t>约</w:t>
      </w:r>
      <w:r>
        <w:rPr>
          <w:rFonts w:hint="eastAsia" w:ascii="宋体" w:hAnsi="宋体" w:eastAsia="宋体" w:cs="宋体"/>
          <w:kern w:val="0"/>
          <w:sz w:val="24"/>
          <w:szCs w:val="24"/>
        </w:rPr>
        <w:t>为15m*8m</w:t>
      </w:r>
      <w:r>
        <w:rPr>
          <w:rFonts w:hint="eastAsia" w:ascii="宋体" w:hAnsi="宋体" w:eastAsia="宋体" w:cs="宋体"/>
          <w:kern w:val="0"/>
          <w:sz w:val="24"/>
          <w:szCs w:val="24"/>
          <w:lang w:val="en-US" w:eastAsia="zh-CN"/>
        </w:rPr>
        <w:t>，共分布5个工位，采用双层摩擦轮线体驱动托盘及工件移动，线体两头设置托盘升降装置，上层物料下层回空运转方式，具备自动放行、手动放行功能，每米承重≥</w:t>
      </w:r>
      <w:r>
        <w:rPr>
          <w:rFonts w:hint="eastAsia" w:ascii="宋体" w:hAnsi="宋体" w:eastAsia="宋体" w:cs="宋体"/>
          <w:kern w:val="0"/>
          <w:sz w:val="24"/>
          <w:szCs w:val="24"/>
          <w:highlight w:val="none"/>
          <w:lang w:val="en-US" w:eastAsia="zh-CN"/>
        </w:rPr>
        <w:t>500KG</w:t>
      </w:r>
      <w:r>
        <w:rPr>
          <w:rFonts w:hint="eastAsia" w:ascii="宋体" w:hAnsi="宋体" w:eastAsia="宋体" w:cs="宋体"/>
          <w:kern w:val="0"/>
          <w:sz w:val="24"/>
          <w:szCs w:val="24"/>
          <w:highlight w:val="none"/>
        </w:rPr>
        <w:t>。</w:t>
      </w:r>
    </w:p>
    <w:p w14:paraId="176AF3DF">
      <w:pPr>
        <w:snapToGrid w:val="0"/>
        <w:spacing w:line="360" w:lineRule="auto"/>
        <w:ind w:firstLine="480" w:firstLineChars="200"/>
        <w:rPr>
          <w:rFonts w:hint="eastAsia" w:ascii="宋体" w:hAnsi="宋体" w:eastAsia="宋体" w:cs="宋体"/>
          <w:kern w:val="0"/>
          <w:sz w:val="24"/>
          <w:szCs w:val="24"/>
          <w:lang w:val="en-US" w:eastAsia="zh-CN"/>
        </w:rPr>
      </w:pPr>
      <w:r>
        <w:rPr>
          <w:rFonts w:hint="eastAsia" w:hAnsi="宋体" w:eastAsia="宋体" w:cs="宋体"/>
          <w:kern w:val="0"/>
          <w:sz w:val="24"/>
          <w:szCs w:val="24"/>
          <w:highlight w:val="none"/>
          <w:lang w:val="en-US" w:eastAsia="zh-CN"/>
        </w:rPr>
        <w:t xml:space="preserve">   </w:t>
      </w:r>
      <w:r>
        <w:rPr>
          <w:rFonts w:hint="eastAsia" w:ascii="宋体" w:hAnsi="宋体" w:eastAsia="宋体" w:cs="宋体"/>
          <w:kern w:val="0"/>
          <w:sz w:val="24"/>
          <w:szCs w:val="24"/>
          <w:lang w:val="en-US" w:eastAsia="zh-CN"/>
        </w:rPr>
        <w:t xml:space="preserve"> 1）线体框架采用优质钢材且做好防锈处理，线体除与托盘底面接触的辊轮摩擦面露出外，其余部分需加装护板遮盖，护板使用不锈钢材质且厚度≥2mm，运行时不应对人员产生挤压等危害；</w:t>
      </w:r>
    </w:p>
    <w:p w14:paraId="0E2F7D39">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2）自动辊道使用伞齿轮进行传动，输送方式为托盘底面作为摩擦接触面，侧面滚动导向，不允许托盘输送过程中出现卡滞、晃动等现象；</w:t>
      </w:r>
    </w:p>
    <w:p w14:paraId="19141B81">
      <w:pPr>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3）线体输送速度8-16m/min，</w:t>
      </w:r>
      <w:r>
        <w:rPr>
          <w:rFonts w:hint="eastAsia" w:ascii="宋体" w:hAnsi="宋体" w:eastAsia="宋体" w:cs="宋体"/>
          <w:kern w:val="0"/>
          <w:sz w:val="24"/>
          <w:szCs w:val="24"/>
        </w:rPr>
        <w:t>驱动电机可以被单独控制运行、停止，并保证某个电机停止时可以对其进行维修，同时不影响其它的电机运转</w:t>
      </w:r>
      <w:r>
        <w:rPr>
          <w:rFonts w:hint="eastAsia" w:ascii="宋体" w:hAnsi="宋体" w:eastAsia="宋体" w:cs="宋体"/>
          <w:kern w:val="0"/>
          <w:sz w:val="24"/>
          <w:szCs w:val="24"/>
          <w:lang w:eastAsia="zh-CN"/>
        </w:rPr>
        <w:t>；</w:t>
      </w:r>
    </w:p>
    <w:p w14:paraId="61E12AFC">
      <w:pPr>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线体辊道左右滚轮平面度为0.08mm/500mm，气动托盘停止器带缓冲器</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止动气缸内部装有油压吸震器</w:t>
      </w:r>
      <w:r>
        <w:rPr>
          <w:rFonts w:hint="eastAsia" w:ascii="宋体" w:hAnsi="宋体" w:eastAsia="宋体" w:cs="宋体"/>
          <w:kern w:val="0"/>
          <w:sz w:val="24"/>
          <w:szCs w:val="24"/>
          <w:lang w:eastAsia="zh-CN"/>
        </w:rPr>
        <w:t>；</w:t>
      </w:r>
    </w:p>
    <w:p w14:paraId="7B41E6BA">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辊道线的设计要符合人机工程学，方便操作工进行操作</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线体高度约700mm，</w:t>
      </w:r>
      <w:r>
        <w:rPr>
          <w:rFonts w:hint="eastAsia" w:ascii="宋体" w:hAnsi="宋体" w:eastAsia="宋体" w:cs="宋体"/>
          <w:kern w:val="0"/>
          <w:sz w:val="24"/>
          <w:szCs w:val="24"/>
        </w:rPr>
        <w:t>具体线体</w:t>
      </w:r>
      <w:r>
        <w:rPr>
          <w:rFonts w:hint="eastAsia" w:ascii="宋体" w:hAnsi="宋体" w:eastAsia="宋体" w:cs="宋体"/>
          <w:kern w:val="0"/>
          <w:sz w:val="24"/>
          <w:szCs w:val="24"/>
          <w:lang w:val="en-US" w:eastAsia="zh-CN"/>
        </w:rPr>
        <w:t>宽</w:t>
      </w:r>
      <w:r>
        <w:rPr>
          <w:rFonts w:hint="eastAsia" w:ascii="宋体" w:hAnsi="宋体" w:eastAsia="宋体" w:cs="宋体"/>
          <w:kern w:val="0"/>
          <w:sz w:val="24"/>
          <w:szCs w:val="24"/>
        </w:rPr>
        <w:t>度</w:t>
      </w:r>
      <w:r>
        <w:rPr>
          <w:rFonts w:hint="eastAsia" w:ascii="宋体" w:hAnsi="宋体" w:eastAsia="宋体" w:cs="宋体"/>
          <w:kern w:val="0"/>
          <w:sz w:val="24"/>
          <w:szCs w:val="24"/>
          <w:lang w:val="en-US" w:eastAsia="zh-CN"/>
        </w:rPr>
        <w:t>根据托盘设计</w:t>
      </w:r>
      <w:r>
        <w:rPr>
          <w:rFonts w:hint="eastAsia" w:ascii="宋体" w:hAnsi="宋体" w:eastAsia="宋体" w:cs="宋体"/>
          <w:kern w:val="0"/>
          <w:sz w:val="24"/>
          <w:szCs w:val="24"/>
        </w:rPr>
        <w:t>在图纸会签时确定</w:t>
      </w:r>
      <w:r>
        <w:rPr>
          <w:rFonts w:hint="eastAsia" w:ascii="宋体" w:hAnsi="宋体" w:eastAsia="宋体" w:cs="宋体"/>
          <w:kern w:val="0"/>
          <w:sz w:val="24"/>
          <w:szCs w:val="24"/>
          <w:lang w:eastAsia="zh-CN"/>
        </w:rPr>
        <w:t>。</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8"/>
        <w:gridCol w:w="1548"/>
        <w:gridCol w:w="1548"/>
        <w:gridCol w:w="1548"/>
      </w:tblGrid>
      <w:tr w14:paraId="0B4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14:paraId="2B22A545">
            <w:pPr>
              <w:snapToGrid w:val="0"/>
              <w:spacing w:line="360" w:lineRule="auto"/>
              <w:jc w:val="center"/>
              <w:rPr>
                <w:rFonts w:hint="default" w:ascii="宋体" w:hAnsi="宋体" w:eastAsia="宋体" w:cs="宋体"/>
                <w:kern w:val="0"/>
                <w:sz w:val="24"/>
                <w:szCs w:val="24"/>
                <w:vertAlign w:val="baseline"/>
                <w:lang w:val="en-US" w:eastAsia="zh-CN"/>
              </w:rPr>
            </w:pPr>
          </w:p>
        </w:tc>
        <w:tc>
          <w:tcPr>
            <w:tcW w:w="1547" w:type="dxa"/>
            <w:shd w:val="clear" w:color="auto" w:fill="auto"/>
            <w:vAlign w:val="center"/>
          </w:tcPr>
          <w:p w14:paraId="70024044">
            <w:pPr>
              <w:pStyle w:val="34"/>
              <w:widowControl/>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HW12702两档箱</w:t>
            </w:r>
          </w:p>
        </w:tc>
        <w:tc>
          <w:tcPr>
            <w:tcW w:w="1548" w:type="dxa"/>
            <w:shd w:val="clear" w:color="auto" w:fill="auto"/>
            <w:vAlign w:val="center"/>
          </w:tcPr>
          <w:p w14:paraId="37ACCB2B">
            <w:pPr>
              <w:pStyle w:val="34"/>
              <w:widowControl/>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一轴取力器</w:t>
            </w:r>
          </w:p>
        </w:tc>
        <w:tc>
          <w:tcPr>
            <w:tcW w:w="1548" w:type="dxa"/>
            <w:shd w:val="clear" w:color="auto" w:fill="auto"/>
            <w:vAlign w:val="center"/>
          </w:tcPr>
          <w:p w14:paraId="198A042F">
            <w:pPr>
              <w:pStyle w:val="34"/>
              <w:widowControl/>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扭转减振器</w:t>
            </w:r>
          </w:p>
        </w:tc>
        <w:tc>
          <w:tcPr>
            <w:tcW w:w="1548" w:type="dxa"/>
            <w:shd w:val="clear" w:color="auto" w:fill="auto"/>
            <w:vAlign w:val="center"/>
          </w:tcPr>
          <w:p w14:paraId="20E7334E">
            <w:pPr>
              <w:pStyle w:val="34"/>
              <w:widowControl/>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过渡飞轮壳</w:t>
            </w:r>
          </w:p>
        </w:tc>
        <w:tc>
          <w:tcPr>
            <w:tcW w:w="1548" w:type="dxa"/>
            <w:shd w:val="clear" w:color="auto" w:fill="auto"/>
            <w:vAlign w:val="center"/>
          </w:tcPr>
          <w:p w14:paraId="417A73E7">
            <w:pPr>
              <w:pStyle w:val="34"/>
              <w:widowControl/>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rPr>
              <w:t>飞轮</w:t>
            </w:r>
            <w:r>
              <w:rPr>
                <w:rFonts w:hint="eastAsia" w:ascii="宋体" w:hAnsi="宋体" w:eastAsia="宋体" w:cs="宋体"/>
                <w:kern w:val="2"/>
                <w:sz w:val="24"/>
                <w:szCs w:val="24"/>
                <w:lang w:val="en-US" w:eastAsia="zh-CN"/>
              </w:rPr>
              <w:t>取力器</w:t>
            </w:r>
          </w:p>
        </w:tc>
      </w:tr>
      <w:tr w14:paraId="744B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47" w:type="dxa"/>
            <w:vAlign w:val="bottom"/>
          </w:tcPr>
          <w:p w14:paraId="688543FD">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长（mm）</w:t>
            </w:r>
          </w:p>
        </w:tc>
        <w:tc>
          <w:tcPr>
            <w:tcW w:w="1547" w:type="dxa"/>
            <w:vAlign w:val="center"/>
          </w:tcPr>
          <w:p w14:paraId="788208E0">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1332F850">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900</w:t>
            </w:r>
          </w:p>
        </w:tc>
        <w:tc>
          <w:tcPr>
            <w:tcW w:w="1548" w:type="dxa"/>
            <w:vAlign w:val="center"/>
          </w:tcPr>
          <w:p w14:paraId="6CA30E37">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69BB00FC">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1633FBC0">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900</w:t>
            </w:r>
          </w:p>
        </w:tc>
      </w:tr>
      <w:tr w14:paraId="0EA7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bottom"/>
          </w:tcPr>
          <w:p w14:paraId="4C2008FD">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宽（mm）</w:t>
            </w:r>
          </w:p>
        </w:tc>
        <w:tc>
          <w:tcPr>
            <w:tcW w:w="1547" w:type="dxa"/>
            <w:vAlign w:val="center"/>
          </w:tcPr>
          <w:p w14:paraId="70DB433F">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7B066FBE">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58602F3B">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4A50A0A7">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c>
          <w:tcPr>
            <w:tcW w:w="1548" w:type="dxa"/>
            <w:vAlign w:val="center"/>
          </w:tcPr>
          <w:p w14:paraId="2301F3F2">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r>
      <w:tr w14:paraId="5AAF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bottom"/>
          </w:tcPr>
          <w:p w14:paraId="4062A573">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高（mm）</w:t>
            </w:r>
          </w:p>
        </w:tc>
        <w:tc>
          <w:tcPr>
            <w:tcW w:w="1547" w:type="dxa"/>
            <w:vAlign w:val="center"/>
          </w:tcPr>
          <w:p w14:paraId="1730080C">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450</w:t>
            </w:r>
          </w:p>
        </w:tc>
        <w:tc>
          <w:tcPr>
            <w:tcW w:w="1548" w:type="dxa"/>
            <w:vAlign w:val="center"/>
          </w:tcPr>
          <w:p w14:paraId="56B163C8">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500</w:t>
            </w:r>
          </w:p>
        </w:tc>
        <w:tc>
          <w:tcPr>
            <w:tcW w:w="1548" w:type="dxa"/>
            <w:vAlign w:val="center"/>
          </w:tcPr>
          <w:p w14:paraId="06956FC3">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550</w:t>
            </w:r>
          </w:p>
        </w:tc>
        <w:tc>
          <w:tcPr>
            <w:tcW w:w="1548" w:type="dxa"/>
            <w:vAlign w:val="center"/>
          </w:tcPr>
          <w:p w14:paraId="4E49F620">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300</w:t>
            </w:r>
          </w:p>
        </w:tc>
        <w:tc>
          <w:tcPr>
            <w:tcW w:w="1548" w:type="dxa"/>
            <w:vAlign w:val="center"/>
          </w:tcPr>
          <w:p w14:paraId="15528701">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600</w:t>
            </w:r>
          </w:p>
        </w:tc>
      </w:tr>
      <w:tr w14:paraId="5820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bottom"/>
          </w:tcPr>
          <w:p w14:paraId="62D01EEA">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重量（KG）</w:t>
            </w:r>
          </w:p>
        </w:tc>
        <w:tc>
          <w:tcPr>
            <w:tcW w:w="1547" w:type="dxa"/>
            <w:vAlign w:val="center"/>
          </w:tcPr>
          <w:p w14:paraId="1AFB6C9F">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115</w:t>
            </w:r>
          </w:p>
        </w:tc>
        <w:tc>
          <w:tcPr>
            <w:tcW w:w="1548" w:type="dxa"/>
            <w:vAlign w:val="center"/>
          </w:tcPr>
          <w:p w14:paraId="21445E5A">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170</w:t>
            </w:r>
          </w:p>
        </w:tc>
        <w:tc>
          <w:tcPr>
            <w:tcW w:w="1548" w:type="dxa"/>
            <w:vAlign w:val="center"/>
          </w:tcPr>
          <w:p w14:paraId="67D61952">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45</w:t>
            </w:r>
          </w:p>
        </w:tc>
        <w:tc>
          <w:tcPr>
            <w:tcW w:w="1548" w:type="dxa"/>
            <w:vAlign w:val="center"/>
          </w:tcPr>
          <w:p w14:paraId="349B5D31">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86</w:t>
            </w:r>
          </w:p>
        </w:tc>
        <w:tc>
          <w:tcPr>
            <w:tcW w:w="1548" w:type="dxa"/>
            <w:vAlign w:val="center"/>
          </w:tcPr>
          <w:p w14:paraId="34C98C97">
            <w:pPr>
              <w:pStyle w:val="34"/>
              <w:widowControl/>
              <w:ind w:left="0" w:leftChars="0" w:firstLine="0" w:firstLineChars="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162</w:t>
            </w:r>
          </w:p>
        </w:tc>
      </w:tr>
    </w:tbl>
    <w:p w14:paraId="7A70427F">
      <w:pPr>
        <w:pStyle w:val="2"/>
        <w:rPr>
          <w:rFonts w:hint="default" w:eastAsia="宋体"/>
          <w:lang w:val="en-US" w:eastAsia="zh-CN"/>
        </w:rPr>
      </w:pPr>
    </w:p>
    <w:p w14:paraId="1E81C637">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2</w:t>
      </w:r>
      <w:r>
        <w:rPr>
          <w:rFonts w:hint="eastAsia" w:ascii="宋体" w:hAnsi="宋体" w:eastAsia="宋体" w:cs="宋体"/>
          <w:kern w:val="0"/>
          <w:sz w:val="24"/>
          <w:szCs w:val="24"/>
          <w:lang w:val="en-US" w:eastAsia="zh-CN"/>
        </w:rPr>
        <w:t>伺服</w:t>
      </w:r>
      <w:r>
        <w:rPr>
          <w:rFonts w:hint="eastAsia" w:ascii="宋体" w:hAnsi="宋体" w:eastAsia="宋体" w:cs="宋体"/>
          <w:kern w:val="0"/>
          <w:sz w:val="24"/>
          <w:szCs w:val="24"/>
        </w:rPr>
        <w:t>翻转机</w:t>
      </w:r>
      <w:r>
        <w:rPr>
          <w:rFonts w:hint="eastAsia" w:ascii="宋体" w:hAnsi="宋体" w:eastAsia="宋体" w:cs="宋体"/>
          <w:kern w:val="0"/>
          <w:sz w:val="24"/>
          <w:szCs w:val="24"/>
          <w:lang w:val="en-US" w:eastAsia="zh-CN"/>
        </w:rPr>
        <w:t>具有手动翻转、自动翻转功能，拆装5种不同工装实现对5种产品的夹取和翻转且工装具备快换结构，工装更换时间≤5min，同时设有存放小车可对工装进行存放及转运。</w:t>
      </w:r>
    </w:p>
    <w:p w14:paraId="62B80CFA">
      <w:pPr>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3.3</w:t>
      </w:r>
      <w:r>
        <w:rPr>
          <w:rFonts w:hint="eastAsia" w:ascii="宋体" w:hAnsi="宋体" w:eastAsia="宋体" w:cs="宋体"/>
          <w:kern w:val="0"/>
          <w:sz w:val="24"/>
          <w:szCs w:val="24"/>
        </w:rPr>
        <w:t>定值拧紧工具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扭矩精度5%</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10-70Nm4把，8-50Nm1把</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均配备</w:t>
      </w:r>
      <w:r>
        <w:rPr>
          <w:rFonts w:hint="eastAsia" w:ascii="宋体" w:hAnsi="宋体" w:eastAsia="宋体" w:cs="宋体"/>
          <w:kern w:val="0"/>
          <w:sz w:val="24"/>
          <w:szCs w:val="24"/>
        </w:rPr>
        <w:t>控制器</w:t>
      </w:r>
      <w:r>
        <w:rPr>
          <w:rFonts w:hint="eastAsia" w:ascii="宋体" w:hAnsi="宋体" w:eastAsia="宋体" w:cs="宋体"/>
          <w:kern w:val="0"/>
          <w:sz w:val="24"/>
          <w:szCs w:val="24"/>
          <w:lang w:eastAsia="zh-CN"/>
        </w:rPr>
        <w:t>。</w:t>
      </w:r>
    </w:p>
    <w:p w14:paraId="26FEDA8A">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3.3.4</w:t>
      </w:r>
      <w:r>
        <w:rPr>
          <w:rFonts w:hint="eastAsia" w:ascii="宋体" w:hAnsi="宋体" w:eastAsia="宋体" w:cs="宋体"/>
          <w:kern w:val="0"/>
          <w:sz w:val="24"/>
          <w:szCs w:val="24"/>
          <w:highlight w:val="none"/>
        </w:rPr>
        <w:t>壳体加热机</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壳体加热温度80-120℃，加热时间≤2min，加热温度及加热时间可调；加热头尺寸800*800*300，加热头行程≥500mm。</w:t>
      </w:r>
    </w:p>
    <w:p w14:paraId="10456922">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3.3.5</w:t>
      </w:r>
      <w:r>
        <w:rPr>
          <w:rFonts w:hint="eastAsia" w:ascii="宋体" w:hAnsi="宋体" w:eastAsia="宋体" w:cs="宋体"/>
          <w:kern w:val="0"/>
          <w:sz w:val="24"/>
          <w:szCs w:val="24"/>
        </w:rPr>
        <w:t>轴承加热机</w:t>
      </w:r>
      <w:r>
        <w:rPr>
          <w:rFonts w:hint="eastAsia" w:ascii="宋体" w:hAnsi="宋体" w:eastAsia="宋体" w:cs="宋体"/>
          <w:kern w:val="0"/>
          <w:sz w:val="24"/>
          <w:szCs w:val="24"/>
          <w:lang w:val="en-US" w:eastAsia="zh-CN"/>
        </w:rPr>
        <w:t>：加热最小内径60mm 、最大外径510mm 、最大宽度200mm；加热温度80-120℃，加热时间≤1min，加热温度及加热时间可调。</w:t>
      </w:r>
    </w:p>
    <w:p w14:paraId="2C3CAE20">
      <w:pPr>
        <w:snapToGrid w:val="0"/>
        <w:spacing w:line="360" w:lineRule="auto"/>
        <w:ind w:firstLine="480" w:firstLineChars="200"/>
        <w:rPr>
          <w:rFonts w:hint="default" w:ascii="宋体" w:hAnsi="宋体" w:eastAsia="宋体" w:cs="宋体"/>
          <w:kern w:val="0"/>
          <w:sz w:val="24"/>
          <w:szCs w:val="24"/>
          <w:highlight w:val="red"/>
          <w:lang w:val="en-US" w:eastAsia="zh-CN"/>
        </w:rPr>
      </w:pPr>
      <w:r>
        <w:rPr>
          <w:rFonts w:hint="eastAsia" w:ascii="宋体" w:hAnsi="宋体" w:eastAsia="宋体" w:cs="宋体"/>
          <w:kern w:val="0"/>
          <w:sz w:val="24"/>
          <w:szCs w:val="24"/>
          <w:lang w:val="en-US" w:eastAsia="zh-CN"/>
        </w:rPr>
        <w:t>3.3.6</w:t>
      </w:r>
      <w:r>
        <w:rPr>
          <w:rFonts w:hint="eastAsia" w:ascii="宋体" w:hAnsi="宋体" w:eastAsia="宋体" w:cs="宋体"/>
          <w:kern w:val="0"/>
          <w:sz w:val="24"/>
          <w:szCs w:val="24"/>
          <w:lang w:eastAsia="zh-CN"/>
        </w:rPr>
        <w:t>伺服压机</w:t>
      </w:r>
      <w:r>
        <w:rPr>
          <w:rFonts w:hint="eastAsia" w:ascii="宋体" w:hAnsi="宋体" w:eastAsia="宋体" w:cs="宋体"/>
          <w:kern w:val="0"/>
          <w:sz w:val="24"/>
          <w:szCs w:val="24"/>
          <w:lang w:val="en-US" w:eastAsia="zh-CN"/>
        </w:rPr>
        <w:t>线上2台、线下2台，共</w:t>
      </w:r>
      <w:r>
        <w:rPr>
          <w:rFonts w:hint="eastAsia" w:ascii="宋体" w:hAnsi="宋体" w:eastAsia="宋体" w:cs="宋体"/>
          <w:kern w:val="0"/>
          <w:sz w:val="24"/>
          <w:szCs w:val="24"/>
          <w:lang w:eastAsia="zh-CN"/>
        </w:rPr>
        <w:t>4台，</w:t>
      </w:r>
      <w:r>
        <w:rPr>
          <w:rFonts w:hint="eastAsia" w:ascii="宋体" w:hAnsi="宋体" w:eastAsia="宋体" w:cs="宋体"/>
          <w:kern w:val="0"/>
          <w:sz w:val="24"/>
          <w:szCs w:val="24"/>
          <w:lang w:val="en-US" w:eastAsia="zh-CN"/>
        </w:rPr>
        <w:t>压力3</w:t>
      </w:r>
      <w:r>
        <w:rPr>
          <w:rFonts w:hint="eastAsia" w:ascii="宋体" w:hAnsi="宋体" w:eastAsia="宋体" w:cs="宋体"/>
          <w:kern w:val="0"/>
          <w:sz w:val="24"/>
          <w:szCs w:val="24"/>
          <w:lang w:eastAsia="zh-CN"/>
        </w:rPr>
        <w:t>0KN，定位精度0.01mm，压力精度0.5%，</w:t>
      </w:r>
      <w:r>
        <w:rPr>
          <w:rFonts w:hint="eastAsia" w:ascii="宋体" w:hAnsi="宋体" w:eastAsia="宋体" w:cs="宋体"/>
          <w:kern w:val="0"/>
          <w:sz w:val="24"/>
          <w:szCs w:val="24"/>
          <w:lang w:val="en-US" w:eastAsia="zh-CN"/>
        </w:rPr>
        <w:t>包含5套分别适用于5种产品的压头、举升定位、反靠及其</w:t>
      </w:r>
      <w:r>
        <w:rPr>
          <w:rFonts w:hint="eastAsia" w:ascii="宋体" w:hAnsi="宋体" w:eastAsia="宋体" w:cs="宋体"/>
          <w:kern w:val="0"/>
          <w:sz w:val="24"/>
          <w:szCs w:val="24"/>
          <w:highlight w:val="none"/>
          <w:lang w:val="en-US" w:eastAsia="zh-CN"/>
        </w:rPr>
        <w:t>他压机附属设施，</w:t>
      </w:r>
      <w:r>
        <w:rPr>
          <w:rFonts w:hint="eastAsia" w:ascii="宋体" w:hAnsi="宋体" w:eastAsia="宋体" w:cs="宋体"/>
          <w:kern w:val="0"/>
          <w:sz w:val="24"/>
          <w:szCs w:val="24"/>
          <w:lang w:val="en-US" w:eastAsia="zh-CN"/>
        </w:rPr>
        <w:t>满足5种产品的油封、端盖、轴系等的压装需求。</w:t>
      </w:r>
    </w:p>
    <w:p w14:paraId="559B328F">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3.3.7产线配套5套分别适用于5种产品的装配用工装，同时设有存放小车可对工装进行存放及转运。</w:t>
      </w:r>
    </w:p>
    <w:p w14:paraId="02E75625">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3.3.8线边超市</w:t>
      </w:r>
    </w:p>
    <w:p w14:paraId="7100549E">
      <w:pPr>
        <w:snapToGrid w:val="0"/>
        <w:spacing w:line="360" w:lineRule="auto"/>
        <w:ind w:firstLine="480" w:firstLineChars="200"/>
        <w:rPr>
          <w:rFonts w:hint="eastAsia" w:hAnsi="宋体" w:eastAsia="宋体" w:cs="宋体"/>
          <w:kern w:val="0"/>
          <w:sz w:val="24"/>
          <w:szCs w:val="24"/>
          <w:lang w:val="en-US" w:eastAsia="zh-CN"/>
        </w:rPr>
      </w:pPr>
      <w:r>
        <w:rPr>
          <w:rFonts w:hint="eastAsia" w:hAnsi="宋体" w:eastAsia="宋体" w:cs="宋体"/>
          <w:kern w:val="0"/>
          <w:sz w:val="24"/>
          <w:szCs w:val="24"/>
          <w:lang w:val="en-US" w:eastAsia="zh-CN"/>
        </w:rPr>
        <w:t>1）线边超市</w:t>
      </w:r>
      <w:r>
        <w:rPr>
          <w:rFonts w:hint="eastAsia" w:ascii="宋体" w:hAnsi="宋体" w:eastAsia="宋体" w:cs="宋体"/>
          <w:kern w:val="0"/>
          <w:sz w:val="24"/>
          <w:szCs w:val="24"/>
          <w:lang w:val="en-US" w:eastAsia="zh-CN"/>
        </w:rPr>
        <w:t>配置选料提示，通过MES系统进行管理，通过扫描排产单识别产品型号提示选料种类，人工通过选料提示进行单量份分拣工作。</w:t>
      </w:r>
    </w:p>
    <w:p w14:paraId="50A351EC">
      <w:pPr>
        <w:snapToGrid w:val="0"/>
        <w:spacing w:line="360" w:lineRule="auto"/>
        <w:ind w:firstLine="480" w:firstLineChars="200"/>
        <w:rPr>
          <w:rFonts w:hint="default" w:hAnsi="宋体" w:eastAsia="宋体" w:cs="宋体"/>
          <w:kern w:val="0"/>
          <w:sz w:val="24"/>
          <w:szCs w:val="24"/>
          <w:lang w:val="en-US" w:eastAsia="zh-CN"/>
        </w:rPr>
      </w:pPr>
      <w:r>
        <w:rPr>
          <w:rFonts w:hint="eastAsia" w:hAnsi="宋体" w:eastAsia="宋体" w:cs="宋体"/>
          <w:kern w:val="0"/>
          <w:sz w:val="24"/>
          <w:szCs w:val="24"/>
          <w:lang w:val="en-US" w:eastAsia="zh-CN"/>
        </w:rPr>
        <w:t>2）线边超市配备200个货位，每个货位可预存2个料盒，料盒尺寸约250mm*150mm*100mm；料架高1600mm，宽600mm，共分8层，长度根据设计在图纸会签时确认，使用铝型材框架，314不锈钢底板，单货位承重≥10KG。</w:t>
      </w:r>
    </w:p>
    <w:p w14:paraId="3CD218D9">
      <w:pPr>
        <w:snapToGrid w:val="0"/>
        <w:spacing w:line="360" w:lineRule="auto"/>
        <w:ind w:firstLine="480" w:firstLineChars="200"/>
        <w:rPr>
          <w:rFonts w:hint="default" w:ascii="宋体" w:hAnsi="宋体" w:eastAsia="宋体" w:cs="宋体"/>
          <w:kern w:val="0"/>
          <w:sz w:val="24"/>
          <w:szCs w:val="24"/>
          <w:lang w:val="en-US" w:eastAsia="zh-CN"/>
        </w:rPr>
      </w:pPr>
      <w:r>
        <w:rPr>
          <w:rFonts w:hint="eastAsia" w:hAnsi="宋体" w:eastAsia="宋体" w:cs="宋体"/>
          <w:kern w:val="0"/>
          <w:sz w:val="24"/>
          <w:szCs w:val="24"/>
          <w:lang w:val="en-US" w:eastAsia="zh-CN"/>
        </w:rPr>
        <w:t>3.3.9产线配套2种、12件托盘，可兼容飞轮取力器、一轴取力器、扭转减振器、过渡飞轮壳以及HW12702电动两档变速箱5种产品，托盘材料选</w:t>
      </w:r>
      <w:r>
        <w:rPr>
          <w:rFonts w:hint="eastAsia" w:ascii="宋体" w:hAnsi="宋体" w:eastAsia="宋体" w:cs="宋体"/>
          <w:kern w:val="0"/>
          <w:sz w:val="24"/>
          <w:szCs w:val="24"/>
          <w:lang w:val="en-US" w:eastAsia="zh-CN"/>
        </w:rPr>
        <w:t>用45钢（厚度20mm，硬度要求25-38HRC，表面镀镍），接触零部件防磕碰的定位块选用耐高温耐磨尼龙材料，托盘配备单量份分拣物料料盒存放位置，料盒尺寸600mm*400mm*200mm，且配备小车进行托盘存放和转运。</w:t>
      </w:r>
    </w:p>
    <w:p w14:paraId="0E853813">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3.3.10线边预装台4套，台面采用800mm*1000mm钢制台面、铝型材框架。</w:t>
      </w:r>
    </w:p>
    <w:p w14:paraId="29442A83">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3.11线边配备大件存放料架4个，料架尺寸700mm*700mm*1500mm，共分4层，单层承重≥25KG，使用铝型材框架，314不锈钢底板。</w:t>
      </w:r>
    </w:p>
    <w:p w14:paraId="1C00B94F">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3.3.12各工位边规划并配备文件类、量检具（如扭矩扳手、游标卡尺、深度尺）、工具（卡簧钳、装配锤）的存放位置，实现定置管理。</w:t>
      </w:r>
    </w:p>
    <w:p w14:paraId="1C6E7DB7">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3.3.13产线MES数据系统、一台工控机及5个显示器，实现产品件扫码上线、力矩、压装参数等过程数据的记录。工控机采用CPU I7 十二代以上配置（主频2.3GHZ以上），固态硬盘，系统Windows10及以上，工控机做阵列分控5个线边显示器；显示器≥19寸。</w:t>
      </w:r>
    </w:p>
    <w:p w14:paraId="7874E54B">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3.14产线配备RFID功能，上线绑定托盘码块，不同工位依据产品种类自动匹配拧紧、压装程序。</w:t>
      </w:r>
    </w:p>
    <w:p w14:paraId="089A2A2B">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3.3.15光电开关、行程开关等电子元件采用西门子或同等级别国际知名品牌。</w:t>
      </w:r>
    </w:p>
    <w:p w14:paraId="4548E485">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3.3.16翻转机构、压机均配备安全防护系统，保证人工操作的安全。</w:t>
      </w:r>
    </w:p>
    <w:p w14:paraId="1019F7A7">
      <w:p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3.3.17线体区域需柔性吊（KBK）全覆盖，以实现上线、下线及工装更换，柔性吊框架设计</w:t>
      </w:r>
      <w:r>
        <w:rPr>
          <w:rFonts w:hint="eastAsia" w:ascii="宋体" w:hAnsi="宋体" w:eastAsia="宋体" w:cs="宋体"/>
          <w:kern w:val="0"/>
          <w:sz w:val="24"/>
          <w:szCs w:val="24"/>
          <w:highlight w:val="none"/>
          <w:lang w:val="en-US" w:eastAsia="zh-CN"/>
        </w:rPr>
        <w:t>起重重量≥500KG，</w:t>
      </w:r>
      <w:r>
        <w:rPr>
          <w:rFonts w:hint="eastAsia" w:ascii="宋体" w:hAnsi="宋体" w:eastAsia="宋体" w:cs="宋体"/>
          <w:kern w:val="0"/>
          <w:sz w:val="24"/>
          <w:szCs w:val="24"/>
          <w:lang w:val="en-US" w:eastAsia="zh-CN"/>
        </w:rPr>
        <w:t>提升装置3个（1个125KG，2个250KG），提升装置需采用德国德马格或同等级别国际知名品牌。</w:t>
      </w:r>
    </w:p>
    <w:p w14:paraId="745D7B7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3.3.18</w:t>
      </w:r>
      <w:r>
        <w:rPr>
          <w:rFonts w:hint="eastAsia" w:ascii="宋体" w:hAnsi="宋体" w:eastAsia="宋体" w:cs="宋体"/>
          <w:kern w:val="0"/>
          <w:sz w:val="24"/>
          <w:szCs w:val="24"/>
        </w:rPr>
        <w:t>产线配套电机等相关设施需为一级能效，产线</w:t>
      </w:r>
      <w:r>
        <w:rPr>
          <w:rFonts w:hint="eastAsia" w:ascii="宋体" w:hAnsi="宋体" w:eastAsia="宋体" w:cs="宋体"/>
          <w:kern w:val="0"/>
          <w:sz w:val="24"/>
          <w:szCs w:val="24"/>
          <w:lang w:val="en-US" w:eastAsia="zh-CN"/>
        </w:rPr>
        <w:t>电表</w:t>
      </w:r>
      <w:r>
        <w:rPr>
          <w:rFonts w:hint="eastAsia" w:ascii="宋体" w:hAnsi="宋体" w:eastAsia="宋体" w:cs="宋体"/>
          <w:kern w:val="0"/>
          <w:sz w:val="24"/>
          <w:szCs w:val="24"/>
        </w:rPr>
        <w:t>按能源计量三级梯度进行配备并接入集团能源系统。</w:t>
      </w:r>
    </w:p>
    <w:p w14:paraId="40C314AB">
      <w:pPr>
        <w:snapToGrid w:val="0"/>
        <w:spacing w:line="360" w:lineRule="auto"/>
        <w:ind w:firstLine="480" w:firstLineChars="200"/>
        <w:rPr>
          <w:rFonts w:hint="eastAsia" w:ascii="宋体" w:hAnsi="宋体" w:eastAsia="宋体" w:cs="宋体"/>
          <w:kern w:val="0"/>
          <w:sz w:val="24"/>
          <w:szCs w:val="24"/>
        </w:rPr>
      </w:pPr>
    </w:p>
    <w:p w14:paraId="77C474A8">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3.4扫码软件功能</w:t>
      </w:r>
    </w:p>
    <w:p w14:paraId="133F2633">
      <w:pPr>
        <w:pStyle w:val="129"/>
        <w:numPr>
          <w:ilvl w:val="0"/>
          <w:numId w:val="0"/>
        </w:numPr>
        <w:spacing w:line="360" w:lineRule="auto"/>
        <w:ind w:firstLine="480" w:firstLineChars="200"/>
        <w:rPr>
          <w:rFonts w:hint="eastAsia" w:ascii="宋体" w:hAnsi="宋体" w:eastAsia="宋体"/>
          <w:sz w:val="24"/>
          <w:szCs w:val="21"/>
        </w:rPr>
      </w:pPr>
      <w:r>
        <w:rPr>
          <w:rFonts w:hint="eastAsia" w:ascii="宋体" w:hAnsi="宋体" w:eastAsia="宋体" w:cs="宋体"/>
          <w:kern w:val="0"/>
          <w:sz w:val="24"/>
          <w:szCs w:val="24"/>
          <w:lang w:val="en-US" w:eastAsia="zh-CN" w:bidi="ar-SA"/>
        </w:rPr>
        <w:t>3.4.1</w:t>
      </w:r>
      <w:r>
        <w:rPr>
          <w:rFonts w:hint="eastAsia" w:ascii="宋体" w:hAnsi="宋体" w:eastAsia="宋体"/>
          <w:b/>
          <w:bCs/>
          <w:sz w:val="24"/>
          <w:szCs w:val="21"/>
        </w:rPr>
        <w:t>扫码装机：</w:t>
      </w:r>
      <w:r>
        <w:rPr>
          <w:rFonts w:hint="eastAsia" w:ascii="宋体" w:hAnsi="宋体" w:eastAsia="宋体"/>
          <w:sz w:val="24"/>
          <w:szCs w:val="21"/>
        </w:rPr>
        <w:t>由操作者使用配套扫码枪，分别扫描壳体上的二维码及产品件上的二维码，完成质量档案绑定；</w:t>
      </w:r>
    </w:p>
    <w:p w14:paraId="213A4D34">
      <w:pPr>
        <w:pStyle w:val="129"/>
        <w:numPr>
          <w:ilvl w:val="0"/>
          <w:numId w:val="0"/>
        </w:numPr>
        <w:spacing w:line="360" w:lineRule="auto"/>
        <w:ind w:firstLine="480" w:firstLineChars="200"/>
        <w:rPr>
          <w:rFonts w:hint="eastAsia" w:ascii="宋体" w:hAnsi="宋体" w:eastAsia="宋体"/>
          <w:sz w:val="24"/>
          <w:szCs w:val="21"/>
        </w:rPr>
      </w:pPr>
      <w:r>
        <w:rPr>
          <w:rFonts w:hint="eastAsia" w:ascii="宋体" w:hAnsi="宋体" w:eastAsia="宋体" w:cs="宋体"/>
          <w:kern w:val="0"/>
          <w:sz w:val="24"/>
          <w:szCs w:val="24"/>
          <w:lang w:val="en-US" w:eastAsia="zh-CN" w:bidi="ar-SA"/>
        </w:rPr>
        <w:t>3.4.2</w:t>
      </w:r>
      <w:r>
        <w:rPr>
          <w:rFonts w:hint="eastAsia" w:ascii="宋体" w:hAnsi="宋体" w:eastAsia="宋体"/>
          <w:b/>
          <w:bCs/>
          <w:sz w:val="24"/>
          <w:szCs w:val="21"/>
        </w:rPr>
        <w:t>返工改绑：</w:t>
      </w:r>
      <w:r>
        <w:rPr>
          <w:rFonts w:hint="eastAsia" w:ascii="宋体" w:hAnsi="宋体" w:eastAsia="宋体"/>
          <w:sz w:val="24"/>
          <w:szCs w:val="21"/>
        </w:rPr>
        <w:t>对于涉及返工换件的总成，由操作者分别扫描壳体二维码、被替换件二维码、替换件二维码，完成质量档案改绑；</w:t>
      </w:r>
    </w:p>
    <w:p w14:paraId="769657AC">
      <w:pPr>
        <w:pStyle w:val="129"/>
        <w:numPr>
          <w:ilvl w:val="0"/>
          <w:numId w:val="0"/>
        </w:numPr>
        <w:spacing w:line="360" w:lineRule="auto"/>
        <w:ind w:firstLine="480" w:firstLineChars="200"/>
        <w:rPr>
          <w:rFonts w:hint="eastAsia" w:ascii="宋体" w:hAnsi="宋体" w:eastAsia="宋体"/>
          <w:sz w:val="24"/>
          <w:szCs w:val="21"/>
        </w:rPr>
      </w:pPr>
      <w:r>
        <w:rPr>
          <w:rFonts w:hint="eastAsia" w:ascii="宋体" w:hAnsi="宋体" w:eastAsia="宋体" w:cs="宋体"/>
          <w:kern w:val="0"/>
          <w:sz w:val="24"/>
          <w:szCs w:val="24"/>
          <w:lang w:val="en-US" w:eastAsia="zh-CN" w:bidi="ar-SA"/>
        </w:rPr>
        <w:t>3.4.3</w:t>
      </w:r>
      <w:r>
        <w:rPr>
          <w:rFonts w:hint="eastAsia" w:ascii="宋体" w:hAnsi="宋体" w:eastAsia="宋体"/>
          <w:b/>
          <w:bCs/>
          <w:sz w:val="24"/>
          <w:szCs w:val="21"/>
        </w:rPr>
        <w:t>防错校验：</w:t>
      </w:r>
      <w:r>
        <w:rPr>
          <w:rFonts w:hint="eastAsia" w:ascii="宋体" w:hAnsi="宋体" w:eastAsia="宋体"/>
          <w:sz w:val="24"/>
          <w:szCs w:val="21"/>
        </w:rPr>
        <w:t>扫码信息绑定前，根据给定的规则对二维码信息进行重码、错码、多装、漏装校验，校验通过则正常录入，否则报错；</w:t>
      </w:r>
    </w:p>
    <w:p w14:paraId="4118178B">
      <w:pPr>
        <w:pStyle w:val="129"/>
        <w:numPr>
          <w:ilvl w:val="0"/>
          <w:numId w:val="0"/>
        </w:numPr>
        <w:spacing w:line="360" w:lineRule="auto"/>
        <w:ind w:firstLine="480" w:firstLineChars="200"/>
        <w:rPr>
          <w:rFonts w:hint="eastAsia" w:ascii="宋体" w:hAnsi="宋体" w:eastAsia="宋体"/>
          <w:sz w:val="24"/>
          <w:szCs w:val="21"/>
        </w:rPr>
      </w:pPr>
      <w:r>
        <w:rPr>
          <w:rFonts w:hint="eastAsia" w:ascii="宋体" w:hAnsi="宋体" w:eastAsia="宋体" w:cs="宋体"/>
          <w:kern w:val="0"/>
          <w:sz w:val="24"/>
          <w:szCs w:val="24"/>
          <w:lang w:val="en-US" w:eastAsia="zh-CN" w:bidi="ar-SA"/>
        </w:rPr>
        <w:t>3.4.4</w:t>
      </w:r>
      <w:r>
        <w:rPr>
          <w:rFonts w:hint="eastAsia" w:ascii="宋体" w:hAnsi="宋体" w:eastAsia="宋体"/>
          <w:b/>
          <w:bCs/>
          <w:sz w:val="24"/>
          <w:szCs w:val="21"/>
        </w:rPr>
        <w:t>档案查询：</w:t>
      </w:r>
      <w:r>
        <w:rPr>
          <w:rFonts w:hint="eastAsia" w:ascii="宋体" w:hAnsi="宋体" w:eastAsia="宋体"/>
          <w:sz w:val="24"/>
          <w:szCs w:val="21"/>
        </w:rPr>
        <w:t>支持质量档案信息正向查询、反向查询、批量查询，及模糊查询；</w:t>
      </w:r>
    </w:p>
    <w:p w14:paraId="4EDC7C6F">
      <w:pPr>
        <w:pStyle w:val="129"/>
        <w:numPr>
          <w:ilvl w:val="0"/>
          <w:numId w:val="0"/>
        </w:numPr>
        <w:spacing w:line="360" w:lineRule="auto"/>
        <w:ind w:firstLine="480" w:firstLineChars="200"/>
        <w:rPr>
          <w:rFonts w:hint="eastAsia" w:ascii="宋体" w:hAnsi="宋体" w:eastAsia="宋体"/>
          <w:sz w:val="24"/>
          <w:szCs w:val="21"/>
        </w:rPr>
      </w:pPr>
      <w:r>
        <w:rPr>
          <w:rFonts w:hint="eastAsia" w:ascii="宋体" w:hAnsi="宋体" w:eastAsia="宋体" w:cs="宋体"/>
          <w:kern w:val="0"/>
          <w:sz w:val="24"/>
          <w:szCs w:val="24"/>
          <w:lang w:val="en-US" w:eastAsia="zh-CN" w:bidi="ar-SA"/>
        </w:rPr>
        <w:t>3.4.5</w:t>
      </w:r>
      <w:r>
        <w:rPr>
          <w:rFonts w:hint="eastAsia" w:ascii="宋体" w:hAnsi="宋体" w:eastAsia="宋体"/>
          <w:b/>
          <w:bCs/>
          <w:sz w:val="24"/>
          <w:szCs w:val="21"/>
        </w:rPr>
        <w:t>其他：</w:t>
      </w:r>
      <w:r>
        <w:rPr>
          <w:rFonts w:hint="eastAsia" w:ascii="宋体" w:hAnsi="宋体" w:eastAsia="宋体"/>
          <w:sz w:val="24"/>
          <w:szCs w:val="21"/>
        </w:rPr>
        <w:t>其他常规及必备功能，如用户管理、权限管理、基础数据管理、扫码方案管理等，软件采用B/S架构，SQL Server数据库，交付数据库及源码。</w:t>
      </w:r>
    </w:p>
    <w:p w14:paraId="7F5ABD1A">
      <w:pPr>
        <w:snapToGrid w:val="0"/>
        <w:spacing w:line="360" w:lineRule="auto"/>
        <w:rPr>
          <w:rFonts w:hint="eastAsia" w:ascii="宋体" w:hAnsi="宋体" w:eastAsia="宋体" w:cs="宋体"/>
          <w:kern w:val="0"/>
          <w:sz w:val="24"/>
          <w:szCs w:val="24"/>
          <w:lang w:val="en-US" w:eastAsia="zh-CN"/>
        </w:rPr>
      </w:pPr>
    </w:p>
    <w:p w14:paraId="04BE6E7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14:paraId="189F66E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14:paraId="363C5A5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14:paraId="446226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0462480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14:paraId="497137A3">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14:paraId="177049E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14:paraId="49D0B7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14:paraId="67102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14:paraId="72D05B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14:paraId="3E4633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14:paraId="2640D5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14:paraId="203DAB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14:paraId="56C12E39">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14:paraId="4C1723D6">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28028DC2">
      <w:pPr>
        <w:jc w:val="center"/>
        <w:rPr>
          <w:rFonts w:hint="eastAsia" w:ascii="Calibri" w:hAnsi="Calibri" w:eastAsia="宋体" w:cs="Times New Roman"/>
          <w:b/>
          <w:bCs/>
          <w:kern w:val="44"/>
          <w:sz w:val="28"/>
          <w:szCs w:val="28"/>
        </w:rPr>
      </w:pPr>
    </w:p>
    <w:p w14:paraId="47142376">
      <w:pPr>
        <w:jc w:val="both"/>
        <w:rPr>
          <w:rFonts w:hint="eastAsia" w:ascii="Calibri" w:hAnsi="Calibri" w:eastAsia="宋体" w:cs="Times New Roman"/>
          <w:b/>
          <w:bCs/>
          <w:kern w:val="44"/>
          <w:sz w:val="28"/>
          <w:szCs w:val="28"/>
        </w:rPr>
      </w:pPr>
    </w:p>
    <w:p w14:paraId="1F33990E">
      <w:pPr>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14390E1C">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4940" w:type="pct"/>
        <w:jc w:val="center"/>
        <w:tblLayout w:type="fixed"/>
        <w:tblCellMar>
          <w:top w:w="0" w:type="dxa"/>
          <w:left w:w="108" w:type="dxa"/>
          <w:bottom w:w="0" w:type="dxa"/>
          <w:right w:w="108" w:type="dxa"/>
        </w:tblCellMar>
      </w:tblPr>
      <w:tblGrid>
        <w:gridCol w:w="886"/>
        <w:gridCol w:w="1647"/>
        <w:gridCol w:w="5208"/>
        <w:gridCol w:w="720"/>
        <w:gridCol w:w="714"/>
      </w:tblGrid>
      <w:tr w14:paraId="7B205B35">
        <w:tblPrEx>
          <w:tblCellMar>
            <w:top w:w="0" w:type="dxa"/>
            <w:left w:w="108" w:type="dxa"/>
            <w:bottom w:w="0" w:type="dxa"/>
            <w:right w:w="108" w:type="dxa"/>
          </w:tblCellMar>
        </w:tblPrEx>
        <w:trPr>
          <w:trHeight w:val="90" w:hRule="atLeast"/>
          <w:jc w:val="center"/>
        </w:trPr>
        <w:tc>
          <w:tcPr>
            <w:tcW w:w="482" w:type="pct"/>
            <w:tcBorders>
              <w:top w:val="single" w:color="auto" w:sz="4" w:space="0"/>
              <w:left w:val="single" w:color="auto" w:sz="4" w:space="0"/>
              <w:bottom w:val="single" w:color="auto" w:sz="4" w:space="0"/>
              <w:right w:val="single" w:color="auto" w:sz="4" w:space="0"/>
            </w:tcBorders>
            <w:noWrap w:val="0"/>
            <w:vAlign w:val="center"/>
          </w:tcPr>
          <w:p w14:paraId="21E29801">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897" w:type="pct"/>
            <w:tcBorders>
              <w:top w:val="single" w:color="auto" w:sz="4" w:space="0"/>
              <w:left w:val="single" w:color="auto" w:sz="4" w:space="0"/>
              <w:bottom w:val="single" w:color="auto" w:sz="4" w:space="0"/>
              <w:right w:val="single" w:color="auto" w:sz="4" w:space="0"/>
            </w:tcBorders>
            <w:noWrap w:val="0"/>
            <w:vAlign w:val="center"/>
          </w:tcPr>
          <w:p w14:paraId="4EB557FC">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货物</w:t>
            </w:r>
            <w:r>
              <w:rPr>
                <w:rFonts w:hint="eastAsia" w:ascii="宋体" w:hAnsi="宋体" w:eastAsia="宋体" w:cs="宋体"/>
                <w:color w:val="000000"/>
                <w:kern w:val="0"/>
                <w:sz w:val="24"/>
                <w:szCs w:val="24"/>
              </w:rPr>
              <w:t>名称</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8A8927A">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型号和规格</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53BA1883">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数量</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482D88E">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单位</w:t>
            </w:r>
          </w:p>
        </w:tc>
      </w:tr>
      <w:tr w14:paraId="61F74A85">
        <w:tblPrEx>
          <w:tblCellMar>
            <w:top w:w="0" w:type="dxa"/>
            <w:left w:w="108" w:type="dxa"/>
            <w:bottom w:w="0" w:type="dxa"/>
            <w:right w:w="108" w:type="dxa"/>
          </w:tblCellMar>
        </w:tblPrEx>
        <w:trPr>
          <w:trHeight w:val="90" w:hRule="atLeast"/>
          <w:jc w:val="center"/>
        </w:trPr>
        <w:tc>
          <w:tcPr>
            <w:tcW w:w="482" w:type="pct"/>
            <w:tcBorders>
              <w:top w:val="single" w:color="auto" w:sz="4" w:space="0"/>
              <w:left w:val="single" w:color="auto" w:sz="4" w:space="0"/>
              <w:bottom w:val="single" w:color="auto" w:sz="4" w:space="0"/>
              <w:right w:val="single" w:color="auto" w:sz="4" w:space="0"/>
            </w:tcBorders>
            <w:noWrap w:val="0"/>
            <w:vAlign w:val="center"/>
          </w:tcPr>
          <w:p w14:paraId="7A8B9801">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1</w:t>
            </w:r>
          </w:p>
        </w:tc>
        <w:tc>
          <w:tcPr>
            <w:tcW w:w="897" w:type="pct"/>
            <w:tcBorders>
              <w:top w:val="single" w:color="auto" w:sz="4" w:space="0"/>
              <w:left w:val="single" w:color="auto" w:sz="4" w:space="0"/>
              <w:bottom w:val="single" w:color="auto" w:sz="4" w:space="0"/>
              <w:right w:val="single" w:color="auto" w:sz="4" w:space="0"/>
            </w:tcBorders>
            <w:noWrap w:val="0"/>
            <w:vAlign w:val="center"/>
          </w:tcPr>
          <w:p w14:paraId="0A108768">
            <w:pPr>
              <w:widowControl/>
              <w:autoSpaceDE/>
              <w:autoSpaceDN/>
              <w:snapToGrid w:val="0"/>
              <w:ind w:firstLine="0" w:firstLineChars="0"/>
              <w:jc w:val="center"/>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伺服翻转机构主体</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437EB04">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框架式丝杠升降翻转机构，具备工装快换接口，供方集成</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16FE6BD9">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B1BF844">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250A1C70">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D9A09B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1.1</w:t>
            </w:r>
          </w:p>
        </w:tc>
        <w:tc>
          <w:tcPr>
            <w:tcW w:w="897" w:type="pct"/>
            <w:tcBorders>
              <w:top w:val="single" w:color="auto" w:sz="4" w:space="0"/>
              <w:left w:val="single" w:color="auto" w:sz="4" w:space="0"/>
              <w:bottom w:val="single" w:color="auto" w:sz="4" w:space="0"/>
              <w:right w:val="single" w:color="auto" w:sz="4" w:space="0"/>
            </w:tcBorders>
            <w:noWrap/>
            <w:vAlign w:val="center"/>
          </w:tcPr>
          <w:p w14:paraId="495623FD">
            <w:pPr>
              <w:widowControl/>
              <w:autoSpaceDE/>
              <w:autoSpaceDN/>
              <w:snapToGrid w:val="0"/>
              <w:ind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伺服电机</w:t>
            </w:r>
          </w:p>
        </w:tc>
        <w:tc>
          <w:tcPr>
            <w:tcW w:w="2838" w:type="pct"/>
            <w:tcBorders>
              <w:top w:val="single" w:color="auto" w:sz="4" w:space="0"/>
              <w:left w:val="single" w:color="auto" w:sz="4" w:space="0"/>
              <w:bottom w:val="single" w:color="auto" w:sz="4" w:space="0"/>
              <w:right w:val="single" w:color="auto" w:sz="4" w:space="0"/>
            </w:tcBorders>
            <w:noWrap/>
            <w:vAlign w:val="center"/>
          </w:tcPr>
          <w:p w14:paraId="064F8607">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西门子/汇川</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533072D8">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p>
        </w:tc>
        <w:tc>
          <w:tcPr>
            <w:tcW w:w="389" w:type="pct"/>
            <w:tcBorders>
              <w:top w:val="single" w:color="auto" w:sz="4" w:space="0"/>
              <w:left w:val="single" w:color="auto" w:sz="4" w:space="0"/>
              <w:bottom w:val="single" w:color="auto" w:sz="4" w:space="0"/>
              <w:right w:val="single" w:color="auto" w:sz="4" w:space="0"/>
            </w:tcBorders>
            <w:noWrap/>
            <w:vAlign w:val="center"/>
          </w:tcPr>
          <w:p w14:paraId="609D7462">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59E8FC25">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2CDEFD4E">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w:t>
            </w:r>
          </w:p>
        </w:tc>
        <w:tc>
          <w:tcPr>
            <w:tcW w:w="897" w:type="pct"/>
            <w:tcBorders>
              <w:top w:val="single" w:color="auto" w:sz="4" w:space="0"/>
              <w:left w:val="single" w:color="auto" w:sz="4" w:space="0"/>
              <w:bottom w:val="single" w:color="auto" w:sz="4" w:space="0"/>
              <w:right w:val="single" w:color="auto" w:sz="4" w:space="0"/>
            </w:tcBorders>
            <w:noWrap/>
            <w:vAlign w:val="center"/>
          </w:tcPr>
          <w:p w14:paraId="439EF31B">
            <w:pPr>
              <w:widowControl/>
              <w:autoSpaceDE/>
              <w:autoSpaceDN/>
              <w:snapToGrid w:val="0"/>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减速机</w:t>
            </w:r>
          </w:p>
        </w:tc>
        <w:tc>
          <w:tcPr>
            <w:tcW w:w="2838" w:type="pct"/>
            <w:tcBorders>
              <w:top w:val="single" w:color="auto" w:sz="4" w:space="0"/>
              <w:left w:val="single" w:color="auto" w:sz="4" w:space="0"/>
              <w:bottom w:val="single" w:color="auto" w:sz="4" w:space="0"/>
              <w:right w:val="single" w:color="auto" w:sz="4" w:space="0"/>
            </w:tcBorders>
            <w:noWrap/>
            <w:vAlign w:val="center"/>
          </w:tcPr>
          <w:p w14:paraId="6C88F5BD">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纽氏达特/锋镒</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2792F9F3">
            <w:pPr>
              <w:widowControl/>
              <w:autoSpaceDE/>
              <w:autoSpaceDN/>
              <w:snapToGrid w:val="0"/>
              <w:ind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8</w:t>
            </w:r>
          </w:p>
        </w:tc>
        <w:tc>
          <w:tcPr>
            <w:tcW w:w="389" w:type="pct"/>
            <w:tcBorders>
              <w:top w:val="single" w:color="auto" w:sz="4" w:space="0"/>
              <w:left w:val="single" w:color="auto" w:sz="4" w:space="0"/>
              <w:bottom w:val="single" w:color="auto" w:sz="4" w:space="0"/>
              <w:right w:val="single" w:color="auto" w:sz="4" w:space="0"/>
            </w:tcBorders>
            <w:noWrap/>
            <w:vAlign w:val="center"/>
          </w:tcPr>
          <w:p w14:paraId="0F5AD8A3">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49E0AD6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E760413">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1.3</w:t>
            </w:r>
          </w:p>
        </w:tc>
        <w:tc>
          <w:tcPr>
            <w:tcW w:w="897" w:type="pct"/>
            <w:tcBorders>
              <w:top w:val="single" w:color="auto" w:sz="4" w:space="0"/>
              <w:left w:val="single" w:color="auto" w:sz="4" w:space="0"/>
              <w:bottom w:val="single" w:color="auto" w:sz="4" w:space="0"/>
              <w:right w:val="single" w:color="auto" w:sz="4" w:space="0"/>
            </w:tcBorders>
            <w:noWrap/>
            <w:vAlign w:val="center"/>
          </w:tcPr>
          <w:p w14:paraId="46FAE12E">
            <w:pPr>
              <w:widowControl/>
              <w:autoSpaceDE/>
              <w:autoSpaceDN/>
              <w:snapToGrid w:val="0"/>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丝杠</w:t>
            </w:r>
          </w:p>
        </w:tc>
        <w:tc>
          <w:tcPr>
            <w:tcW w:w="2838" w:type="pct"/>
            <w:tcBorders>
              <w:top w:val="single" w:color="auto" w:sz="4" w:space="0"/>
              <w:left w:val="single" w:color="auto" w:sz="4" w:space="0"/>
              <w:bottom w:val="single" w:color="auto" w:sz="4" w:space="0"/>
              <w:right w:val="single" w:color="auto" w:sz="4" w:space="0"/>
            </w:tcBorders>
            <w:noWrap/>
            <w:vAlign w:val="center"/>
          </w:tcPr>
          <w:p w14:paraId="646554FE">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怡合达或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2645DDEC">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2429C313">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5C4BB2D2">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2E47B60">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1.4</w:t>
            </w:r>
          </w:p>
        </w:tc>
        <w:tc>
          <w:tcPr>
            <w:tcW w:w="897" w:type="pct"/>
            <w:tcBorders>
              <w:top w:val="single" w:color="auto" w:sz="4" w:space="0"/>
              <w:left w:val="single" w:color="auto" w:sz="4" w:space="0"/>
              <w:bottom w:val="single" w:color="auto" w:sz="4" w:space="0"/>
              <w:right w:val="single" w:color="auto" w:sz="4" w:space="0"/>
            </w:tcBorders>
            <w:noWrap/>
            <w:vAlign w:val="center"/>
          </w:tcPr>
          <w:p w14:paraId="6C07EC63">
            <w:pPr>
              <w:widowControl/>
              <w:autoSpaceDE/>
              <w:autoSpaceDN/>
              <w:snapToGrid w:val="0"/>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导轨</w:t>
            </w:r>
          </w:p>
        </w:tc>
        <w:tc>
          <w:tcPr>
            <w:tcW w:w="2838" w:type="pct"/>
            <w:tcBorders>
              <w:top w:val="single" w:color="auto" w:sz="4" w:space="0"/>
              <w:left w:val="single" w:color="auto" w:sz="4" w:space="0"/>
              <w:bottom w:val="single" w:color="auto" w:sz="4" w:space="0"/>
              <w:right w:val="single" w:color="auto" w:sz="4" w:space="0"/>
            </w:tcBorders>
            <w:noWrap/>
            <w:vAlign w:val="center"/>
          </w:tcPr>
          <w:p w14:paraId="61C278B0">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上银</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4C7AB9A3">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p>
        </w:tc>
        <w:tc>
          <w:tcPr>
            <w:tcW w:w="389" w:type="pct"/>
            <w:tcBorders>
              <w:top w:val="single" w:color="auto" w:sz="4" w:space="0"/>
              <w:left w:val="single" w:color="auto" w:sz="4" w:space="0"/>
              <w:bottom w:val="single" w:color="auto" w:sz="4" w:space="0"/>
              <w:right w:val="single" w:color="auto" w:sz="4" w:space="0"/>
            </w:tcBorders>
            <w:noWrap/>
            <w:vAlign w:val="center"/>
          </w:tcPr>
          <w:p w14:paraId="7C0552BE">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74EB1885">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907FA81">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1.5</w:t>
            </w:r>
          </w:p>
        </w:tc>
        <w:tc>
          <w:tcPr>
            <w:tcW w:w="897" w:type="pct"/>
            <w:tcBorders>
              <w:top w:val="single" w:color="auto" w:sz="4" w:space="0"/>
              <w:left w:val="single" w:color="auto" w:sz="4" w:space="0"/>
              <w:bottom w:val="single" w:color="auto" w:sz="4" w:space="0"/>
              <w:right w:val="single" w:color="auto" w:sz="4" w:space="0"/>
            </w:tcBorders>
            <w:noWrap/>
            <w:vAlign w:val="center"/>
          </w:tcPr>
          <w:p w14:paraId="6FD09FA0">
            <w:pPr>
              <w:widowControl/>
              <w:autoSpaceDE/>
              <w:autoSpaceDN/>
              <w:snapToGrid w:val="0"/>
              <w:ind w:firstLine="0" w:firstLineChars="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光栅</w:t>
            </w:r>
          </w:p>
        </w:tc>
        <w:tc>
          <w:tcPr>
            <w:tcW w:w="2838" w:type="pct"/>
            <w:tcBorders>
              <w:top w:val="single" w:color="auto" w:sz="4" w:space="0"/>
              <w:left w:val="single" w:color="auto" w:sz="4" w:space="0"/>
              <w:bottom w:val="single" w:color="auto" w:sz="4" w:space="0"/>
              <w:right w:val="single" w:color="auto" w:sz="4" w:space="0"/>
            </w:tcBorders>
            <w:noWrap/>
            <w:vAlign w:val="center"/>
          </w:tcPr>
          <w:p w14:paraId="6AE4B98A">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基恩士/唯视/百多恩</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777D0D24">
            <w:pPr>
              <w:widowControl/>
              <w:autoSpaceDE/>
              <w:autoSpaceDN/>
              <w:snapToGrid w:val="0"/>
              <w:ind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noWrap/>
            <w:vAlign w:val="center"/>
          </w:tcPr>
          <w:p w14:paraId="587744EB">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70459CE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B1D778B">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1.6</w:t>
            </w:r>
          </w:p>
        </w:tc>
        <w:tc>
          <w:tcPr>
            <w:tcW w:w="897" w:type="pct"/>
            <w:tcBorders>
              <w:top w:val="single" w:color="auto" w:sz="4" w:space="0"/>
              <w:left w:val="single" w:color="auto" w:sz="4" w:space="0"/>
              <w:bottom w:val="single" w:color="auto" w:sz="4" w:space="0"/>
              <w:right w:val="single" w:color="auto" w:sz="4" w:space="0"/>
            </w:tcBorders>
            <w:noWrap/>
            <w:vAlign w:val="center"/>
          </w:tcPr>
          <w:p w14:paraId="336FD850">
            <w:pPr>
              <w:widowControl/>
              <w:autoSpaceDE/>
              <w:autoSpaceDN/>
              <w:snapToGrid w:val="0"/>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翻转夹爪</w:t>
            </w:r>
          </w:p>
        </w:tc>
        <w:tc>
          <w:tcPr>
            <w:tcW w:w="2838" w:type="pct"/>
            <w:tcBorders>
              <w:top w:val="single" w:color="auto" w:sz="4" w:space="0"/>
              <w:left w:val="single" w:color="auto" w:sz="4" w:space="0"/>
              <w:bottom w:val="single" w:color="auto" w:sz="4" w:space="0"/>
              <w:right w:val="single" w:color="auto" w:sz="4" w:space="0"/>
            </w:tcBorders>
            <w:noWrap/>
            <w:vAlign w:val="center"/>
          </w:tcPr>
          <w:p w14:paraId="6BA02D4A">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供方集成</w:t>
            </w:r>
          </w:p>
        </w:tc>
        <w:tc>
          <w:tcPr>
            <w:tcW w:w="392" w:type="pct"/>
            <w:tcBorders>
              <w:top w:val="single" w:color="auto" w:sz="4" w:space="0"/>
              <w:left w:val="single" w:color="auto" w:sz="4" w:space="0"/>
              <w:bottom w:val="single" w:color="auto" w:sz="4" w:space="0"/>
              <w:right w:val="single" w:color="auto" w:sz="4" w:space="0"/>
            </w:tcBorders>
            <w:noWrap/>
            <w:vAlign w:val="center"/>
          </w:tcPr>
          <w:p w14:paraId="40DDF934">
            <w:pPr>
              <w:widowControl/>
              <w:autoSpaceDE/>
              <w:autoSpaceDN/>
              <w:snapToGrid w:val="0"/>
              <w:ind w:firstLine="0" w:firstLineChars="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noWrap/>
            <w:vAlign w:val="center"/>
          </w:tcPr>
          <w:p w14:paraId="3E0B217A">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0132E5A8">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430FA8F">
            <w:pPr>
              <w:widowControl/>
              <w:autoSpaceDE/>
              <w:autoSpaceDN/>
              <w:snapToGrid w:val="0"/>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1.7</w:t>
            </w:r>
          </w:p>
        </w:tc>
        <w:tc>
          <w:tcPr>
            <w:tcW w:w="897" w:type="pct"/>
            <w:tcBorders>
              <w:top w:val="single" w:color="auto" w:sz="4" w:space="0"/>
              <w:left w:val="single" w:color="auto" w:sz="4" w:space="0"/>
              <w:bottom w:val="single" w:color="auto" w:sz="4" w:space="0"/>
              <w:right w:val="single" w:color="auto" w:sz="4" w:space="0"/>
            </w:tcBorders>
            <w:noWrap/>
            <w:vAlign w:val="center"/>
          </w:tcPr>
          <w:p w14:paraId="22604594">
            <w:pPr>
              <w:widowControl/>
              <w:autoSpaceDE/>
              <w:autoSpaceDN/>
              <w:snapToGrid w:val="0"/>
              <w:ind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防护</w:t>
            </w:r>
          </w:p>
        </w:tc>
        <w:tc>
          <w:tcPr>
            <w:tcW w:w="2838" w:type="pct"/>
            <w:tcBorders>
              <w:top w:val="single" w:color="auto" w:sz="4" w:space="0"/>
              <w:left w:val="single" w:color="auto" w:sz="4" w:space="0"/>
              <w:bottom w:val="single" w:color="auto" w:sz="4" w:space="0"/>
              <w:right w:val="single" w:color="auto" w:sz="4" w:space="0"/>
            </w:tcBorders>
            <w:noWrap/>
            <w:vAlign w:val="center"/>
          </w:tcPr>
          <w:p w14:paraId="2964C509">
            <w:pPr>
              <w:widowControl/>
              <w:autoSpaceDE/>
              <w:autoSpaceDN/>
              <w:snapToGrid w:val="0"/>
              <w:ind w:firstLine="0" w:firstLineChars="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供方集成，门锁使用欧姆龙或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2CB38A8E">
            <w:pPr>
              <w:widowControl/>
              <w:autoSpaceDE/>
              <w:autoSpaceDN/>
              <w:snapToGrid w:val="0"/>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9" w:type="pct"/>
            <w:tcBorders>
              <w:top w:val="single" w:color="auto" w:sz="4" w:space="0"/>
              <w:left w:val="single" w:color="auto" w:sz="4" w:space="0"/>
              <w:bottom w:val="single" w:color="auto" w:sz="4" w:space="0"/>
              <w:right w:val="single" w:color="auto" w:sz="4" w:space="0"/>
            </w:tcBorders>
            <w:noWrap/>
            <w:vAlign w:val="center"/>
          </w:tcPr>
          <w:p w14:paraId="6964EEF2">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695ED0E">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8A6C87A">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2</w:t>
            </w:r>
          </w:p>
        </w:tc>
        <w:tc>
          <w:tcPr>
            <w:tcW w:w="897" w:type="pct"/>
            <w:tcBorders>
              <w:top w:val="single" w:color="auto" w:sz="4" w:space="0"/>
              <w:left w:val="single" w:color="auto" w:sz="4" w:space="0"/>
              <w:bottom w:val="single" w:color="auto" w:sz="4" w:space="0"/>
              <w:right w:val="single" w:color="auto" w:sz="4" w:space="0"/>
            </w:tcBorders>
            <w:noWrap/>
            <w:vAlign w:val="center"/>
          </w:tcPr>
          <w:p w14:paraId="5EFDBCC6">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伺服压机主体</w:t>
            </w:r>
          </w:p>
        </w:tc>
        <w:tc>
          <w:tcPr>
            <w:tcW w:w="2838" w:type="pct"/>
            <w:tcBorders>
              <w:top w:val="single" w:color="auto" w:sz="4" w:space="0"/>
              <w:left w:val="single" w:color="auto" w:sz="4" w:space="0"/>
              <w:bottom w:val="single" w:color="auto" w:sz="4" w:space="0"/>
              <w:right w:val="single" w:color="auto" w:sz="4" w:space="0"/>
            </w:tcBorders>
            <w:noWrap/>
            <w:vAlign w:val="center"/>
          </w:tcPr>
          <w:p w14:paraId="5CF60F14">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C型框架压机主体，供方集成</w:t>
            </w:r>
          </w:p>
        </w:tc>
        <w:tc>
          <w:tcPr>
            <w:tcW w:w="392" w:type="pct"/>
            <w:tcBorders>
              <w:top w:val="single" w:color="auto" w:sz="4" w:space="0"/>
              <w:left w:val="single" w:color="auto" w:sz="4" w:space="0"/>
              <w:bottom w:val="single" w:color="auto" w:sz="4" w:space="0"/>
              <w:right w:val="single" w:color="auto" w:sz="4" w:space="0"/>
            </w:tcBorders>
            <w:noWrap/>
            <w:vAlign w:val="center"/>
          </w:tcPr>
          <w:p w14:paraId="1E59693E">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25A17D33">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6920D80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DF36513">
            <w:pPr>
              <w:widowControl/>
              <w:autoSpaceDE/>
              <w:autoSpaceDN/>
              <w:snapToGrid w:val="0"/>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2.1</w:t>
            </w:r>
          </w:p>
        </w:tc>
        <w:tc>
          <w:tcPr>
            <w:tcW w:w="897" w:type="pct"/>
            <w:tcBorders>
              <w:top w:val="single" w:color="auto" w:sz="4" w:space="0"/>
              <w:left w:val="single" w:color="auto" w:sz="4" w:space="0"/>
              <w:bottom w:val="single" w:color="auto" w:sz="4" w:space="0"/>
              <w:right w:val="single" w:color="auto" w:sz="4" w:space="0"/>
            </w:tcBorders>
            <w:noWrap/>
            <w:vAlign w:val="center"/>
          </w:tcPr>
          <w:p w14:paraId="126FC797">
            <w:pPr>
              <w:widowControl/>
              <w:autoSpaceDE/>
              <w:autoSpaceDN/>
              <w:snapToGrid w:val="0"/>
              <w:ind w:firstLine="0" w:firstLineChars="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伺服压机</w:t>
            </w:r>
          </w:p>
        </w:tc>
        <w:tc>
          <w:tcPr>
            <w:tcW w:w="2838" w:type="pct"/>
            <w:tcBorders>
              <w:top w:val="single" w:color="auto" w:sz="4" w:space="0"/>
              <w:left w:val="single" w:color="auto" w:sz="4" w:space="0"/>
              <w:bottom w:val="single" w:color="auto" w:sz="4" w:space="0"/>
              <w:right w:val="single" w:color="auto" w:sz="4" w:space="0"/>
            </w:tcBorders>
            <w:noWrap/>
            <w:vAlign w:val="center"/>
          </w:tcPr>
          <w:p w14:paraId="78D9AAC0">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highlight w:val="none"/>
                <w:lang w:val="en-US" w:eastAsia="zh-CN"/>
              </w:rPr>
              <w:t>宝宜威</w:t>
            </w:r>
            <w:r>
              <w:rPr>
                <w:rFonts w:hint="eastAsia" w:ascii="宋体" w:hAnsi="宋体" w:eastAsia="宋体" w:cs="宋体"/>
                <w:color w:val="000000"/>
                <w:kern w:val="0"/>
                <w:sz w:val="24"/>
                <w:szCs w:val="24"/>
                <w:lang w:val="en-US" w:eastAsia="zh-CN"/>
              </w:rPr>
              <w:t>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1E21D335">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171B0CD2">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4027CEF3">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7B557D9">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2.2</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53FA8F">
            <w:pPr>
              <w:widowControl/>
              <w:autoSpaceDE/>
              <w:autoSpaceDN/>
              <w:snapToGrid w:val="0"/>
              <w:ind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光栅</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EEC866">
            <w:pPr>
              <w:widowControl/>
              <w:autoSpaceDE/>
              <w:autoSpaceDN/>
              <w:snapToGrid w:val="0"/>
              <w:ind w:firstLine="0" w:firstLine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基恩士/唯视/百多恩</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71C9DCDB">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19D53630">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63745543">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5E30B57">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2.3</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7B525D">
            <w:pPr>
              <w:widowControl/>
              <w:autoSpaceDE/>
              <w:autoSpaceDN/>
              <w:snapToGrid w:val="0"/>
              <w:ind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防护</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026FAF">
            <w:pPr>
              <w:widowControl/>
              <w:autoSpaceDE/>
              <w:autoSpaceDN/>
              <w:snapToGrid w:val="0"/>
              <w:ind w:firstLine="0" w:firstLine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供方集成，门锁使用欧姆龙或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548DF251">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noWrap/>
            <w:vAlign w:val="center"/>
          </w:tcPr>
          <w:p w14:paraId="584D5A2D">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DF55FB3">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D8A06C2">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2.4</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A7266E">
            <w:pPr>
              <w:widowControl/>
              <w:autoSpaceDE/>
              <w:autoSpaceDN/>
              <w:snapToGrid w:val="0"/>
              <w:ind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kern w:val="0"/>
                <w:sz w:val="24"/>
                <w:szCs w:val="24"/>
                <w:lang w:val="en-US" w:eastAsia="zh-CN"/>
              </w:rPr>
              <w:t>举升定位、反靠</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718F36">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供方集成</w:t>
            </w:r>
          </w:p>
        </w:tc>
        <w:tc>
          <w:tcPr>
            <w:tcW w:w="392" w:type="pct"/>
            <w:tcBorders>
              <w:top w:val="single" w:color="auto" w:sz="4" w:space="0"/>
              <w:left w:val="single" w:color="auto" w:sz="4" w:space="0"/>
              <w:bottom w:val="single" w:color="auto" w:sz="4" w:space="0"/>
              <w:right w:val="single" w:color="auto" w:sz="4" w:space="0"/>
            </w:tcBorders>
            <w:noWrap/>
            <w:vAlign w:val="center"/>
          </w:tcPr>
          <w:p w14:paraId="5C1149F0">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3EDC2C8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4955DA9D">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0F47AAC">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3</w:t>
            </w:r>
          </w:p>
        </w:tc>
        <w:tc>
          <w:tcPr>
            <w:tcW w:w="897" w:type="pct"/>
            <w:tcBorders>
              <w:top w:val="single" w:color="auto" w:sz="4" w:space="0"/>
              <w:left w:val="single" w:color="auto" w:sz="4" w:space="0"/>
              <w:bottom w:val="single" w:color="auto" w:sz="4" w:space="0"/>
              <w:right w:val="single" w:color="auto" w:sz="4" w:space="0"/>
            </w:tcBorders>
            <w:noWrap/>
            <w:vAlign w:val="center"/>
          </w:tcPr>
          <w:p w14:paraId="40570576">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预装台</w:t>
            </w:r>
          </w:p>
        </w:tc>
        <w:tc>
          <w:tcPr>
            <w:tcW w:w="2838" w:type="pct"/>
            <w:tcBorders>
              <w:top w:val="single" w:color="auto" w:sz="4" w:space="0"/>
              <w:left w:val="single" w:color="auto" w:sz="4" w:space="0"/>
              <w:bottom w:val="single" w:color="auto" w:sz="4" w:space="0"/>
              <w:right w:val="single" w:color="auto" w:sz="4" w:space="0"/>
            </w:tcBorders>
            <w:noWrap/>
            <w:vAlign w:val="center"/>
          </w:tcPr>
          <w:p w14:paraId="2C75FD9A">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kern w:val="0"/>
                <w:sz w:val="24"/>
                <w:szCs w:val="24"/>
                <w:lang w:val="en-US" w:eastAsia="zh-CN"/>
              </w:rPr>
              <w:t>台面采用800mm*1000mm钢制台面、铝型材框架</w:t>
            </w:r>
          </w:p>
        </w:tc>
        <w:tc>
          <w:tcPr>
            <w:tcW w:w="392" w:type="pct"/>
            <w:tcBorders>
              <w:top w:val="single" w:color="auto" w:sz="4" w:space="0"/>
              <w:left w:val="single" w:color="auto" w:sz="4" w:space="0"/>
              <w:bottom w:val="single" w:color="auto" w:sz="4" w:space="0"/>
              <w:right w:val="single" w:color="auto" w:sz="4" w:space="0"/>
            </w:tcBorders>
            <w:noWrap/>
            <w:vAlign w:val="center"/>
          </w:tcPr>
          <w:p w14:paraId="628675CE">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w:t>
            </w:r>
          </w:p>
        </w:tc>
        <w:tc>
          <w:tcPr>
            <w:tcW w:w="389" w:type="pct"/>
            <w:tcBorders>
              <w:top w:val="single" w:color="auto" w:sz="4" w:space="0"/>
              <w:left w:val="single" w:color="auto" w:sz="4" w:space="0"/>
              <w:bottom w:val="single" w:color="auto" w:sz="4" w:space="0"/>
              <w:right w:val="single" w:color="auto" w:sz="4" w:space="0"/>
            </w:tcBorders>
            <w:noWrap/>
            <w:vAlign w:val="center"/>
          </w:tcPr>
          <w:p w14:paraId="30A6384B">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1381478F">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0B7217A8">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4</w:t>
            </w:r>
          </w:p>
        </w:tc>
        <w:tc>
          <w:tcPr>
            <w:tcW w:w="897" w:type="pct"/>
            <w:tcBorders>
              <w:top w:val="single" w:color="auto" w:sz="4" w:space="0"/>
              <w:left w:val="single" w:color="auto" w:sz="4" w:space="0"/>
              <w:bottom w:val="single" w:color="auto" w:sz="4" w:space="0"/>
              <w:right w:val="single" w:color="auto" w:sz="4" w:space="0"/>
            </w:tcBorders>
            <w:noWrap/>
            <w:vAlign w:val="center"/>
          </w:tcPr>
          <w:p w14:paraId="0E60B573">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线体主体</w:t>
            </w:r>
          </w:p>
        </w:tc>
        <w:tc>
          <w:tcPr>
            <w:tcW w:w="2838" w:type="pct"/>
            <w:tcBorders>
              <w:top w:val="single" w:color="auto" w:sz="4" w:space="0"/>
              <w:left w:val="single" w:color="auto" w:sz="4" w:space="0"/>
              <w:bottom w:val="single" w:color="auto" w:sz="4" w:space="0"/>
              <w:right w:val="single" w:color="auto" w:sz="4" w:space="0"/>
            </w:tcBorders>
            <w:noWrap/>
            <w:vAlign w:val="center"/>
          </w:tcPr>
          <w:p w14:paraId="3DC93F53">
            <w:pPr>
              <w:widowControl/>
              <w:autoSpaceDE/>
              <w:autoSpaceDN/>
              <w:snapToGrid w:val="0"/>
              <w:ind w:firstLine="0" w:firstLineChars="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双层摩擦轮线体，供方集成</w:t>
            </w:r>
          </w:p>
        </w:tc>
        <w:tc>
          <w:tcPr>
            <w:tcW w:w="392" w:type="pct"/>
            <w:tcBorders>
              <w:top w:val="single" w:color="auto" w:sz="4" w:space="0"/>
              <w:left w:val="single" w:color="auto" w:sz="4" w:space="0"/>
              <w:bottom w:val="single" w:color="auto" w:sz="4" w:space="0"/>
              <w:right w:val="single" w:color="auto" w:sz="4" w:space="0"/>
            </w:tcBorders>
            <w:noWrap/>
            <w:vAlign w:val="center"/>
          </w:tcPr>
          <w:p w14:paraId="57741CF1">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389" w:type="pct"/>
            <w:tcBorders>
              <w:top w:val="single" w:color="auto" w:sz="4" w:space="0"/>
              <w:left w:val="single" w:color="auto" w:sz="4" w:space="0"/>
              <w:bottom w:val="single" w:color="auto" w:sz="4" w:space="0"/>
              <w:right w:val="single" w:color="auto" w:sz="4" w:space="0"/>
            </w:tcBorders>
            <w:noWrap/>
            <w:vAlign w:val="center"/>
          </w:tcPr>
          <w:p w14:paraId="79C4AFB0">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D3FEA31">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5F08404C">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4.1</w:t>
            </w:r>
          </w:p>
        </w:tc>
        <w:tc>
          <w:tcPr>
            <w:tcW w:w="897" w:type="pct"/>
            <w:tcBorders>
              <w:top w:val="single" w:color="auto" w:sz="4" w:space="0"/>
              <w:left w:val="single" w:color="auto" w:sz="4" w:space="0"/>
              <w:bottom w:val="single" w:color="auto" w:sz="4" w:space="0"/>
              <w:right w:val="single" w:color="auto" w:sz="4" w:space="0"/>
            </w:tcBorders>
            <w:noWrap/>
            <w:vAlign w:val="center"/>
          </w:tcPr>
          <w:p w14:paraId="7F198AFE">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提升机</w:t>
            </w:r>
          </w:p>
        </w:tc>
        <w:tc>
          <w:tcPr>
            <w:tcW w:w="2838" w:type="pct"/>
            <w:tcBorders>
              <w:top w:val="single" w:color="auto" w:sz="4" w:space="0"/>
              <w:left w:val="single" w:color="auto" w:sz="4" w:space="0"/>
              <w:bottom w:val="single" w:color="auto" w:sz="4" w:space="0"/>
              <w:right w:val="single" w:color="auto" w:sz="4" w:space="0"/>
            </w:tcBorders>
            <w:noWrap/>
            <w:vAlign w:val="center"/>
          </w:tcPr>
          <w:p w14:paraId="48629984">
            <w:pPr>
              <w:widowControl/>
              <w:autoSpaceDE/>
              <w:autoSpaceDN/>
              <w:snapToGrid w:val="0"/>
              <w:ind w:firstLine="0" w:firstLineChars="0"/>
              <w:jc w:val="left"/>
              <w:rPr>
                <w:rFonts w:hint="default" w:ascii="宋体" w:hAnsi="宋体" w:eastAsia="宋体" w:cs="宋体"/>
                <w:kern w:val="0"/>
                <w:sz w:val="24"/>
                <w:szCs w:val="24"/>
                <w:lang w:val="en-US" w:eastAsia="zh-CN"/>
              </w:rPr>
            </w:pPr>
            <w:r>
              <w:rPr>
                <w:rFonts w:hint="eastAsia" w:ascii="宋体" w:hAnsi="宋体" w:eastAsia="宋体" w:cs="宋体"/>
                <w:color w:val="000000"/>
                <w:kern w:val="0"/>
                <w:sz w:val="24"/>
                <w:szCs w:val="24"/>
                <w:lang w:val="en-US" w:eastAsia="zh-CN"/>
              </w:rPr>
              <w:t>供方集成</w:t>
            </w:r>
          </w:p>
        </w:tc>
        <w:tc>
          <w:tcPr>
            <w:tcW w:w="392" w:type="pct"/>
            <w:tcBorders>
              <w:top w:val="single" w:color="auto" w:sz="4" w:space="0"/>
              <w:left w:val="single" w:color="auto" w:sz="4" w:space="0"/>
              <w:bottom w:val="single" w:color="auto" w:sz="4" w:space="0"/>
              <w:right w:val="single" w:color="auto" w:sz="4" w:space="0"/>
            </w:tcBorders>
            <w:noWrap/>
            <w:vAlign w:val="center"/>
          </w:tcPr>
          <w:p w14:paraId="5875EA5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noWrap/>
            <w:vAlign w:val="center"/>
          </w:tcPr>
          <w:p w14:paraId="65B5ED2E">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7A8CCF12">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A5B0179">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4.2</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CAC01D">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气缸</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253B36">
            <w:pPr>
              <w:widowControl/>
              <w:autoSpaceDE/>
              <w:autoSpaceDN/>
              <w:snapToGrid w:val="0"/>
              <w:ind w:firstLine="0" w:firstLine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SMC/亚德客</w:t>
            </w:r>
            <w:r>
              <w:rPr>
                <w:rFonts w:hint="eastAsia" w:ascii="宋体" w:hAnsi="宋体" w:eastAsia="宋体" w:cs="宋体"/>
                <w:color w:val="000000"/>
                <w:kern w:val="0"/>
                <w:sz w:val="24"/>
                <w:szCs w:val="24"/>
                <w:lang w:val="en-US" w:eastAsia="zh-CN"/>
              </w:rPr>
              <w:t>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60C98E85">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noWrap/>
            <w:vAlign w:val="center"/>
          </w:tcPr>
          <w:p w14:paraId="23859A87">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004DA9B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06AA1D01">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4.3</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08E7C5">
            <w:pPr>
              <w:widowControl/>
              <w:autoSpaceDE/>
              <w:autoSpaceDN/>
              <w:snapToGrid w:val="0"/>
              <w:ind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扫码枪</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B0BE2C">
            <w:pPr>
              <w:widowControl/>
              <w:autoSpaceDE/>
              <w:autoSpaceDN/>
              <w:snapToGrid w:val="0"/>
              <w:ind w:firstLine="0" w:firstLineChars="0"/>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斑马</w:t>
            </w:r>
            <w:r>
              <w:rPr>
                <w:rFonts w:hint="eastAsia" w:ascii="宋体" w:hAnsi="宋体" w:eastAsia="宋体" w:cs="宋体"/>
                <w:color w:val="000000"/>
                <w:kern w:val="0"/>
                <w:sz w:val="24"/>
                <w:szCs w:val="24"/>
                <w:lang w:val="en-US" w:eastAsia="zh-CN"/>
              </w:rPr>
              <w:t>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内外</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7A53C86A">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noWrap/>
            <w:vAlign w:val="center"/>
          </w:tcPr>
          <w:p w14:paraId="4D9CA336">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16784B7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24AD723E">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4.4</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0534D8">
            <w:pPr>
              <w:widowControl/>
              <w:autoSpaceDE/>
              <w:autoSpaceDN/>
              <w:snapToGrid w:val="0"/>
              <w:ind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RFID</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86CDC9">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3C429F3C">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noWrap/>
            <w:vAlign w:val="center"/>
          </w:tcPr>
          <w:p w14:paraId="1FE988A6">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4E7C7658">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D0BACC6">
            <w:pPr>
              <w:widowControl/>
              <w:autoSpaceDE/>
              <w:autoSpaceDN/>
              <w:snapToGrid w:val="0"/>
              <w:ind w:firstLine="0" w:firstLineChars="0"/>
              <w:jc w:val="center"/>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4.5</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A661D6">
            <w:pPr>
              <w:widowControl/>
              <w:autoSpaceDE/>
              <w:autoSpaceDN/>
              <w:snapToGrid w:val="0"/>
              <w:ind w:firstLine="0" w:firstLineChars="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芯片</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47C827">
            <w:pPr>
              <w:widowControl/>
              <w:autoSpaceDE/>
              <w:autoSpaceDN/>
              <w:snapToGrid w:val="0"/>
              <w:ind w:firstLine="0" w:firstLineChars="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欧姆龙/balluff/唯视</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06680F4D">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w:t>
            </w:r>
          </w:p>
        </w:tc>
        <w:tc>
          <w:tcPr>
            <w:tcW w:w="389" w:type="pct"/>
            <w:tcBorders>
              <w:top w:val="single" w:color="auto" w:sz="4" w:space="0"/>
              <w:left w:val="single" w:color="auto" w:sz="4" w:space="0"/>
              <w:bottom w:val="single" w:color="auto" w:sz="4" w:space="0"/>
              <w:right w:val="single" w:color="auto" w:sz="4" w:space="0"/>
            </w:tcBorders>
            <w:noWrap/>
            <w:vAlign w:val="center"/>
          </w:tcPr>
          <w:p w14:paraId="730D7DA6">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230855DF">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060C1F3D">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5</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7CB8CF">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拧紧工具</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092D79">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阿特拉斯或同等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08426FE2">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noWrap/>
            <w:vAlign w:val="center"/>
          </w:tcPr>
          <w:p w14:paraId="757464DE">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75FA955A">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656CD280">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6</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320150">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轴承加热机</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A07D8B">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匹恩、明峰、欧感或同等国内品牌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384D78ED">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389" w:type="pct"/>
            <w:tcBorders>
              <w:top w:val="single" w:color="auto" w:sz="4" w:space="0"/>
              <w:left w:val="single" w:color="auto" w:sz="4" w:space="0"/>
              <w:bottom w:val="single" w:color="auto" w:sz="4" w:space="0"/>
              <w:right w:val="single" w:color="auto" w:sz="4" w:space="0"/>
            </w:tcBorders>
            <w:noWrap/>
            <w:vAlign w:val="center"/>
          </w:tcPr>
          <w:p w14:paraId="5E15488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041D5F11">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204769E">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7</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FD34FA">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壳体加热机</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0E83C0">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匹恩、明峰、欧感或同等国内品牌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C65131">
            <w:pPr>
              <w:widowControl/>
              <w:autoSpaceDE/>
              <w:autoSpaceDN/>
              <w:snapToGrid w:val="0"/>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985A0D">
            <w:pPr>
              <w:widowControl/>
              <w:autoSpaceDE/>
              <w:autoSpaceDN/>
              <w:snapToGrid w:val="0"/>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套</w:t>
            </w:r>
          </w:p>
        </w:tc>
      </w:tr>
      <w:tr w14:paraId="6D7F1CAF">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2013CF83">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8</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02F49D">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托盘</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9362C9">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供方集成</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EAD234">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B5C4CA">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2F874D80">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C887A39">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9</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FD0C2A">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气动模块</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91360F">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SMC同等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B9A4B4">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D8E6E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B21FE27">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05ADA913">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10</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2A2C4B">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PLC</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66B382">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西门子</w:t>
            </w:r>
            <w:r>
              <w:rPr>
                <w:rFonts w:hint="eastAsia" w:ascii="宋体" w:hAnsi="宋体" w:eastAsia="宋体" w:cs="宋体"/>
                <w:color w:val="000000"/>
                <w:kern w:val="0"/>
                <w:sz w:val="24"/>
                <w:szCs w:val="24"/>
                <w:lang w:val="en-US" w:eastAsia="zh-CN"/>
              </w:rPr>
              <w:t>或</w:t>
            </w:r>
            <w:r>
              <w:rPr>
                <w:rFonts w:hint="eastAsia" w:ascii="宋体" w:hAnsi="宋体" w:eastAsia="宋体" w:cs="宋体"/>
                <w:color w:val="000000"/>
                <w:kern w:val="0"/>
                <w:sz w:val="24"/>
                <w:szCs w:val="24"/>
              </w:rPr>
              <w:t>同等国</w:t>
            </w:r>
            <w:r>
              <w:rPr>
                <w:rFonts w:hint="eastAsia" w:ascii="宋体" w:hAnsi="宋体" w:eastAsia="宋体" w:cs="宋体"/>
                <w:color w:val="000000"/>
                <w:kern w:val="0"/>
                <w:sz w:val="24"/>
                <w:szCs w:val="24"/>
                <w:lang w:val="en-US" w:eastAsia="zh-CN"/>
              </w:rPr>
              <w:t>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76EBCE">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227AD1">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837808D">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067C530D">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11</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66E615">
            <w:pPr>
              <w:widowControl/>
              <w:autoSpaceDE/>
              <w:autoSpaceDN/>
              <w:snapToGrid w:val="0"/>
              <w:ind w:firstLine="0" w:firstLineChars="0"/>
              <w:jc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b/>
                <w:bCs/>
                <w:color w:val="000000"/>
                <w:kern w:val="0"/>
                <w:sz w:val="24"/>
                <w:szCs w:val="24"/>
                <w:lang w:val="en-US" w:eastAsia="zh-CN"/>
              </w:rPr>
              <w:t>电气柜</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E6E238">
            <w:pPr>
              <w:widowControl/>
              <w:autoSpaceDE/>
              <w:autoSpaceDN/>
              <w:snapToGrid w:val="0"/>
              <w:ind w:firstLine="0" w:firstLineChars="0"/>
              <w:jc w:val="left"/>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color w:val="000000"/>
                <w:kern w:val="0"/>
                <w:sz w:val="24"/>
                <w:szCs w:val="24"/>
                <w:lang w:val="en-US" w:eastAsia="zh-CN"/>
              </w:rPr>
              <w:t>采用独立落地式电气柜，带照明和维修电源插座，配备专用空调，采用国内知名品牌。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8CF170">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26AA5F">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 xml:space="preserve">套 </w:t>
            </w:r>
          </w:p>
        </w:tc>
      </w:tr>
      <w:tr w14:paraId="65349459">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5E65B084">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12</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FAE0F3">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产线MES数据系统</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130047">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kern w:val="0"/>
                <w:sz w:val="24"/>
                <w:szCs w:val="24"/>
              </w:rPr>
              <w:t>实现产品件扫码上线、力矩、压装参数等过程数据的记录</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通过RFID自动匹配拧紧、压装程序。</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415B09">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239772">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365914B0">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4A4ED985">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12.1</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F045D3">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工控机</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00EF66">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研华或同等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B3A7AD">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F30524">
            <w:pPr>
              <w:widowControl/>
              <w:autoSpaceDE/>
              <w:autoSpaceDN/>
              <w:snapToGrid w:val="0"/>
              <w:ind w:firstLine="0" w:firstLineChars="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54DAFBAA">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5623E8B6">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12.2</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5CF5EE">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显示器</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6E6AB3">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联想/戴尔或同等</w:t>
            </w:r>
            <w:r>
              <w:rPr>
                <w:rFonts w:hint="eastAsia" w:ascii="宋体" w:hAnsi="宋体" w:eastAsia="宋体" w:cs="宋体"/>
                <w:color w:val="000000"/>
                <w:kern w:val="0"/>
                <w:sz w:val="24"/>
                <w:szCs w:val="24"/>
              </w:rPr>
              <w:t>国</w:t>
            </w:r>
            <w:r>
              <w:rPr>
                <w:rFonts w:hint="eastAsia" w:ascii="宋体" w:hAnsi="宋体" w:eastAsia="宋体" w:cs="宋体"/>
                <w:color w:val="000000"/>
                <w:kern w:val="0"/>
                <w:sz w:val="24"/>
                <w:szCs w:val="24"/>
                <w:lang w:val="en-US" w:eastAsia="zh-CN"/>
              </w:rPr>
              <w:t>内</w:t>
            </w:r>
            <w:r>
              <w:rPr>
                <w:rFonts w:hint="eastAsia" w:ascii="宋体" w:hAnsi="宋体" w:eastAsia="宋体" w:cs="宋体"/>
                <w:color w:val="000000"/>
                <w:kern w:val="0"/>
                <w:sz w:val="24"/>
                <w:szCs w:val="24"/>
              </w:rPr>
              <w:t>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8EFAB2">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922698">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个</w:t>
            </w:r>
          </w:p>
        </w:tc>
      </w:tr>
      <w:tr w14:paraId="68ADBCC4">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0A25A4">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13</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091796">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柔性吊</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0A4200">
            <w:pPr>
              <w:widowControl/>
              <w:autoSpaceDE/>
              <w:autoSpaceDN/>
              <w:snapToGrid w:val="0"/>
              <w:ind w:firstLine="0" w:firstLineChars="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供方集成，</w:t>
            </w:r>
            <w:r>
              <w:rPr>
                <w:rFonts w:hint="eastAsia" w:ascii="宋体" w:hAnsi="宋体" w:eastAsia="宋体" w:cs="宋体"/>
                <w:kern w:val="0"/>
                <w:sz w:val="24"/>
                <w:szCs w:val="24"/>
                <w:lang w:val="en-US" w:eastAsia="zh-CN"/>
              </w:rPr>
              <w:t>提升装置采用德国德马格或同等级别国际知名品牌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13F56A">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49858A">
            <w:pPr>
              <w:widowControl/>
              <w:autoSpaceDE/>
              <w:autoSpaceDN/>
              <w:snapToGrid w:val="0"/>
              <w:ind w:firstLine="0" w:firstLineChars="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套</w:t>
            </w:r>
          </w:p>
        </w:tc>
      </w:tr>
      <w:tr w14:paraId="675BF7D4">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45E3B8">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14</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E913B">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安装、调试</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75E387">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卖方负责安装、调试工作，含电源、气源接入工作。</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B69AD5">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E67E12">
            <w:pPr>
              <w:widowControl w:val="0"/>
              <w:spacing w:before="0" w:after="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0FB920DC">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14EA9DED">
            <w:pPr>
              <w:widowControl/>
              <w:autoSpaceDE/>
              <w:autoSpaceDN/>
              <w:snapToGrid w:val="0"/>
              <w:ind w:firstLine="0" w:firstLineChars="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15</w:t>
            </w:r>
          </w:p>
        </w:tc>
        <w:tc>
          <w:tcPr>
            <w:tcW w:w="8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8E3A93">
            <w:pPr>
              <w:widowControl/>
              <w:autoSpaceDE/>
              <w:autoSpaceDN/>
              <w:snapToGrid w:val="0"/>
              <w:ind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培训</w:t>
            </w:r>
          </w:p>
        </w:tc>
        <w:tc>
          <w:tcPr>
            <w:tcW w:w="28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F94982">
            <w:pPr>
              <w:widowControl/>
              <w:autoSpaceDE/>
              <w:autoSpaceDN/>
              <w:snapToGrid w:val="0"/>
              <w:ind w:firstLine="0" w:firstLineChars="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负责对买方操作、维修人员进行培训。</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631A94">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B7E85E">
            <w:pPr>
              <w:widowControl w:val="0"/>
              <w:spacing w:before="0" w:after="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bl>
    <w:p w14:paraId="6909BB7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8"/>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71CF3A1C">
      <w:pPr>
        <w:spacing w:line="420" w:lineRule="exact"/>
        <w:ind w:firstLine="480" w:firstLineChars="200"/>
        <w:rPr>
          <w:rFonts w:hint="eastAsia" w:ascii="宋体" w:hAnsi="宋体" w:eastAsia="宋体" w:cs="宋体"/>
          <w:color w:val="000000"/>
          <w:sz w:val="24"/>
          <w:szCs w:val="24"/>
          <w:highlight w:val="red"/>
        </w:rPr>
      </w:pPr>
      <w:r>
        <w:rPr>
          <w:rFonts w:hint="eastAsia" w:ascii="宋体" w:hAnsi="宋体" w:eastAsia="宋体" w:cs="宋体"/>
          <w:color w:val="000000"/>
          <w:sz w:val="24"/>
          <w:szCs w:val="24"/>
          <w:highlight w:val="red"/>
        </w:rPr>
        <w:t>自合同签定生效之日起，</w:t>
      </w:r>
      <w:r>
        <w:rPr>
          <w:rFonts w:hint="eastAsia" w:ascii="宋体" w:hAnsi="宋体" w:eastAsia="宋体" w:cs="宋体"/>
          <w:color w:val="000000"/>
          <w:sz w:val="24"/>
          <w:szCs w:val="24"/>
          <w:highlight w:val="red"/>
          <w:u w:val="single"/>
          <w:lang w:val="en-US" w:eastAsia="zh-CN"/>
        </w:rPr>
        <w:t>60</w:t>
      </w:r>
      <w:r>
        <w:rPr>
          <w:rFonts w:hint="eastAsia" w:ascii="宋体" w:hAnsi="宋体" w:eastAsia="宋体" w:cs="宋体"/>
          <w:color w:val="000000"/>
          <w:sz w:val="24"/>
          <w:szCs w:val="24"/>
          <w:highlight w:val="red"/>
        </w:rPr>
        <w:t>个日历日之内交货至供货地点。</w:t>
      </w:r>
    </w:p>
    <w:p w14:paraId="35F52CC6">
      <w:pPr>
        <w:spacing w:line="420" w:lineRule="exact"/>
        <w:ind w:firstLine="480" w:firstLineChars="200"/>
        <w:rPr>
          <w:rFonts w:hint="eastAsia" w:ascii="宋体" w:hAnsi="宋体" w:eastAsia="宋体" w:cs="宋体"/>
          <w:color w:val="000000"/>
          <w:sz w:val="24"/>
          <w:szCs w:val="24"/>
          <w:highlight w:val="red"/>
        </w:rPr>
      </w:pPr>
      <w:r>
        <w:rPr>
          <w:rFonts w:hint="eastAsia" w:ascii="宋体" w:hAnsi="宋体" w:eastAsia="宋体" w:cs="宋体"/>
          <w:color w:val="000000"/>
          <w:sz w:val="24"/>
          <w:szCs w:val="24"/>
          <w:highlight w:val="red"/>
        </w:rPr>
        <w:t>接续</w:t>
      </w:r>
      <w:r>
        <w:rPr>
          <w:rFonts w:hint="eastAsia" w:ascii="宋体" w:hAnsi="宋体" w:eastAsia="宋体" w:cs="宋体"/>
          <w:color w:val="000000"/>
          <w:sz w:val="24"/>
          <w:szCs w:val="24"/>
          <w:highlight w:val="red"/>
          <w:u w:val="single"/>
          <w:lang w:val="en-US" w:eastAsia="zh-CN"/>
        </w:rPr>
        <w:t>30</w:t>
      </w:r>
      <w:r>
        <w:rPr>
          <w:rFonts w:hint="eastAsia" w:ascii="宋体" w:hAnsi="宋体" w:eastAsia="宋体" w:cs="宋体"/>
          <w:color w:val="000000"/>
          <w:sz w:val="24"/>
          <w:szCs w:val="24"/>
          <w:highlight w:val="red"/>
        </w:rPr>
        <w:t>个日历日之内安装调试完毕。</w:t>
      </w:r>
    </w:p>
    <w:p w14:paraId="19C3714A">
      <w:pPr>
        <w:spacing w:line="420" w:lineRule="exact"/>
        <w:ind w:firstLine="480" w:firstLineChars="200"/>
        <w:rPr>
          <w:rFonts w:hint="eastAsia" w:ascii="宋体" w:hAnsi="宋体" w:eastAsia="宋体" w:cs="宋体"/>
          <w:color w:val="000000"/>
          <w:sz w:val="24"/>
          <w:szCs w:val="24"/>
          <w:highlight w:val="red"/>
        </w:rPr>
      </w:pPr>
      <w:r>
        <w:rPr>
          <w:rFonts w:hint="eastAsia" w:ascii="宋体" w:hAnsi="宋体" w:eastAsia="宋体" w:cs="宋体"/>
          <w:color w:val="000000"/>
          <w:sz w:val="24"/>
          <w:szCs w:val="24"/>
          <w:highlight w:val="red"/>
        </w:rPr>
        <w:t>接续</w:t>
      </w:r>
      <w:r>
        <w:rPr>
          <w:rFonts w:hint="eastAsia" w:ascii="宋体" w:hAnsi="宋体" w:eastAsia="宋体" w:cs="宋体"/>
          <w:color w:val="000000"/>
          <w:sz w:val="24"/>
          <w:szCs w:val="24"/>
          <w:highlight w:val="red"/>
          <w:u w:val="single"/>
          <w:lang w:val="en-US" w:eastAsia="zh-CN"/>
        </w:rPr>
        <w:t>60</w:t>
      </w:r>
      <w:r>
        <w:rPr>
          <w:rFonts w:hint="eastAsia" w:ascii="宋体" w:hAnsi="宋体" w:eastAsia="宋体" w:cs="宋体"/>
          <w:color w:val="000000"/>
          <w:sz w:val="24"/>
          <w:szCs w:val="24"/>
          <w:highlight w:val="red"/>
        </w:rPr>
        <w:t>个日历日之内完成终验收。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048B551B">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u w:val="single"/>
          <w:lang w:val="en-US" w:eastAsia="zh-CN"/>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21"/>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21"/>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21"/>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验收一般分预验收和终验收两部分。预验收一般在投标方现场进行，终验收在安装调试完成及试运行后的招标方现场进行。</w:t>
      </w:r>
      <w:r>
        <w:rPr>
          <w:rFonts w:hint="eastAsia" w:ascii="宋体" w:hAnsi="宋体" w:eastAsia="宋体" w:cs="宋体"/>
          <w:color w:val="000000"/>
          <w:sz w:val="24"/>
          <w:szCs w:val="24"/>
        </w:rPr>
        <w:t>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7D85C986">
      <w:pPr>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2.1</w:t>
      </w:r>
      <w:r>
        <w:rPr>
          <w:rFonts w:hint="eastAsia" w:ascii="宋体" w:hAnsi="宋体" w:eastAsia="宋体" w:cs="宋体"/>
          <w:kern w:val="0"/>
          <w:sz w:val="24"/>
          <w:szCs w:val="24"/>
          <w:lang w:val="en-US" w:eastAsia="zh-CN"/>
        </w:rPr>
        <w:t>满足HW12702电动两档变速箱、一轴取力器、扭转减振器、过渡飞轮壳以及飞轮取力器等特殊产品混线生产，产线</w:t>
      </w:r>
      <w:r>
        <w:rPr>
          <w:rFonts w:hint="eastAsia" w:ascii="宋体" w:hAnsi="宋体" w:eastAsia="宋体" w:cs="宋体"/>
          <w:kern w:val="0"/>
          <w:sz w:val="24"/>
          <w:szCs w:val="24"/>
        </w:rPr>
        <w:t>节拍</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10min</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（不包含工装更换时间）。</w:t>
      </w:r>
    </w:p>
    <w:p w14:paraId="69586250">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2.2</w:t>
      </w:r>
      <w:r>
        <w:rPr>
          <w:rFonts w:hint="eastAsia" w:ascii="宋体" w:hAnsi="宋体" w:eastAsia="宋体" w:cs="宋体"/>
          <w:sz w:val="24"/>
          <w:szCs w:val="24"/>
        </w:rPr>
        <w:t>设备连续生产</w:t>
      </w:r>
      <w:r>
        <w:rPr>
          <w:rFonts w:hint="eastAsia" w:ascii="宋体" w:hAnsi="宋体" w:eastAsia="宋体" w:cs="宋体"/>
          <w:sz w:val="24"/>
          <w:szCs w:val="24"/>
          <w:highlight w:val="none"/>
          <w:lang w:val="en-US" w:eastAsia="zh-CN"/>
        </w:rPr>
        <w:t>10天，单次故障时间不超过20分钟，设备故障累计时长小于设备运行时长的5%</w:t>
      </w:r>
      <w:r>
        <w:rPr>
          <w:rFonts w:hint="eastAsia" w:ascii="宋体" w:hAnsi="宋体" w:eastAsia="宋体" w:cs="宋体"/>
          <w:sz w:val="24"/>
          <w:szCs w:val="24"/>
          <w:highlight w:val="none"/>
          <w:lang w:eastAsia="zh-CN"/>
        </w:rPr>
        <w:t>。</w:t>
      </w:r>
    </w:p>
    <w:p w14:paraId="4590E872">
      <w:pPr>
        <w:adjustRightInd w:val="0"/>
        <w:snapToGrid w:val="0"/>
        <w:spacing w:line="360" w:lineRule="auto"/>
        <w:ind w:firstLine="480" w:firstLineChars="200"/>
        <w:rPr>
          <w:rFonts w:hint="default" w:ascii="宋体" w:hAnsi="宋体" w:eastAsia="宋体" w:cs="宋体"/>
          <w:sz w:val="24"/>
          <w:szCs w:val="24"/>
          <w:lang w:val="en-US"/>
        </w:rPr>
      </w:pPr>
      <w:r>
        <w:rPr>
          <w:rFonts w:hint="eastAsia" w:ascii="宋体" w:hAnsi="宋体" w:eastAsia="宋体" w:cs="宋体"/>
          <w:sz w:val="24"/>
          <w:szCs w:val="24"/>
          <w:lang w:val="en-US" w:eastAsia="zh-CN"/>
        </w:rPr>
        <w:t>2.3伺服</w:t>
      </w:r>
      <w:r>
        <w:rPr>
          <w:rFonts w:hint="eastAsia" w:ascii="宋体" w:hAnsi="宋体" w:eastAsia="宋体" w:cs="宋体"/>
          <w:kern w:val="0"/>
          <w:sz w:val="24"/>
          <w:szCs w:val="24"/>
        </w:rPr>
        <w:t>翻转机</w:t>
      </w:r>
      <w:r>
        <w:rPr>
          <w:rFonts w:hint="eastAsia" w:ascii="宋体" w:hAnsi="宋体" w:eastAsia="宋体" w:cs="宋体"/>
          <w:kern w:val="0"/>
          <w:sz w:val="24"/>
          <w:szCs w:val="24"/>
          <w:lang w:val="en-US" w:eastAsia="zh-CN"/>
        </w:rPr>
        <w:t>构运行稳定，夹持工件牢靠无松动、掉落风险，翻转工装更换时间≤5min。</w:t>
      </w:r>
    </w:p>
    <w:p w14:paraId="2DC66502">
      <w:pPr>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2.4</w:t>
      </w:r>
      <w:r>
        <w:rPr>
          <w:rFonts w:hint="eastAsia" w:ascii="宋体" w:hAnsi="宋体" w:eastAsia="宋体" w:cs="宋体"/>
          <w:kern w:val="0"/>
          <w:sz w:val="24"/>
          <w:szCs w:val="24"/>
        </w:rPr>
        <w:t>壳体加热机</w:t>
      </w:r>
      <w:r>
        <w:rPr>
          <w:rFonts w:hint="eastAsia" w:ascii="宋体" w:hAnsi="宋体" w:eastAsia="宋体" w:cs="宋体"/>
          <w:kern w:val="0"/>
          <w:sz w:val="24"/>
          <w:szCs w:val="24"/>
          <w:lang w:val="en-US" w:eastAsia="zh-CN"/>
        </w:rPr>
        <w:t>满足壳体加热温度80-120℃，加热时间≤2min，且加热温度及加热时间可调。</w:t>
      </w:r>
    </w:p>
    <w:p w14:paraId="50832D55">
      <w:pPr>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2.5</w:t>
      </w:r>
      <w:r>
        <w:rPr>
          <w:rFonts w:hint="eastAsia" w:ascii="宋体" w:hAnsi="宋体" w:eastAsia="宋体" w:cs="宋体"/>
          <w:kern w:val="0"/>
          <w:sz w:val="24"/>
          <w:szCs w:val="24"/>
        </w:rPr>
        <w:t>轴承加热机</w:t>
      </w:r>
      <w:r>
        <w:rPr>
          <w:rFonts w:hint="eastAsia" w:ascii="宋体" w:hAnsi="宋体" w:eastAsia="宋体" w:cs="宋体"/>
          <w:kern w:val="0"/>
          <w:sz w:val="24"/>
          <w:szCs w:val="24"/>
          <w:lang w:val="en-US" w:eastAsia="zh-CN"/>
        </w:rPr>
        <w:t>满足加热最小内径60mm 、最大外径510mm 、最大宽度200mm；加热温度80-120℃，加热时间≤1min，且加热温度及加热时间可调。</w:t>
      </w:r>
    </w:p>
    <w:p w14:paraId="329DB5B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2.6两种</w:t>
      </w:r>
      <w:r>
        <w:rPr>
          <w:rFonts w:hint="eastAsia" w:ascii="宋体" w:hAnsi="宋体" w:eastAsia="宋体" w:cs="宋体"/>
          <w:sz w:val="24"/>
          <w:szCs w:val="24"/>
          <w:highlight w:val="none"/>
        </w:rPr>
        <w:t>托盘</w:t>
      </w:r>
      <w:r>
        <w:rPr>
          <w:rFonts w:hint="eastAsia" w:ascii="宋体" w:hAnsi="宋体" w:eastAsia="宋体" w:cs="宋体"/>
          <w:sz w:val="24"/>
          <w:szCs w:val="24"/>
          <w:highlight w:val="none"/>
          <w:lang w:val="en-US" w:eastAsia="zh-CN"/>
        </w:rPr>
        <w:t>实现5种产品适用</w:t>
      </w:r>
      <w:r>
        <w:rPr>
          <w:rFonts w:hint="eastAsia" w:ascii="宋体" w:hAnsi="宋体" w:eastAsia="宋体" w:cs="宋体"/>
          <w:sz w:val="24"/>
          <w:szCs w:val="24"/>
          <w:lang w:val="en-US" w:eastAsia="zh-CN"/>
        </w:rPr>
        <w:t>，摆放牢靠且</w:t>
      </w:r>
      <w:r>
        <w:rPr>
          <w:rFonts w:hint="eastAsia" w:ascii="宋体" w:hAnsi="宋体" w:eastAsia="宋体" w:cs="宋体"/>
          <w:sz w:val="24"/>
          <w:szCs w:val="24"/>
        </w:rPr>
        <w:t>连续使用一月以上无明显变形、定位块无明显磨损、松动、偏移</w:t>
      </w:r>
      <w:r>
        <w:rPr>
          <w:rFonts w:hint="eastAsia" w:ascii="宋体" w:hAnsi="宋体" w:eastAsia="宋体" w:cs="宋体"/>
          <w:sz w:val="24"/>
          <w:szCs w:val="24"/>
          <w:lang w:eastAsia="zh-CN"/>
        </w:rPr>
        <w:t>。</w:t>
      </w:r>
    </w:p>
    <w:p w14:paraId="52C7917A">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2.7伺服压机可实现全产品的压装需求，且自动压装程序运行稳定（</w:t>
      </w:r>
      <w:r>
        <w:rPr>
          <w:rFonts w:hint="eastAsia" w:ascii="宋体" w:hAnsi="宋体" w:eastAsia="宋体" w:cs="宋体"/>
          <w:sz w:val="24"/>
          <w:szCs w:val="24"/>
          <w:highlight w:val="none"/>
          <w:lang w:val="en-US" w:eastAsia="zh-CN"/>
        </w:rPr>
        <w:t>单次故障时间不超过20分钟，设备故障累计时长小于设备运行时长的5%）</w:t>
      </w:r>
      <w:r>
        <w:rPr>
          <w:rFonts w:hint="eastAsia" w:ascii="宋体" w:hAnsi="宋体" w:eastAsia="宋体" w:cs="宋体"/>
          <w:sz w:val="24"/>
          <w:szCs w:val="24"/>
          <w:lang w:val="en-US" w:eastAsia="zh-CN"/>
        </w:rPr>
        <w:t>。</w:t>
      </w:r>
    </w:p>
    <w:p w14:paraId="38C3FF42">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2.8产线MES系统稳定，</w:t>
      </w:r>
      <w:r>
        <w:rPr>
          <w:rFonts w:hint="eastAsia" w:ascii="宋体" w:hAnsi="宋体" w:eastAsia="宋体" w:cs="宋体"/>
          <w:kern w:val="0"/>
          <w:sz w:val="24"/>
          <w:szCs w:val="24"/>
        </w:rPr>
        <w:t>实现产品件扫码上线、力矩、压装参数等过程数据的记录</w:t>
      </w:r>
      <w:r>
        <w:rPr>
          <w:rFonts w:hint="eastAsia" w:ascii="宋体" w:hAnsi="宋体" w:eastAsia="宋体" w:cs="宋体"/>
          <w:kern w:val="0"/>
          <w:sz w:val="24"/>
          <w:szCs w:val="24"/>
          <w:lang w:val="en-US" w:eastAsia="zh-CN"/>
        </w:rPr>
        <w:t>且与RFID功能交互稳定，可依据产品种类自动匹配拧紧、压装程序。</w:t>
      </w:r>
    </w:p>
    <w:p w14:paraId="49A006A8">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2.9</w:t>
      </w:r>
      <w:r>
        <w:rPr>
          <w:rFonts w:hint="eastAsia" w:ascii="宋体" w:hAnsi="宋体" w:eastAsia="宋体" w:cs="宋体"/>
          <w:sz w:val="24"/>
          <w:szCs w:val="24"/>
        </w:rPr>
        <w:t>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终验收原则上要求一次完成。若一次验收不成功，最多允许两次；</w:t>
      </w:r>
    </w:p>
    <w:p w14:paraId="72F22D9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11</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725E6723">
      <w:pPr>
        <w:spacing w:line="480" w:lineRule="exact"/>
        <w:rPr>
          <w:rFonts w:hint="eastAsia" w:ascii="宋体" w:hAnsi="宋体"/>
        </w:rPr>
      </w:pPr>
    </w:p>
    <w:p w14:paraId="2AA78DAC">
      <w:pPr>
        <w:spacing w:line="480" w:lineRule="exact"/>
        <w:rPr>
          <w:rFonts w:hint="eastAsia" w:ascii="宋体" w:hAnsi="宋体"/>
        </w:rPr>
      </w:pPr>
    </w:p>
    <w:p w14:paraId="78F2BEF2">
      <w:pPr>
        <w:spacing w:line="480" w:lineRule="exact"/>
        <w:rPr>
          <w:rFonts w:hint="eastAsia" w:ascii="宋体" w:hAnsi="宋体"/>
        </w:rPr>
      </w:pPr>
    </w:p>
    <w:p w14:paraId="1394445A">
      <w:pPr>
        <w:spacing w:line="480" w:lineRule="exact"/>
        <w:rPr>
          <w:rFonts w:hint="eastAsia" w:ascii="宋体" w:hAnsi="宋体"/>
        </w:rPr>
      </w:pPr>
    </w:p>
    <w:p w14:paraId="3A0EDCAE">
      <w:pPr>
        <w:spacing w:line="480" w:lineRule="exact"/>
        <w:rPr>
          <w:rFonts w:hint="eastAsia" w:ascii="宋体" w:hAnsi="宋体"/>
        </w:rPr>
      </w:pPr>
    </w:p>
    <w:p w14:paraId="6734CA96">
      <w:pPr>
        <w:spacing w:line="480" w:lineRule="exact"/>
        <w:rPr>
          <w:rFonts w:hint="eastAsia" w:ascii="宋体" w:hAnsi="宋体"/>
        </w:rPr>
      </w:pPr>
    </w:p>
    <w:p w14:paraId="24156CF0">
      <w:pPr>
        <w:pStyle w:val="2"/>
      </w:pPr>
    </w:p>
    <w:p w14:paraId="7C30CDB8">
      <w:pPr>
        <w:pStyle w:val="2"/>
      </w:pPr>
    </w:p>
    <w:p w14:paraId="2F933ABD">
      <w:pPr>
        <w:pStyle w:val="2"/>
      </w:pPr>
    </w:p>
    <w:p w14:paraId="3EF35F2C">
      <w:pPr>
        <w:pStyle w:val="2"/>
      </w:pPr>
    </w:p>
    <w:p w14:paraId="4A9A2FB8">
      <w:pPr>
        <w:pStyle w:val="2"/>
      </w:pPr>
    </w:p>
    <w:p w14:paraId="08CA1BCD">
      <w:pPr>
        <w:pStyle w:val="2"/>
      </w:pPr>
    </w:p>
    <w:p w14:paraId="0EDE79D1">
      <w:pPr>
        <w:pStyle w:val="2"/>
      </w:pPr>
    </w:p>
    <w:p w14:paraId="52CFA6E5">
      <w:pPr>
        <w:pStyle w:val="2"/>
      </w:pPr>
    </w:p>
    <w:p w14:paraId="260A4541">
      <w:pPr>
        <w:pStyle w:val="2"/>
      </w:pPr>
    </w:p>
    <w:p w14:paraId="55B9611A">
      <w:pPr>
        <w:pStyle w:val="2"/>
      </w:pPr>
    </w:p>
    <w:p w14:paraId="449A0F3C">
      <w:pPr>
        <w:pStyle w:val="2"/>
      </w:pPr>
    </w:p>
    <w:p w14:paraId="6BA8AB73">
      <w:pPr>
        <w:pStyle w:val="2"/>
      </w:pPr>
    </w:p>
    <w:p w14:paraId="1104CDC0">
      <w:pPr>
        <w:pStyle w:val="2"/>
      </w:pPr>
    </w:p>
    <w:p w14:paraId="5B9ECA08">
      <w:pPr>
        <w:pStyle w:val="2"/>
      </w:pPr>
    </w:p>
    <w:p w14:paraId="4640522D">
      <w:pPr>
        <w:pStyle w:val="2"/>
      </w:pPr>
    </w:p>
    <w:p w14:paraId="2415931F">
      <w:pPr>
        <w:pStyle w:val="2"/>
      </w:pPr>
    </w:p>
    <w:p w14:paraId="017E1856">
      <w:pPr>
        <w:pStyle w:val="2"/>
      </w:pPr>
    </w:p>
    <w:p w14:paraId="67A812D8">
      <w:pPr>
        <w:pStyle w:val="2"/>
      </w:pPr>
    </w:p>
    <w:p w14:paraId="5C50591C">
      <w:pPr>
        <w:pStyle w:val="2"/>
      </w:pPr>
    </w:p>
    <w:p w14:paraId="790C7282">
      <w:pPr>
        <w:pStyle w:val="2"/>
      </w:pPr>
    </w:p>
    <w:p w14:paraId="760579B1">
      <w:pPr>
        <w:pStyle w:val="2"/>
      </w:pPr>
    </w:p>
    <w:p w14:paraId="6BE7FA3B">
      <w:pPr>
        <w:pStyle w:val="2"/>
      </w:pPr>
    </w:p>
    <w:p w14:paraId="744FF920">
      <w:pPr>
        <w:pStyle w:val="2"/>
      </w:pPr>
    </w:p>
    <w:p w14:paraId="1FA52BC0">
      <w:pPr>
        <w:pStyle w:val="2"/>
      </w:pPr>
    </w:p>
    <w:p w14:paraId="50ED85AB">
      <w:pPr>
        <w:pStyle w:val="2"/>
      </w:pPr>
    </w:p>
    <w:p w14:paraId="2D8D76E6">
      <w:pPr>
        <w:pStyle w:val="2"/>
      </w:pPr>
    </w:p>
    <w:p w14:paraId="6BF4F443">
      <w:pPr>
        <w:pStyle w:val="2"/>
      </w:pPr>
    </w:p>
    <w:p w14:paraId="2050EC52">
      <w:pPr>
        <w:pStyle w:val="2"/>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2198AD07">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9"/>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45ED9F97">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0"/>
    <w:p w14:paraId="48104F27">
      <w:pPr>
        <w:spacing w:line="360" w:lineRule="auto"/>
        <w:jc w:val="center"/>
        <w:outlineLvl w:val="0"/>
        <w:rPr>
          <w:rFonts w:ascii="宋体" w:hAnsi="Calibri" w:eastAsia="宋体" w:cs="Times New Roman"/>
          <w:b/>
          <w:sz w:val="36"/>
          <w:szCs w:val="36"/>
        </w:rPr>
      </w:pPr>
      <w:bookmarkStart w:id="32" w:name="_Toc28859"/>
      <w:bookmarkStart w:id="3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34B9693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805C82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2"/>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1CB7EB7F">
      <w:pPr>
        <w:adjustRightInd w:val="0"/>
        <w:snapToGrid w:val="0"/>
        <w:spacing w:line="360" w:lineRule="auto"/>
        <w:jc w:val="left"/>
        <w:rPr>
          <w:rFonts w:hint="eastAsia" w:ascii="宋体" w:hAnsi="宋体"/>
          <w:b/>
          <w:sz w:val="36"/>
          <w:szCs w:val="36"/>
        </w:rPr>
      </w:pPr>
    </w:p>
    <w:p w14:paraId="56D2299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792B0D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197154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C181139">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25975AD">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0D0429A5">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4" w:name="_Toc28611"/>
      <w:bookmarkStart w:id="35" w:name="_Toc15689"/>
      <w:bookmarkStart w:id="36" w:name="_Toc16330036"/>
      <w:bookmarkStart w:id="37" w:name="_Toc10272"/>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3BE507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6721E7E7">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ACA80BB">
      <w:pPr>
        <w:spacing w:line="360" w:lineRule="auto"/>
        <w:ind w:right="-189" w:rightChars="-90"/>
        <w:jc w:val="left"/>
        <w:rPr>
          <w:rFonts w:hint="eastAsia" w:ascii="仿宋_GB2312" w:hAnsi="宋体" w:eastAsia="仿宋_GB2312" w:cs="宋体"/>
          <w:b/>
          <w:bCs/>
          <w:sz w:val="24"/>
          <w:szCs w:val="24"/>
          <w:u w:val="single"/>
        </w:rPr>
      </w:pPr>
    </w:p>
    <w:p w14:paraId="65B94A6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068C576">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1E6C0A8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8" w:name="_Toc11823"/>
      <w:bookmarkStart w:id="39" w:name="_Toc16330018"/>
      <w:bookmarkStart w:id="40" w:name="_Toc17619"/>
      <w:bookmarkStart w:id="41" w:name="_Toc11930"/>
      <w:r>
        <w:rPr>
          <w:rFonts w:hint="eastAsia" w:ascii="黑体" w:hAnsi="黑体" w:eastAsia="黑体" w:cs="宋体"/>
          <w:iCs/>
          <w:sz w:val="28"/>
          <w:szCs w:val="28"/>
        </w:rPr>
        <w:t>1 合同设备</w:t>
      </w:r>
      <w:bookmarkEnd w:id="38"/>
      <w:bookmarkEnd w:id="39"/>
      <w:bookmarkEnd w:id="40"/>
      <w:bookmarkEnd w:id="41"/>
    </w:p>
    <w:p w14:paraId="31DB80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4CE4652F">
      <w:pPr>
        <w:spacing w:line="360" w:lineRule="auto"/>
        <w:ind w:firstLine="453" w:firstLineChars="189"/>
        <w:rPr>
          <w:rFonts w:hint="eastAsia" w:ascii="仿宋_GB2312" w:hAnsi="宋体" w:eastAsia="仿宋_GB2312" w:cs="宋体"/>
          <w:sz w:val="24"/>
          <w:szCs w:val="24"/>
        </w:rPr>
      </w:pPr>
      <w:bookmarkStart w:id="42" w:name="_Toc29026"/>
      <w:bookmarkStart w:id="43" w:name="_Toc32510"/>
      <w:bookmarkStart w:id="44" w:name="_Toc22800"/>
      <w:r>
        <w:rPr>
          <w:rFonts w:hint="eastAsia" w:ascii="仿宋_GB2312" w:hAnsi="宋体" w:eastAsia="仿宋_GB2312" w:cs="宋体"/>
          <w:sz w:val="24"/>
          <w:szCs w:val="24"/>
        </w:rPr>
        <w:t>1.2技术规格和标准</w:t>
      </w:r>
    </w:p>
    <w:p w14:paraId="710A8A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C825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3F9F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6D93B9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5" w:name="_Toc16330019"/>
      <w:r>
        <w:rPr>
          <w:rFonts w:hint="eastAsia" w:ascii="黑体" w:hAnsi="黑体" w:eastAsia="黑体" w:cs="宋体"/>
          <w:iCs/>
          <w:sz w:val="28"/>
          <w:szCs w:val="28"/>
        </w:rPr>
        <w:t>2 包装</w:t>
      </w:r>
      <w:bookmarkEnd w:id="42"/>
      <w:bookmarkEnd w:id="43"/>
      <w:bookmarkEnd w:id="44"/>
      <w:bookmarkEnd w:id="45"/>
    </w:p>
    <w:p w14:paraId="06CF0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002E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4F5E93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16330020"/>
      <w:bookmarkStart w:id="47" w:name="_Toc27144"/>
      <w:bookmarkStart w:id="48" w:name="_Toc2833"/>
      <w:bookmarkStart w:id="49" w:name="_Toc27453"/>
      <w:r>
        <w:rPr>
          <w:rFonts w:hint="eastAsia" w:ascii="黑体" w:hAnsi="黑体" w:eastAsia="黑体" w:cs="宋体"/>
          <w:iCs/>
          <w:sz w:val="28"/>
          <w:szCs w:val="28"/>
        </w:rPr>
        <w:t>3 运输标记</w:t>
      </w:r>
      <w:bookmarkEnd w:id="46"/>
      <w:bookmarkEnd w:id="47"/>
      <w:bookmarkEnd w:id="48"/>
      <w:bookmarkEnd w:id="49"/>
    </w:p>
    <w:p w14:paraId="79001B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41D6D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7ED3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27EE6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094F7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868FB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E812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C673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07E50E">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0" w:name="_Toc16330021"/>
      <w:bookmarkStart w:id="51" w:name="_Toc10630"/>
      <w:bookmarkStart w:id="52" w:name="_Toc7431"/>
      <w:bookmarkStart w:id="53" w:name="_Toc16133"/>
      <w:r>
        <w:rPr>
          <w:rFonts w:hint="eastAsia" w:ascii="黑体" w:hAnsi="黑体" w:eastAsia="黑体" w:cs="宋体"/>
          <w:iCs/>
          <w:sz w:val="28"/>
          <w:szCs w:val="28"/>
        </w:rPr>
        <w:t>4 检验</w:t>
      </w:r>
      <w:bookmarkEnd w:id="50"/>
      <w:bookmarkEnd w:id="51"/>
      <w:bookmarkEnd w:id="52"/>
      <w:bookmarkEnd w:id="53"/>
    </w:p>
    <w:p w14:paraId="6FEB4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07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F72A9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4" w:name="_Toc24467"/>
      <w:bookmarkStart w:id="55" w:name="_Toc19850"/>
      <w:bookmarkStart w:id="56" w:name="_Toc16330022"/>
      <w:bookmarkStart w:id="57" w:name="_Toc11217"/>
      <w:r>
        <w:rPr>
          <w:rFonts w:hint="eastAsia" w:ascii="黑体" w:hAnsi="黑体" w:eastAsia="黑体" w:cs="宋体"/>
          <w:iCs/>
          <w:sz w:val="28"/>
          <w:szCs w:val="28"/>
        </w:rPr>
        <w:t>5 权利担保</w:t>
      </w:r>
      <w:bookmarkEnd w:id="54"/>
      <w:bookmarkEnd w:id="55"/>
      <w:bookmarkEnd w:id="56"/>
      <w:bookmarkEnd w:id="57"/>
    </w:p>
    <w:p w14:paraId="0CDC3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8755D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99443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7FE75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7DF1B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1D627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8" w:name="_Toc16330023"/>
      <w:bookmarkStart w:id="59" w:name="_Toc14809"/>
      <w:bookmarkStart w:id="60" w:name="_Toc27500"/>
      <w:bookmarkStart w:id="61" w:name="_Toc11759"/>
      <w:r>
        <w:rPr>
          <w:rFonts w:hint="eastAsia" w:ascii="黑体" w:hAnsi="黑体" w:eastAsia="黑体" w:cs="宋体"/>
          <w:iCs/>
          <w:sz w:val="28"/>
          <w:szCs w:val="28"/>
        </w:rPr>
        <w:t>6 交货</w:t>
      </w:r>
      <w:bookmarkEnd w:id="58"/>
      <w:bookmarkEnd w:id="59"/>
      <w:bookmarkEnd w:id="60"/>
      <w:bookmarkEnd w:id="61"/>
    </w:p>
    <w:p w14:paraId="73575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C5D0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7D30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591008">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1C8DC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1BAFD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DA3D0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107E32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45D4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8B1BF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1002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3F0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01789F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15839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2" w:name="_Toc16330024"/>
      <w:bookmarkStart w:id="63" w:name="_Toc2984"/>
      <w:bookmarkStart w:id="64" w:name="_Toc25510"/>
      <w:bookmarkStart w:id="65" w:name="_Toc8024"/>
      <w:r>
        <w:rPr>
          <w:rFonts w:hint="eastAsia" w:ascii="黑体" w:hAnsi="黑体" w:eastAsia="黑体" w:cs="宋体"/>
          <w:iCs/>
          <w:sz w:val="28"/>
          <w:szCs w:val="28"/>
        </w:rPr>
        <w:t>7 安装、调试</w:t>
      </w:r>
      <w:bookmarkEnd w:id="62"/>
      <w:bookmarkEnd w:id="63"/>
      <w:bookmarkEnd w:id="64"/>
      <w:bookmarkEnd w:id="65"/>
    </w:p>
    <w:p w14:paraId="3E65A85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5CF821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620293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A90E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DF4D669">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34D26FB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6" w:name="_Toc6350"/>
      <w:bookmarkStart w:id="67" w:name="_Toc16330025"/>
      <w:bookmarkStart w:id="68" w:name="_Toc14098"/>
      <w:bookmarkStart w:id="69" w:name="_Toc14260"/>
      <w:r>
        <w:rPr>
          <w:rFonts w:hint="eastAsia" w:ascii="黑体" w:hAnsi="黑体" w:eastAsia="黑体" w:cs="宋体"/>
          <w:iCs/>
          <w:sz w:val="28"/>
          <w:szCs w:val="28"/>
        </w:rPr>
        <w:t>8 价款与支付</w:t>
      </w:r>
      <w:bookmarkEnd w:id="66"/>
      <w:bookmarkEnd w:id="67"/>
      <w:bookmarkEnd w:id="68"/>
      <w:bookmarkEnd w:id="69"/>
    </w:p>
    <w:p w14:paraId="08144C7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DC575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B2C14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1518DA2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76503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6EFB7A7">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56556B6">
      <w:pPr>
        <w:spacing w:line="360" w:lineRule="auto"/>
        <w:ind w:firstLine="453" w:firstLineChars="189"/>
        <w:rPr>
          <w:rFonts w:hint="eastAsia" w:ascii="仿宋_GB2312" w:hAnsi="黑体" w:eastAsia="仿宋_GB2312" w:cs="宋体"/>
          <w:i/>
          <w:sz w:val="24"/>
          <w:szCs w:val="24"/>
        </w:rPr>
      </w:pPr>
      <w:bookmarkStart w:id="70" w:name="_Toc14676804"/>
      <w:bookmarkStart w:id="71"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0"/>
      <w:bookmarkEnd w:id="71"/>
    </w:p>
    <w:p w14:paraId="5BBC642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2" w:name="_Toc6726"/>
      <w:bookmarkStart w:id="73" w:name="_Toc16330026"/>
      <w:bookmarkStart w:id="74" w:name="_Toc24085"/>
      <w:bookmarkStart w:id="75" w:name="_Toc25708"/>
      <w:r>
        <w:rPr>
          <w:rFonts w:hint="eastAsia" w:ascii="黑体" w:hAnsi="黑体" w:eastAsia="黑体" w:cs="宋体"/>
          <w:iCs/>
          <w:sz w:val="28"/>
          <w:szCs w:val="28"/>
        </w:rPr>
        <w:t>9 质量保证及售后服务</w:t>
      </w:r>
      <w:bookmarkEnd w:id="72"/>
      <w:bookmarkEnd w:id="73"/>
      <w:bookmarkEnd w:id="74"/>
      <w:bookmarkEnd w:id="75"/>
    </w:p>
    <w:p w14:paraId="655BE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B788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EF7A3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306A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A6C8E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19291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EF78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A1414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6BF8C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6" w:name="_Toc16330027"/>
      <w:bookmarkStart w:id="77" w:name="_Toc10359"/>
      <w:bookmarkStart w:id="78" w:name="_Toc12927"/>
      <w:bookmarkStart w:id="79" w:name="_Toc15570"/>
      <w:r>
        <w:rPr>
          <w:rFonts w:hint="eastAsia" w:ascii="黑体" w:hAnsi="黑体" w:eastAsia="黑体" w:cs="宋体"/>
          <w:iCs/>
          <w:sz w:val="28"/>
          <w:szCs w:val="28"/>
        </w:rPr>
        <w:t>10法定责任</w:t>
      </w:r>
      <w:bookmarkEnd w:id="76"/>
      <w:bookmarkEnd w:id="77"/>
      <w:bookmarkEnd w:id="78"/>
      <w:bookmarkEnd w:id="79"/>
    </w:p>
    <w:p w14:paraId="6C333E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4FE64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E52CA2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922276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4EE0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0" w:name="_Toc9708"/>
      <w:bookmarkStart w:id="81" w:name="_Toc16330028"/>
      <w:bookmarkStart w:id="82" w:name="_Toc30381"/>
      <w:bookmarkStart w:id="83" w:name="_Toc27314"/>
      <w:r>
        <w:rPr>
          <w:rFonts w:hint="eastAsia" w:ascii="黑体" w:hAnsi="黑体" w:eastAsia="黑体" w:cs="宋体"/>
          <w:iCs/>
          <w:sz w:val="28"/>
          <w:szCs w:val="28"/>
        </w:rPr>
        <w:t>11 违约责任</w:t>
      </w:r>
      <w:bookmarkEnd w:id="80"/>
      <w:bookmarkEnd w:id="81"/>
      <w:bookmarkEnd w:id="82"/>
      <w:bookmarkEnd w:id="83"/>
    </w:p>
    <w:p w14:paraId="6316D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F5454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12D56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36BA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376C4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E51367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CA227C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73DDB7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BD161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A7936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9CE8E0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4" w:name="_Toc31554"/>
      <w:bookmarkStart w:id="85" w:name="_Toc9172"/>
      <w:bookmarkStart w:id="86" w:name="_Toc16330029"/>
      <w:bookmarkStart w:id="87" w:name="_Toc1827"/>
      <w:r>
        <w:rPr>
          <w:rFonts w:hint="eastAsia" w:ascii="黑体" w:hAnsi="黑体" w:eastAsia="黑体" w:cs="宋体"/>
          <w:iCs/>
          <w:sz w:val="28"/>
          <w:szCs w:val="28"/>
        </w:rPr>
        <w:t>12 合同的终止与解除</w:t>
      </w:r>
      <w:bookmarkEnd w:id="84"/>
      <w:bookmarkEnd w:id="85"/>
      <w:bookmarkEnd w:id="86"/>
      <w:bookmarkEnd w:id="87"/>
    </w:p>
    <w:p w14:paraId="242B00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0C8A2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C151039">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F1C4AF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B742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276D8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44D4EF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4DB145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8" w:name="_Toc13671"/>
      <w:bookmarkStart w:id="89" w:name="_Toc31945"/>
      <w:bookmarkStart w:id="90" w:name="_Toc8620"/>
      <w:bookmarkStart w:id="91" w:name="_Toc16330030"/>
      <w:r>
        <w:rPr>
          <w:rFonts w:hint="eastAsia" w:ascii="黑体" w:hAnsi="黑体" w:eastAsia="黑体" w:cs="宋体"/>
          <w:iCs/>
          <w:sz w:val="28"/>
          <w:szCs w:val="28"/>
        </w:rPr>
        <w:t>13 不可抗力</w:t>
      </w:r>
      <w:bookmarkEnd w:id="88"/>
      <w:bookmarkEnd w:id="89"/>
      <w:bookmarkEnd w:id="90"/>
      <w:bookmarkEnd w:id="91"/>
    </w:p>
    <w:p w14:paraId="73A78F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4417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5537CD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2" w:name="_Toc31243"/>
      <w:bookmarkStart w:id="93" w:name="_Toc30389"/>
      <w:bookmarkStart w:id="94" w:name="_Toc637"/>
      <w:bookmarkStart w:id="95" w:name="_Toc16330031"/>
      <w:r>
        <w:rPr>
          <w:rFonts w:hint="eastAsia" w:ascii="黑体" w:hAnsi="黑体" w:eastAsia="黑体" w:cs="宋体"/>
          <w:iCs/>
          <w:sz w:val="28"/>
          <w:szCs w:val="28"/>
        </w:rPr>
        <w:t>14 通讯</w:t>
      </w:r>
      <w:bookmarkEnd w:id="92"/>
      <w:bookmarkEnd w:id="93"/>
      <w:bookmarkEnd w:id="94"/>
      <w:bookmarkEnd w:id="95"/>
    </w:p>
    <w:p w14:paraId="3EE8B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00A451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ADA41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20448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5965D4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2847B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1F8C08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A2A61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328E2">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6" w:name="_Toc12984"/>
      <w:bookmarkStart w:id="97" w:name="_Toc11290"/>
      <w:bookmarkStart w:id="98" w:name="_Toc16330032"/>
      <w:bookmarkStart w:id="99" w:name="_Toc9915"/>
      <w:r>
        <w:rPr>
          <w:rFonts w:hint="eastAsia" w:ascii="黑体" w:hAnsi="黑体" w:eastAsia="黑体" w:cs="宋体"/>
          <w:iCs/>
          <w:sz w:val="28"/>
          <w:szCs w:val="28"/>
        </w:rPr>
        <w:t>15 适用法律及争议解决</w:t>
      </w:r>
      <w:bookmarkEnd w:id="96"/>
      <w:bookmarkEnd w:id="97"/>
      <w:bookmarkEnd w:id="98"/>
      <w:bookmarkEnd w:id="99"/>
    </w:p>
    <w:p w14:paraId="59742E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92AF0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EB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0" w:name="_Toc18207"/>
      <w:bookmarkStart w:id="101" w:name="_Toc23906"/>
      <w:bookmarkStart w:id="102" w:name="_Toc23765"/>
      <w:bookmarkStart w:id="103" w:name="_Toc16330033"/>
      <w:r>
        <w:rPr>
          <w:rFonts w:hint="eastAsia" w:ascii="黑体" w:hAnsi="黑体" w:eastAsia="黑体" w:cs="宋体"/>
          <w:iCs/>
          <w:sz w:val="28"/>
          <w:szCs w:val="28"/>
        </w:rPr>
        <w:t>16 附件</w:t>
      </w:r>
      <w:bookmarkEnd w:id="100"/>
      <w:bookmarkEnd w:id="101"/>
      <w:bookmarkEnd w:id="102"/>
      <w:bookmarkEnd w:id="103"/>
    </w:p>
    <w:p w14:paraId="69E114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7AD34B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71180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587F3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B85D4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83FE5A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65AF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4" w:name="_Toc31331"/>
      <w:bookmarkStart w:id="105" w:name="_Toc17656"/>
      <w:bookmarkStart w:id="106" w:name="_Toc16330034"/>
      <w:bookmarkStart w:id="107" w:name="_Toc27202"/>
      <w:r>
        <w:rPr>
          <w:rFonts w:hint="eastAsia" w:ascii="黑体" w:hAnsi="黑体" w:eastAsia="黑体" w:cs="宋体"/>
          <w:iCs/>
          <w:sz w:val="28"/>
          <w:szCs w:val="28"/>
        </w:rPr>
        <w:t>17 其他规定</w:t>
      </w:r>
      <w:bookmarkEnd w:id="104"/>
      <w:bookmarkEnd w:id="105"/>
      <w:bookmarkEnd w:id="106"/>
      <w:bookmarkEnd w:id="107"/>
    </w:p>
    <w:p w14:paraId="2AD44D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D9AB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3A0A1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45DCF47">
      <w:pPr>
        <w:spacing w:line="360" w:lineRule="auto"/>
        <w:ind w:firstLine="453" w:firstLineChars="189"/>
        <w:rPr>
          <w:rFonts w:hint="eastAsia" w:ascii="仿宋_GB2312" w:hAnsi="宋体" w:eastAsia="仿宋_GB2312" w:cs="宋体"/>
          <w:sz w:val="24"/>
          <w:szCs w:val="24"/>
        </w:rPr>
      </w:pPr>
      <w:bookmarkStart w:id="108" w:name="_Toc19077"/>
      <w:bookmarkStart w:id="109" w:name="_Toc29136"/>
      <w:bookmarkStart w:id="110" w:name="_Toc17952"/>
      <w:bookmarkStart w:id="111"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DE5BA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125F7F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08"/>
      <w:bookmarkEnd w:id="109"/>
      <w:bookmarkEnd w:id="110"/>
      <w:bookmarkEnd w:id="111"/>
    </w:p>
    <w:p w14:paraId="58A6C8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15C188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52613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70D3F14D">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0DDCFAC8">
      <w:pPr>
        <w:spacing w:line="360" w:lineRule="auto"/>
        <w:rPr>
          <w:rFonts w:hint="eastAsia" w:ascii="宋体" w:hAnsi="宋体" w:eastAsia="宋体" w:cs="Times New Roman"/>
          <w:snapToGrid w:val="0"/>
          <w:kern w:val="0"/>
          <w:sz w:val="20"/>
          <w:szCs w:val="20"/>
          <w:lang w:eastAsia="zh-Hans"/>
        </w:rPr>
      </w:pPr>
    </w:p>
    <w:p w14:paraId="718D7C0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BDC33A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9B61A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4A2E3C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ACD3BE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800181">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FC6A3FA">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28DA029">
      <w:pPr>
        <w:spacing w:line="360" w:lineRule="auto"/>
        <w:rPr>
          <w:rFonts w:ascii="仿宋_GB2312" w:hAnsi="Calibri" w:eastAsia="仿宋_GB2312" w:cs="Times New Roman"/>
          <w:sz w:val="24"/>
          <w:szCs w:val="24"/>
        </w:rPr>
      </w:pPr>
    </w:p>
    <w:p w14:paraId="7E4625EC">
      <w:pPr>
        <w:tabs>
          <w:tab w:val="right" w:leader="dot" w:pos="9061"/>
        </w:tabs>
        <w:spacing w:line="360" w:lineRule="auto"/>
        <w:outlineLvl w:val="0"/>
        <w:rPr>
          <w:rFonts w:ascii="Calibri" w:hAnsi="Calibri" w:eastAsia="宋体" w:cs="Times New Roman"/>
          <w:b/>
          <w:iCs/>
          <w:sz w:val="24"/>
          <w:szCs w:val="24"/>
        </w:rPr>
      </w:pPr>
    </w:p>
    <w:p w14:paraId="6429D78D">
      <w:pPr>
        <w:tabs>
          <w:tab w:val="right" w:leader="dot" w:pos="9061"/>
        </w:tabs>
        <w:spacing w:line="360" w:lineRule="auto"/>
        <w:outlineLvl w:val="0"/>
        <w:rPr>
          <w:rFonts w:ascii="Calibri" w:hAnsi="Calibri" w:eastAsia="宋体" w:cs="Times New Roman"/>
          <w:b/>
          <w:iCs/>
          <w:sz w:val="24"/>
          <w:szCs w:val="24"/>
        </w:rPr>
      </w:pPr>
    </w:p>
    <w:p w14:paraId="343F3023">
      <w:pPr>
        <w:tabs>
          <w:tab w:val="right" w:leader="dot" w:pos="9061"/>
        </w:tabs>
        <w:spacing w:line="360" w:lineRule="auto"/>
        <w:outlineLvl w:val="0"/>
        <w:rPr>
          <w:rFonts w:ascii="Calibri" w:hAnsi="Calibri" w:eastAsia="宋体" w:cs="Times New Roman"/>
          <w:b/>
          <w:iCs/>
          <w:sz w:val="24"/>
          <w:szCs w:val="24"/>
        </w:rPr>
      </w:pPr>
    </w:p>
    <w:p w14:paraId="7726887A">
      <w:pPr>
        <w:tabs>
          <w:tab w:val="right" w:leader="dot" w:pos="9061"/>
        </w:tabs>
        <w:spacing w:line="360" w:lineRule="auto"/>
        <w:outlineLvl w:val="0"/>
        <w:rPr>
          <w:rFonts w:ascii="Calibri" w:hAnsi="Calibri" w:eastAsia="宋体" w:cs="Times New Roman"/>
          <w:b/>
          <w:iCs/>
          <w:sz w:val="24"/>
          <w:szCs w:val="24"/>
        </w:rPr>
      </w:pPr>
    </w:p>
    <w:p w14:paraId="1C4EA164">
      <w:pPr>
        <w:tabs>
          <w:tab w:val="right" w:leader="dot" w:pos="9061"/>
        </w:tabs>
        <w:spacing w:line="360" w:lineRule="auto"/>
        <w:outlineLvl w:val="0"/>
        <w:rPr>
          <w:rFonts w:ascii="Calibri" w:hAnsi="Calibri" w:eastAsia="宋体" w:cs="Times New Roman"/>
          <w:b/>
          <w:iCs/>
          <w:sz w:val="24"/>
          <w:szCs w:val="24"/>
        </w:rPr>
      </w:pPr>
    </w:p>
    <w:p w14:paraId="0F92308E">
      <w:pPr>
        <w:tabs>
          <w:tab w:val="right" w:leader="dot" w:pos="9061"/>
        </w:tabs>
        <w:spacing w:line="360" w:lineRule="auto"/>
        <w:outlineLvl w:val="0"/>
        <w:rPr>
          <w:rFonts w:ascii="Calibri" w:hAnsi="Calibri" w:eastAsia="宋体" w:cs="Times New Roman"/>
          <w:b/>
          <w:iCs/>
          <w:sz w:val="24"/>
          <w:szCs w:val="24"/>
        </w:rPr>
      </w:pPr>
    </w:p>
    <w:p w14:paraId="765D660A">
      <w:pPr>
        <w:tabs>
          <w:tab w:val="right" w:leader="dot" w:pos="9061"/>
        </w:tabs>
        <w:spacing w:line="360" w:lineRule="auto"/>
        <w:outlineLvl w:val="0"/>
        <w:rPr>
          <w:rFonts w:ascii="Calibri" w:hAnsi="Calibri" w:eastAsia="宋体" w:cs="Times New Roman"/>
          <w:b/>
          <w:iCs/>
          <w:sz w:val="24"/>
          <w:szCs w:val="24"/>
        </w:rPr>
      </w:pPr>
    </w:p>
    <w:p w14:paraId="78207F25">
      <w:pPr>
        <w:tabs>
          <w:tab w:val="right" w:leader="dot" w:pos="9061"/>
        </w:tabs>
        <w:spacing w:line="360" w:lineRule="auto"/>
        <w:outlineLvl w:val="0"/>
        <w:rPr>
          <w:rFonts w:ascii="Calibri" w:hAnsi="Calibri" w:eastAsia="宋体" w:cs="Times New Roman"/>
          <w:b/>
          <w:iCs/>
          <w:sz w:val="24"/>
          <w:szCs w:val="24"/>
        </w:rPr>
      </w:pPr>
    </w:p>
    <w:p w14:paraId="11BAB5D7">
      <w:pPr>
        <w:rPr>
          <w:rFonts w:ascii="Calibri" w:hAnsi="Calibri" w:eastAsia="宋体" w:cs="Times New Roman"/>
          <w:sz w:val="24"/>
          <w:szCs w:val="24"/>
        </w:rPr>
      </w:pPr>
    </w:p>
    <w:p w14:paraId="42DEB546">
      <w:pPr>
        <w:rPr>
          <w:rFonts w:ascii="Calibri" w:hAnsi="Calibri" w:eastAsia="宋体" w:cs="Times New Roman"/>
          <w:sz w:val="24"/>
          <w:szCs w:val="24"/>
        </w:rPr>
      </w:pPr>
    </w:p>
    <w:p w14:paraId="74DD12CC">
      <w:pPr>
        <w:rPr>
          <w:rFonts w:ascii="Calibri" w:hAnsi="Calibri" w:eastAsia="宋体" w:cs="Times New Roman"/>
          <w:sz w:val="24"/>
          <w:szCs w:val="24"/>
        </w:rPr>
      </w:pPr>
    </w:p>
    <w:bookmarkEnd w:id="34"/>
    <w:bookmarkEnd w:id="35"/>
    <w:bookmarkEnd w:id="36"/>
    <w:bookmarkEnd w:id="37"/>
    <w:p w14:paraId="60270A2D">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4BE5A1B">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7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5939E0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2B21E1FC">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4DE754EA">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3EB1831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3AFE69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4D2578BB">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319584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00C427C">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015F80A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701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BB9D7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393FBC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F2EC13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FB6E5C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16999667">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D2BAD1C">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F9CCDC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D8F5DDB">
            <w:pPr>
              <w:spacing w:line="360" w:lineRule="auto"/>
              <w:ind w:left="480" w:hanging="480" w:hangingChars="200"/>
              <w:jc w:val="center"/>
              <w:rPr>
                <w:rFonts w:hint="eastAsia" w:ascii="仿宋_GB2312" w:hAnsi="宋体" w:eastAsia="仿宋_GB2312" w:cs="宋体"/>
                <w:sz w:val="24"/>
                <w:szCs w:val="24"/>
              </w:rPr>
            </w:pPr>
          </w:p>
        </w:tc>
      </w:tr>
      <w:tr w14:paraId="3DE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37EDC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2AAAEEA">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904E78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7C32F97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4A9834E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C323518">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2BB5E2">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ED629C">
            <w:pPr>
              <w:spacing w:line="360" w:lineRule="auto"/>
              <w:ind w:left="480" w:hanging="480" w:hangingChars="200"/>
              <w:jc w:val="center"/>
              <w:rPr>
                <w:rFonts w:hint="eastAsia" w:ascii="仿宋_GB2312" w:hAnsi="宋体" w:eastAsia="仿宋_GB2312" w:cs="宋体"/>
                <w:sz w:val="24"/>
                <w:szCs w:val="24"/>
              </w:rPr>
            </w:pPr>
          </w:p>
        </w:tc>
      </w:tr>
      <w:tr w14:paraId="6C2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A2BA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51A83E3">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35424E7E">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BCA060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054F9C1">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6FE2D1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014AC3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042074C2">
            <w:pPr>
              <w:spacing w:line="360" w:lineRule="auto"/>
              <w:ind w:left="480" w:hanging="480" w:hangingChars="200"/>
              <w:jc w:val="center"/>
              <w:rPr>
                <w:rFonts w:hint="eastAsia" w:ascii="仿宋_GB2312" w:hAnsi="宋体" w:eastAsia="仿宋_GB2312" w:cs="宋体"/>
                <w:sz w:val="24"/>
                <w:szCs w:val="24"/>
              </w:rPr>
            </w:pPr>
          </w:p>
        </w:tc>
      </w:tr>
      <w:tr w14:paraId="2EE4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25628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141AF7B">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7FF5E4C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757E56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208017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82D5820">
            <w:pPr>
              <w:spacing w:line="360" w:lineRule="auto"/>
              <w:jc w:val="center"/>
              <w:rPr>
                <w:rFonts w:hint="eastAsia" w:ascii="仿宋_GB2312" w:hAnsi="宋体" w:eastAsia="仿宋_GB2312" w:cs="宋体"/>
                <w:sz w:val="24"/>
                <w:szCs w:val="24"/>
              </w:rPr>
            </w:pPr>
          </w:p>
        </w:tc>
        <w:tc>
          <w:tcPr>
            <w:tcW w:w="708" w:type="dxa"/>
            <w:vAlign w:val="center"/>
          </w:tcPr>
          <w:p w14:paraId="6E9A7CF1">
            <w:pPr>
              <w:spacing w:line="360" w:lineRule="auto"/>
              <w:jc w:val="center"/>
              <w:rPr>
                <w:rFonts w:hint="eastAsia" w:ascii="仿宋_GB2312" w:hAnsi="宋体" w:eastAsia="仿宋_GB2312" w:cs="宋体"/>
                <w:sz w:val="24"/>
                <w:szCs w:val="24"/>
              </w:rPr>
            </w:pPr>
          </w:p>
        </w:tc>
        <w:tc>
          <w:tcPr>
            <w:tcW w:w="708" w:type="dxa"/>
            <w:vAlign w:val="center"/>
          </w:tcPr>
          <w:p w14:paraId="37B82808">
            <w:pPr>
              <w:spacing w:line="360" w:lineRule="auto"/>
              <w:jc w:val="center"/>
              <w:rPr>
                <w:rFonts w:hint="eastAsia" w:ascii="仿宋_GB2312" w:hAnsi="宋体" w:eastAsia="仿宋_GB2312" w:cs="宋体"/>
                <w:sz w:val="24"/>
                <w:szCs w:val="24"/>
              </w:rPr>
            </w:pPr>
          </w:p>
        </w:tc>
      </w:tr>
    </w:tbl>
    <w:p w14:paraId="0FEC4EED">
      <w:pPr>
        <w:tabs>
          <w:tab w:val="right" w:leader="dot" w:pos="9061"/>
        </w:tabs>
        <w:spacing w:line="360" w:lineRule="auto"/>
        <w:outlineLvl w:val="0"/>
        <w:rPr>
          <w:rFonts w:hint="eastAsia" w:ascii="宋体" w:hAnsi="宋体" w:eastAsia="宋体" w:cs="宋体"/>
          <w:b/>
          <w:iCs/>
          <w:sz w:val="20"/>
          <w:szCs w:val="20"/>
        </w:rPr>
      </w:pPr>
      <w:bookmarkStart w:id="112" w:name="_Toc16330037"/>
      <w:bookmarkStart w:id="113" w:name="_Toc24623"/>
      <w:bookmarkStart w:id="114" w:name="_Toc25120"/>
      <w:bookmarkStart w:id="115" w:name="_Toc3778"/>
      <w:bookmarkStart w:id="116" w:name="_Toc5379"/>
    </w:p>
    <w:p w14:paraId="779C9FB4">
      <w:pPr>
        <w:rPr>
          <w:rFonts w:hint="eastAsia" w:ascii="黑体" w:hAnsi="黑体" w:eastAsia="黑体" w:cs="宋体"/>
          <w:iCs/>
          <w:sz w:val="28"/>
          <w:szCs w:val="28"/>
        </w:rPr>
      </w:pPr>
    </w:p>
    <w:p w14:paraId="4EA7B2C7">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12"/>
      <w:bookmarkEnd w:id="113"/>
      <w:bookmarkEnd w:id="114"/>
      <w:bookmarkEnd w:id="115"/>
      <w:bookmarkEnd w:id="116"/>
      <w:r>
        <w:rPr>
          <w:rFonts w:hint="eastAsia" w:ascii="黑体" w:hAnsi="黑体" w:eastAsia="黑体" w:cs="宋体"/>
          <w:iCs/>
          <w:sz w:val="28"/>
          <w:szCs w:val="28"/>
        </w:rPr>
        <w:t>技术协议书</w:t>
      </w:r>
    </w:p>
    <w:p w14:paraId="128255D6">
      <w:pPr>
        <w:pStyle w:val="14"/>
        <w:spacing w:after="156"/>
      </w:pPr>
    </w:p>
    <w:p w14:paraId="2D23A88B">
      <w:pPr>
        <w:ind w:right="360"/>
        <w:rPr>
          <w:rFonts w:hint="eastAsia" w:ascii="宋体" w:hAnsi="宋体" w:eastAsia="宋体" w:cs="宋体"/>
          <w:sz w:val="20"/>
          <w:szCs w:val="20"/>
        </w:rPr>
      </w:pPr>
    </w:p>
    <w:p w14:paraId="4C05A002">
      <w:pPr>
        <w:jc w:val="right"/>
        <w:rPr>
          <w:rFonts w:hint="eastAsia" w:ascii="宋体" w:hAnsi="宋体" w:eastAsia="宋体" w:cs="宋体"/>
          <w:sz w:val="20"/>
          <w:szCs w:val="20"/>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17" w:name="_Toc14341849"/>
    </w:p>
    <w:p w14:paraId="390E089E">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17"/>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4"/>
        <w:spacing w:after="156"/>
        <w:rPr>
          <w:rFonts w:eastAsia="宋体"/>
          <w:b/>
          <w:bCs/>
          <w:kern w:val="44"/>
          <w:sz w:val="36"/>
          <w:szCs w:val="44"/>
        </w:rPr>
      </w:pPr>
    </w:p>
    <w:p w14:paraId="09E3D701">
      <w:pPr>
        <w:pStyle w:val="14"/>
        <w:spacing w:after="156"/>
        <w:rPr>
          <w:rFonts w:eastAsia="宋体"/>
          <w:b/>
          <w:bCs/>
          <w:kern w:val="44"/>
          <w:sz w:val="36"/>
          <w:szCs w:val="44"/>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8" w:name="_DV_M4"/>
      <w:bookmarkEnd w:id="118"/>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19" w:name="_DV_M6"/>
      <w:bookmarkEnd w:id="119"/>
      <w:bookmarkStart w:id="120" w:name="_DV_M11"/>
      <w:bookmarkEnd w:id="120"/>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1" w:name="_DV_M15"/>
      <w:bookmarkEnd w:id="121"/>
      <w:bookmarkStart w:id="122" w:name="_DV_M13"/>
      <w:bookmarkEnd w:id="122"/>
      <w:bookmarkStart w:id="123" w:name="_DV_M14"/>
      <w:bookmarkEnd w:id="123"/>
      <w:bookmarkStart w:id="124" w:name="_DV_M12"/>
      <w:bookmarkEnd w:id="124"/>
      <w:bookmarkStart w:id="125" w:name="_DV_M16"/>
      <w:bookmarkEnd w:id="125"/>
      <w:bookmarkStart w:id="126" w:name="_Ref516672240"/>
      <w:bookmarkStart w:id="127" w:name="_Toc504793032"/>
      <w:bookmarkStart w:id="128" w:name="_Ref516672366"/>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26"/>
    <w:bookmarkEnd w:id="127"/>
    <w:bookmarkEnd w:id="128"/>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29" w:name="_DV_M18"/>
      <w:bookmarkEnd w:id="129"/>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0"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31" w:name="OLE_LINK4"/>
      <w:r>
        <w:rPr>
          <w:rFonts w:hint="eastAsia" w:ascii="宋体" w:hAnsi="宋体" w:eastAsia="宋体" w:cs="宋体"/>
          <w:kern w:val="0"/>
          <w:sz w:val="22"/>
        </w:rPr>
        <w:t>关联方</w:t>
      </w:r>
      <w:bookmarkEnd w:id="131"/>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2" w:name="_DV_M27"/>
      <w:bookmarkEnd w:id="132"/>
      <w:bookmarkStart w:id="133" w:name="_DV_M28"/>
      <w:bookmarkEnd w:id="133"/>
      <w:bookmarkStart w:id="134" w:name="_DV_M32"/>
      <w:bookmarkEnd w:id="134"/>
      <w:r>
        <w:rPr>
          <w:rFonts w:hint="eastAsia" w:ascii="宋体" w:hAnsi="宋体" w:eastAsia="宋体" w:cs="宋体"/>
          <w:kern w:val="0"/>
          <w:sz w:val="22"/>
        </w:rPr>
        <w:t>1.11 “中国”，指中华人民共和国（为协议表述方便之目的，在本协议中不包括中国香港特别行政区、澳门特别行政区和台湾）。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5" w:name="_DV_M34"/>
      <w:bookmarkEnd w:id="135"/>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36" w:name="OLE_LINK22"/>
      <w:r>
        <w:rPr>
          <w:rFonts w:hint="eastAsia" w:ascii="宋体" w:hAnsi="宋体" w:eastAsia="宋体" w:cs="宋体"/>
          <w:kern w:val="0"/>
          <w:sz w:val="22"/>
        </w:rPr>
        <w:t>关联方、</w:t>
      </w:r>
      <w:bookmarkEnd w:id="136"/>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7" w:name="OLE_LINK9"/>
      <w:r>
        <w:rPr>
          <w:rFonts w:hint="eastAsia" w:ascii="宋体" w:hAnsi="宋体" w:eastAsia="宋体" w:cs="宋体"/>
          <w:kern w:val="0"/>
          <w:sz w:val="22"/>
        </w:rPr>
        <w:t xml:space="preserve">  本协议自双方签署之日起生效。</w:t>
      </w:r>
      <w:bookmarkEnd w:id="137"/>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0"/>
    </w:p>
    <w:p w14:paraId="6C01A3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4"/>
        <w:spacing w:after="156"/>
        <w:rPr>
          <w:rFonts w:eastAsia="宋体"/>
          <w:b/>
          <w:bCs/>
          <w:kern w:val="44"/>
          <w:sz w:val="36"/>
          <w:szCs w:val="44"/>
        </w:rPr>
      </w:pPr>
    </w:p>
    <w:p w14:paraId="235B1641">
      <w:pPr>
        <w:pStyle w:val="14"/>
        <w:spacing w:after="156"/>
        <w:rPr>
          <w:rFonts w:eastAsia="宋体"/>
          <w:b/>
          <w:bCs/>
          <w:kern w:val="44"/>
          <w:sz w:val="36"/>
          <w:szCs w:val="44"/>
        </w:rPr>
      </w:pPr>
    </w:p>
    <w:p w14:paraId="78717A8D">
      <w:pPr>
        <w:pStyle w:val="14"/>
        <w:spacing w:after="156"/>
        <w:rPr>
          <w:rFonts w:eastAsia="宋体"/>
          <w:b/>
          <w:bCs/>
          <w:kern w:val="44"/>
          <w:sz w:val="36"/>
          <w:szCs w:val="44"/>
        </w:rPr>
      </w:pPr>
    </w:p>
    <w:p w14:paraId="3477633E">
      <w:pPr>
        <w:pStyle w:val="14"/>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14:paraId="6BC22DF1">
      <w:pPr>
        <w:keepNext/>
        <w:keepLines/>
        <w:rPr>
          <w:rFonts w:ascii="Times New Roman" w:hAnsi="Times New Roman" w:eastAsia="宋体" w:cs="Times New Roman"/>
          <w:b/>
          <w:bCs/>
          <w:color w:val="000000"/>
          <w:sz w:val="24"/>
          <w:szCs w:val="24"/>
        </w:rPr>
      </w:pPr>
    </w:p>
    <w:p w14:paraId="136962D3">
      <w:pPr>
        <w:pStyle w:val="2"/>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8" w:name="_Toc353881012"/>
      <w:bookmarkStart w:id="139" w:name="_Toc25811"/>
      <w:bookmarkStart w:id="140" w:name="_Toc639004"/>
      <w:bookmarkStart w:id="14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8"/>
      <w:bookmarkEnd w:id="139"/>
      <w:bookmarkEnd w:id="140"/>
      <w:bookmarkEnd w:id="141"/>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致：中国重汽集团济南动力有限公司变速箱厂：</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2"/>
        <w:rPr>
          <w:rFonts w:ascii="黑体" w:hAnsi="Calibri" w:eastAsia="黑体" w:cs="Times New Roman"/>
          <w:color w:val="000000"/>
          <w:sz w:val="24"/>
          <w:szCs w:val="24"/>
        </w:rPr>
      </w:pPr>
    </w:p>
    <w:p w14:paraId="1A785947">
      <w:pPr>
        <w:pStyle w:val="2"/>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highlight w:val="yellow"/>
              </w:rPr>
            </w:pPr>
            <w:r>
              <w:t xml:space="preserve">企业法人代表  </w:t>
            </w:r>
          </w:p>
        </w:tc>
        <w:tc>
          <w:tcPr>
            <w:tcW w:w="4680" w:type="dxa"/>
            <w:gridSpan w:val="4"/>
          </w:tcPr>
          <w:p w14:paraId="0ED139AC">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rPr>
            </w:pPr>
            <w:r>
              <w:t xml:space="preserve">品牌区分 </w:t>
            </w:r>
          </w:p>
        </w:tc>
        <w:tc>
          <w:tcPr>
            <w:tcW w:w="7500" w:type="dxa"/>
            <w:gridSpan w:val="6"/>
          </w:tcPr>
          <w:p w14:paraId="60D0535D">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rPr>
            </w:pPr>
            <w:r>
              <w:rPr>
                <w:spacing w:val="-2"/>
              </w:rPr>
              <w:t>质量</w:t>
            </w:r>
            <w:r>
              <w:t xml:space="preserve"> </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2"/>
        <w:rPr>
          <w:rFonts w:ascii="Times New Roman" w:hAnsi="Times New Roman" w:eastAsia="宋体" w:cs="Times New Roman"/>
          <w:b/>
          <w:bCs/>
          <w:color w:val="000000"/>
          <w:sz w:val="24"/>
          <w:szCs w:val="24"/>
        </w:rPr>
      </w:pPr>
    </w:p>
    <w:p w14:paraId="1FA4D2B6">
      <w:pPr>
        <w:pStyle w:val="2"/>
        <w:rPr>
          <w:rFonts w:ascii="Times New Roman" w:hAnsi="Times New Roman" w:eastAsia="宋体" w:cs="Times New Roman"/>
          <w:b/>
          <w:bCs/>
          <w:color w:val="000000"/>
          <w:sz w:val="24"/>
          <w:szCs w:val="24"/>
        </w:rPr>
      </w:pPr>
    </w:p>
    <w:p w14:paraId="11345667">
      <w:pPr>
        <w:pStyle w:val="2"/>
        <w:rPr>
          <w:rFonts w:ascii="Times New Roman" w:hAnsi="Times New Roman" w:eastAsia="宋体" w:cs="Times New Roman"/>
          <w:b/>
          <w:bCs/>
          <w:color w:val="000000"/>
          <w:sz w:val="24"/>
          <w:szCs w:val="24"/>
        </w:rPr>
      </w:pPr>
    </w:p>
    <w:p w14:paraId="1FE36F6F">
      <w:pPr>
        <w:pStyle w:val="2"/>
        <w:rPr>
          <w:rFonts w:ascii="Times New Roman" w:hAnsi="Times New Roman" w:eastAsia="宋体" w:cs="Times New Roman"/>
          <w:b/>
          <w:bCs/>
          <w:color w:val="000000"/>
          <w:sz w:val="24"/>
          <w:szCs w:val="24"/>
        </w:rPr>
      </w:pPr>
    </w:p>
    <w:p w14:paraId="7336A9C5">
      <w:pPr>
        <w:pStyle w:val="2"/>
        <w:rPr>
          <w:rFonts w:ascii="Times New Roman" w:hAnsi="Times New Roman" w:eastAsia="宋体" w:cs="Times New Roman"/>
          <w:b/>
          <w:bCs/>
          <w:color w:val="000000"/>
          <w:sz w:val="24"/>
          <w:szCs w:val="24"/>
        </w:rPr>
      </w:pPr>
    </w:p>
    <w:p w14:paraId="131BF077">
      <w:pPr>
        <w:pStyle w:val="2"/>
        <w:rPr>
          <w:rFonts w:ascii="Times New Roman" w:hAnsi="Times New Roman" w:eastAsia="宋体" w:cs="Times New Roman"/>
          <w:b/>
          <w:bCs/>
          <w:color w:val="000000"/>
          <w:sz w:val="24"/>
          <w:szCs w:val="24"/>
        </w:rPr>
      </w:pPr>
    </w:p>
    <w:p w14:paraId="31E4CF7C">
      <w:pPr>
        <w:pStyle w:val="2"/>
        <w:rPr>
          <w:rFonts w:ascii="Times New Roman" w:hAnsi="Times New Roman" w:eastAsia="宋体" w:cs="Times New Roman"/>
          <w:b/>
          <w:bCs/>
          <w:color w:val="000000"/>
          <w:sz w:val="24"/>
          <w:szCs w:val="24"/>
        </w:rPr>
      </w:pPr>
    </w:p>
    <w:p w14:paraId="31F8A21D">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中国重汽集团济南动力有限公司变速箱厂：</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45F82">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F5DA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BEC5FC2">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中国重汽集团济南动力有限公司变速箱厂：</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2" w:name="OLE_LINK2"/>
      <w:r>
        <w:rPr>
          <w:rFonts w:ascii="宋体" w:hAnsi="宋体" w:eastAsia="宋体" w:cs="Times New Roman"/>
          <w:color w:val="000000"/>
          <w:sz w:val="24"/>
          <w:szCs w:val="24"/>
        </w:rPr>
        <w:t xml:space="preserve"> </w:t>
      </w:r>
      <w:bookmarkEnd w:id="142"/>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CEA0BE">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6" w:type="default"/>
          <w:pgSz w:w="16841" w:h="11907" w:orient="landscape"/>
          <w:pgMar w:top="400" w:right="1387" w:bottom="1168" w:left="1473" w:header="0" w:footer="990" w:gutter="0"/>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F066F9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F352E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1B619C">
      <w:pPr>
        <w:rPr>
          <w:rFonts w:hint="eastAsia"/>
          <w:sz w:val="24"/>
          <w:szCs w:val="24"/>
        </w:rPr>
        <w:sectPr>
          <w:footerReference r:id="rId27" w:type="default"/>
          <w:pgSz w:w="16841" w:h="11907"/>
          <w:pgMar w:top="400" w:right="1699" w:bottom="1184" w:left="1481" w:header="0" w:footer="1022" w:gutter="0"/>
          <w:cols w:space="720" w:num="1"/>
        </w:sectPr>
      </w:pPr>
    </w:p>
    <w:p w14:paraId="4A7C623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4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3"/>
      <w:r>
        <w:rPr>
          <w:rFonts w:ascii="宋体" w:hAnsi="宋体" w:eastAsia="宋体" w:cs="宋体"/>
          <w:spacing w:val="-1"/>
          <w:szCs w:val="21"/>
        </w:rPr>
        <w:t xml:space="preserve">  </w:t>
      </w:r>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2"/>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04CCE61">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6D9609CC">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ADF8209">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72EF8F03">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lang w:eastAsia="zh-CN"/>
        </w:rPr>
        <w:t>新建特殊产品产线项目</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val="en-US" w:eastAsia="zh-CN"/>
        </w:rPr>
        <w:t>新建特殊产品产线项目</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6823D91">
      <w:pPr>
        <w:spacing w:line="240" w:lineRule="exact"/>
        <w:jc w:val="center"/>
        <w:rPr>
          <w:rFonts w:ascii="宋体" w:hAnsi="Calibri" w:eastAsia="宋体" w:cs="Times New Roman"/>
          <w:b/>
          <w:bCs/>
          <w:sz w:val="36"/>
          <w:szCs w:val="20"/>
        </w:rPr>
      </w:pPr>
    </w:p>
    <w:p w14:paraId="3D80BB3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val="en-US" w:eastAsia="zh-CN"/>
        </w:rPr>
        <w:t>新建特殊产品产线项目</w:t>
      </w:r>
      <w:r>
        <w:rPr>
          <w:rFonts w:ascii="宋体" w:hAnsi="宋体" w:eastAsia="宋体" w:cs="Times New Roman"/>
          <w:sz w:val="24"/>
          <w:szCs w:val="20"/>
          <w:u w:val="single"/>
        </w:rPr>
        <w:t xml:space="preserve"> </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中国重汽集团济南动力有限公司变速箱厂：</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50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0E3E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7185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158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8D80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8F7B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D8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422A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6EA0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6A0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076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F2A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AD75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46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F7E8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DC8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79ACD4">
      <w:pPr>
        <w:rPr>
          <w:rFonts w:ascii="宋体" w:hAnsi="Calibri" w:eastAsia="宋体" w:cs="宋体"/>
          <w:b/>
          <w:bCs/>
          <w:color w:val="000000"/>
          <w:sz w:val="28"/>
          <w:szCs w:val="20"/>
        </w:rPr>
      </w:pPr>
    </w:p>
    <w:p w14:paraId="7DE833A7">
      <w:pPr>
        <w:pStyle w:val="2"/>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5C9C4FA5">
      <w:pPr>
        <w:pStyle w:val="2"/>
        <w:rPr>
          <w:rFonts w:hint="eastAsia" w:hAnsi="宋体" w:cs="宋体"/>
          <w:color w:val="000000"/>
          <w:sz w:val="24"/>
          <w:szCs w:val="24"/>
        </w:rPr>
      </w:pPr>
    </w:p>
    <w:p w14:paraId="73A864E6">
      <w:pPr>
        <w:pStyle w:val="2"/>
        <w:rPr>
          <w:rFonts w:hint="eastAsia" w:hAnsi="宋体" w:cs="宋体"/>
          <w:color w:val="000000"/>
          <w:sz w:val="24"/>
          <w:szCs w:val="24"/>
        </w:rPr>
      </w:pPr>
    </w:p>
    <w:p w14:paraId="1E33C457">
      <w:pPr>
        <w:pStyle w:val="2"/>
        <w:rPr>
          <w:rFonts w:hint="eastAsia" w:hAnsi="宋体" w:cs="宋体"/>
          <w:color w:val="000000"/>
          <w:sz w:val="24"/>
          <w:szCs w:val="24"/>
        </w:rPr>
      </w:pPr>
    </w:p>
    <w:p w14:paraId="43000FF4">
      <w:pPr>
        <w:pStyle w:val="2"/>
        <w:rPr>
          <w:rFonts w:hint="eastAsia" w:hAnsi="宋体" w:cs="宋体"/>
          <w:color w:val="000000"/>
          <w:sz w:val="24"/>
          <w:szCs w:val="24"/>
        </w:rPr>
      </w:pPr>
    </w:p>
    <w:p w14:paraId="7470CF04">
      <w:pPr>
        <w:pStyle w:val="2"/>
        <w:rPr>
          <w:rFonts w:hint="eastAsia" w:hAnsi="宋体" w:cs="宋体"/>
          <w:color w:val="000000"/>
          <w:sz w:val="24"/>
          <w:szCs w:val="24"/>
        </w:rPr>
      </w:pPr>
    </w:p>
    <w:p w14:paraId="26C2C251">
      <w:pPr>
        <w:pStyle w:val="2"/>
        <w:rPr>
          <w:rFonts w:hint="eastAsia" w:hAnsi="宋体" w:cs="宋体"/>
          <w:color w:val="000000"/>
          <w:sz w:val="24"/>
          <w:szCs w:val="24"/>
        </w:rPr>
      </w:pPr>
    </w:p>
    <w:p w14:paraId="18A56CA1">
      <w:pPr>
        <w:pStyle w:val="2"/>
        <w:rPr>
          <w:rFonts w:hint="eastAsia" w:hAnsi="宋体" w:cs="宋体"/>
          <w:color w:val="000000"/>
          <w:sz w:val="24"/>
          <w:szCs w:val="24"/>
        </w:rPr>
      </w:pPr>
    </w:p>
    <w:p w14:paraId="1D450FBE">
      <w:pPr>
        <w:pStyle w:val="2"/>
        <w:rPr>
          <w:rFonts w:hint="eastAsia" w:hAnsi="宋体" w:cs="宋体"/>
          <w:color w:val="000000"/>
          <w:sz w:val="24"/>
          <w:szCs w:val="24"/>
        </w:rPr>
      </w:pPr>
    </w:p>
    <w:p w14:paraId="7D79A8C9">
      <w:pPr>
        <w:pStyle w:val="2"/>
        <w:rPr>
          <w:rFonts w:hint="eastAsia" w:hAnsi="宋体" w:cs="宋体"/>
          <w:color w:val="000000"/>
          <w:sz w:val="24"/>
          <w:szCs w:val="24"/>
        </w:rPr>
      </w:pPr>
    </w:p>
    <w:p w14:paraId="3F4D3323">
      <w:pPr>
        <w:pStyle w:val="2"/>
        <w:rPr>
          <w:rFonts w:hint="eastAsia" w:hAnsi="宋体" w:cs="宋体"/>
          <w:color w:val="000000"/>
          <w:sz w:val="24"/>
          <w:szCs w:val="24"/>
        </w:rPr>
      </w:pPr>
    </w:p>
    <w:p w14:paraId="0FAF92F8">
      <w:pPr>
        <w:pStyle w:val="2"/>
        <w:rPr>
          <w:rFonts w:hint="eastAsia" w:hAnsi="宋体" w:cs="宋体"/>
          <w:color w:val="000000"/>
          <w:sz w:val="24"/>
          <w:szCs w:val="24"/>
        </w:rPr>
      </w:pPr>
    </w:p>
    <w:p w14:paraId="5DA5F1FC">
      <w:pPr>
        <w:pStyle w:val="2"/>
        <w:rPr>
          <w:rFonts w:hint="eastAsia" w:hAnsi="宋体" w:cs="宋体"/>
          <w:color w:val="000000"/>
          <w:sz w:val="24"/>
          <w:szCs w:val="24"/>
        </w:rPr>
      </w:pPr>
    </w:p>
    <w:p w14:paraId="42412BBC">
      <w:pPr>
        <w:pStyle w:val="2"/>
        <w:rPr>
          <w:rFonts w:hint="eastAsia" w:hAnsi="宋体" w:cs="宋体"/>
          <w:color w:val="000000"/>
          <w:sz w:val="24"/>
          <w:szCs w:val="24"/>
        </w:rPr>
      </w:pPr>
    </w:p>
    <w:p w14:paraId="5937A74F">
      <w:pPr>
        <w:pStyle w:val="2"/>
        <w:rPr>
          <w:rFonts w:hint="eastAsia" w:hAnsi="宋体" w:cs="宋体"/>
          <w:color w:val="000000"/>
          <w:sz w:val="24"/>
          <w:szCs w:val="24"/>
        </w:rPr>
      </w:pPr>
    </w:p>
    <w:p w14:paraId="471A5DA3">
      <w:pPr>
        <w:pStyle w:val="2"/>
        <w:rPr>
          <w:rFonts w:hint="eastAsia" w:hAnsi="宋体" w:cs="宋体"/>
          <w:color w:val="000000"/>
          <w:sz w:val="24"/>
          <w:szCs w:val="24"/>
        </w:rPr>
      </w:pPr>
    </w:p>
    <w:p w14:paraId="59870B2F">
      <w:pPr>
        <w:pStyle w:val="2"/>
        <w:rPr>
          <w:rFonts w:hint="eastAsia" w:hAnsi="宋体" w:cs="宋体"/>
          <w:color w:val="000000"/>
          <w:sz w:val="24"/>
          <w:szCs w:val="24"/>
        </w:rPr>
      </w:pPr>
    </w:p>
    <w:p w14:paraId="2CC4E32A">
      <w:pPr>
        <w:pStyle w:val="2"/>
        <w:rPr>
          <w:rFonts w:hint="eastAsia" w:hAnsi="宋体" w:cs="宋体"/>
          <w:color w:val="000000"/>
          <w:sz w:val="24"/>
          <w:szCs w:val="24"/>
        </w:rPr>
      </w:pPr>
    </w:p>
    <w:p w14:paraId="184B9AFA">
      <w:pPr>
        <w:pStyle w:val="2"/>
        <w:rPr>
          <w:rFonts w:hint="eastAsia" w:hAnsi="宋体" w:cs="宋体"/>
          <w:color w:val="000000"/>
          <w:sz w:val="24"/>
          <w:szCs w:val="24"/>
        </w:rPr>
      </w:pPr>
    </w:p>
    <w:p w14:paraId="27851EB2">
      <w:pPr>
        <w:pStyle w:val="2"/>
        <w:rPr>
          <w:rFonts w:hint="eastAsia" w:hAnsi="宋体" w:cs="宋体"/>
          <w:color w:val="000000"/>
          <w:sz w:val="24"/>
          <w:szCs w:val="24"/>
        </w:rPr>
      </w:pPr>
    </w:p>
    <w:p w14:paraId="70EC6172">
      <w:pPr>
        <w:pStyle w:val="2"/>
        <w:rPr>
          <w:rFonts w:hint="eastAsia" w:hAnsi="宋体" w:cs="宋体"/>
          <w:color w:val="000000"/>
          <w:sz w:val="24"/>
          <w:szCs w:val="24"/>
        </w:rPr>
      </w:pPr>
    </w:p>
    <w:p w14:paraId="38F75D25">
      <w:pPr>
        <w:pStyle w:val="2"/>
        <w:rPr>
          <w:rFonts w:hint="eastAsia" w:hAnsi="宋体" w:cs="宋体"/>
          <w:color w:val="000000"/>
          <w:sz w:val="24"/>
          <w:szCs w:val="24"/>
        </w:rPr>
      </w:pPr>
    </w:p>
    <w:p w14:paraId="04BD1D0D">
      <w:pPr>
        <w:pStyle w:val="2"/>
        <w:rPr>
          <w:rFonts w:hint="eastAsia" w:hAnsi="宋体" w:cs="宋体"/>
          <w:color w:val="000000"/>
          <w:sz w:val="24"/>
          <w:szCs w:val="24"/>
        </w:rPr>
      </w:pPr>
    </w:p>
    <w:p w14:paraId="66102F92">
      <w:pPr>
        <w:pStyle w:val="2"/>
        <w:rPr>
          <w:rFonts w:hint="eastAsia" w:hAnsi="宋体" w:cs="宋体"/>
          <w:color w:val="000000"/>
          <w:sz w:val="24"/>
          <w:szCs w:val="24"/>
        </w:rPr>
      </w:pPr>
    </w:p>
    <w:p w14:paraId="15FDE88E">
      <w:pPr>
        <w:pStyle w:val="2"/>
        <w:rPr>
          <w:rFonts w:hint="eastAsia" w:hAnsi="宋体" w:cs="宋体"/>
          <w:color w:val="000000"/>
          <w:sz w:val="24"/>
          <w:szCs w:val="24"/>
        </w:rPr>
      </w:pPr>
    </w:p>
    <w:p w14:paraId="70B99F87">
      <w:pPr>
        <w:outlineLvl w:val="2"/>
        <w:rPr>
          <w:rFonts w:hAnsi="宋体" w:eastAsia="宋体" w:cs="宋体"/>
          <w:b/>
          <w:bCs/>
          <w:color w:val="000000"/>
          <w:sz w:val="24"/>
          <w:szCs w:val="24"/>
        </w:rPr>
      </w:pPr>
      <w:bookmarkStart w:id="144" w:name="OLE_LINK10"/>
      <w:r>
        <w:rPr>
          <w:rFonts w:hint="eastAsia" w:ascii="Times New Roman" w:hAnsi="Times New Roman" w:eastAsia="宋体" w:cs="Times New Roman"/>
          <w:b/>
          <w:bCs/>
          <w:color w:val="000000"/>
          <w:sz w:val="24"/>
          <w:szCs w:val="24"/>
        </w:rPr>
        <w:t>附件14技术标评分标准</w:t>
      </w: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7C22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4A54B4DA">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047EA15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0387237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5608C18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0F7208B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2823955F">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072C806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0597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0DC5052">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2DB3CA0A">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1F962960">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41F0BE93">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0E00EA3A">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0C7AB09">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767BE591">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7D20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E338D0C">
            <w:pPr>
              <w:spacing w:line="360" w:lineRule="auto"/>
              <w:jc w:val="center"/>
              <w:rPr>
                <w:rFonts w:ascii="宋体" w:hAnsi="宋体" w:eastAsia="宋体" w:cs="宋体"/>
                <w:sz w:val="18"/>
                <w:szCs w:val="18"/>
              </w:rPr>
            </w:pPr>
          </w:p>
        </w:tc>
        <w:tc>
          <w:tcPr>
            <w:tcW w:w="342" w:type="pct"/>
            <w:vMerge w:val="continue"/>
            <w:noWrap w:val="0"/>
            <w:vAlign w:val="center"/>
          </w:tcPr>
          <w:p w14:paraId="2C2C74E5">
            <w:pPr>
              <w:spacing w:line="420" w:lineRule="exact"/>
              <w:jc w:val="center"/>
              <w:rPr>
                <w:rFonts w:ascii="宋体" w:hAnsi="宋体" w:eastAsia="宋体" w:cs="宋体"/>
                <w:sz w:val="18"/>
                <w:szCs w:val="18"/>
              </w:rPr>
            </w:pPr>
          </w:p>
        </w:tc>
        <w:tc>
          <w:tcPr>
            <w:tcW w:w="260" w:type="pct"/>
            <w:noWrap w:val="0"/>
            <w:vAlign w:val="center"/>
          </w:tcPr>
          <w:p w14:paraId="3969BB76">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6AE1889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3494CDF5">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5B63CD88">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64AC40D3">
            <w:pPr>
              <w:numPr>
                <w:ilvl w:val="0"/>
                <w:numId w:val="0"/>
              </w:numPr>
              <w:spacing w:line="420" w:lineRule="exact"/>
              <w:jc w:val="left"/>
            </w:pPr>
            <w:r>
              <w:rPr>
                <w:rFonts w:hint="eastAsia" w:ascii="宋体" w:hAnsi="宋体" w:cs="宋体"/>
                <w:bCs/>
                <w:sz w:val="18"/>
                <w:szCs w:val="18"/>
                <w:highlight w:val="none"/>
                <w:lang w:val="en-US" w:eastAsia="zh-CN"/>
              </w:rPr>
              <w:t>2.</w:t>
            </w:r>
            <w:r>
              <w:rPr>
                <w:rFonts w:hint="eastAsia" w:ascii="宋体" w:hAnsi="宋体" w:eastAsia="宋体" w:cs="宋体"/>
                <w:bCs/>
                <w:sz w:val="18"/>
                <w:szCs w:val="18"/>
                <w:highlight w:val="none"/>
              </w:rPr>
              <w:t>供货周期要求</w:t>
            </w:r>
            <w:r>
              <w:rPr>
                <w:rFonts w:hint="eastAsia" w:ascii="宋体" w:hAnsi="宋体" w:eastAsia="宋体" w:cs="宋体"/>
                <w:bCs/>
                <w:sz w:val="18"/>
                <w:szCs w:val="18"/>
                <w:highlight w:val="none"/>
                <w:lang w:val="en-US" w:eastAsia="zh-CN"/>
              </w:rPr>
              <w:t>60</w:t>
            </w:r>
            <w:r>
              <w:rPr>
                <w:rFonts w:hint="eastAsia" w:ascii="宋体" w:hAnsi="宋体" w:eastAsia="宋体" w:cs="宋体"/>
                <w:bCs/>
                <w:sz w:val="18"/>
                <w:szCs w:val="18"/>
                <w:highlight w:val="none"/>
              </w:rPr>
              <w:t>天，不满足条件0分，</w:t>
            </w:r>
            <w:r>
              <w:rPr>
                <w:rFonts w:hint="eastAsia" w:ascii="宋体" w:hAnsi="宋体" w:eastAsia="宋体" w:cs="宋体"/>
                <w:bCs/>
                <w:sz w:val="18"/>
                <w:szCs w:val="18"/>
              </w:rPr>
              <w:t xml:space="preserve">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5122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627A543">
            <w:pPr>
              <w:spacing w:line="360" w:lineRule="auto"/>
              <w:jc w:val="center"/>
              <w:rPr>
                <w:rFonts w:ascii="宋体" w:hAnsi="宋体" w:eastAsia="宋体" w:cs="宋体"/>
                <w:sz w:val="18"/>
                <w:szCs w:val="18"/>
              </w:rPr>
            </w:pPr>
          </w:p>
        </w:tc>
        <w:tc>
          <w:tcPr>
            <w:tcW w:w="342" w:type="pct"/>
            <w:noWrap w:val="0"/>
            <w:vAlign w:val="center"/>
          </w:tcPr>
          <w:p w14:paraId="678D2C92">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630D463E">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8D70B75">
            <w:pPr>
              <w:spacing w:line="420" w:lineRule="exact"/>
              <w:rPr>
                <w:rFonts w:hint="eastAsia" w:ascii="宋体" w:hAnsi="宋体" w:cs="宋体"/>
                <w:bCs/>
                <w:sz w:val="18"/>
                <w:szCs w:val="18"/>
                <w:highlight w:val="none"/>
                <w:lang w:val="en-US" w:eastAsia="zh-CN"/>
              </w:rPr>
            </w:pPr>
            <w:r>
              <w:rPr>
                <w:rFonts w:hint="eastAsia" w:ascii="宋体" w:hAnsi="宋体" w:eastAsia="宋体" w:cs="宋体"/>
                <w:bCs/>
                <w:sz w:val="18"/>
                <w:szCs w:val="18"/>
                <w:highlight w:val="none"/>
              </w:rPr>
              <w:t>现场答疑</w:t>
            </w:r>
          </w:p>
        </w:tc>
        <w:tc>
          <w:tcPr>
            <w:tcW w:w="364" w:type="pct"/>
            <w:noWrap w:val="0"/>
            <w:vAlign w:val="center"/>
          </w:tcPr>
          <w:p w14:paraId="5E586890">
            <w:pPr>
              <w:spacing w:line="300" w:lineRule="exact"/>
              <w:jc w:val="center"/>
              <w:rPr>
                <w:rFonts w:hint="eastAsia" w:ascii="宋体" w:hAnsi="宋体" w:eastAsia="宋体" w:cs="宋体"/>
                <w:color w:val="000000"/>
                <w:sz w:val="18"/>
                <w:szCs w:val="18"/>
                <w:highlight w:val="none"/>
                <w:lang w:val="en-US" w:eastAsia="zh-CN"/>
              </w:rPr>
            </w:pPr>
            <w:r>
              <w:rPr>
                <w:rFonts w:hint="eastAsia" w:ascii="宋体" w:hAnsi="宋体" w:cs="宋体"/>
                <w:color w:val="000000"/>
                <w:sz w:val="18"/>
                <w:szCs w:val="18"/>
                <w:highlight w:val="none"/>
                <w:lang w:val="en-US" w:eastAsia="zh-CN"/>
              </w:rPr>
              <w:t>8</w:t>
            </w:r>
          </w:p>
        </w:tc>
        <w:tc>
          <w:tcPr>
            <w:tcW w:w="3162" w:type="pct"/>
            <w:noWrap w:val="0"/>
            <w:vAlign w:val="center"/>
          </w:tcPr>
          <w:p w14:paraId="50CF7048">
            <w:pPr>
              <w:spacing w:line="420" w:lineRule="exact"/>
              <w:jc w:val="left"/>
              <w:rPr>
                <w:rFonts w:ascii="宋体" w:hAnsi="宋体" w:eastAsia="宋体" w:cs="宋体"/>
                <w:bCs/>
                <w:sz w:val="18"/>
                <w:szCs w:val="18"/>
                <w:highlight w:val="none"/>
              </w:rPr>
            </w:pPr>
            <w:r>
              <w:rPr>
                <w:rFonts w:hint="eastAsia" w:ascii="宋体" w:hAnsi="宋体" w:eastAsia="宋体" w:cs="宋体"/>
                <w:bCs/>
                <w:sz w:val="18"/>
                <w:szCs w:val="18"/>
                <w:highlight w:val="none"/>
              </w:rPr>
              <w:t>是否了解项目实际作用，谈一谈自己对项目的理解；（6分）</w:t>
            </w:r>
          </w:p>
          <w:p w14:paraId="4BD35EDB">
            <w:pPr>
              <w:spacing w:line="420" w:lineRule="exact"/>
              <w:jc w:val="left"/>
              <w:rPr>
                <w:rFonts w:ascii="宋体" w:hAnsi="宋体" w:eastAsia="宋体" w:cs="宋体"/>
                <w:bCs/>
                <w:sz w:val="18"/>
                <w:szCs w:val="18"/>
                <w:highlight w:val="none"/>
              </w:rPr>
            </w:pPr>
            <w:r>
              <w:rPr>
                <w:rFonts w:hint="eastAsia" w:ascii="宋体" w:hAnsi="宋体" w:eastAsia="宋体" w:cs="宋体"/>
                <w:bCs/>
                <w:sz w:val="18"/>
                <w:szCs w:val="18"/>
                <w:highlight w:val="none"/>
              </w:rPr>
              <w:t>是否在招标前至项目实际所在地勘察；（</w:t>
            </w:r>
            <w:r>
              <w:rPr>
                <w:rFonts w:hint="eastAsia" w:ascii="宋体" w:hAnsi="宋体" w:cs="宋体"/>
                <w:bCs/>
                <w:sz w:val="18"/>
                <w:szCs w:val="18"/>
                <w:highlight w:val="none"/>
                <w:lang w:val="en-US" w:eastAsia="zh-CN"/>
              </w:rPr>
              <w:t>1</w:t>
            </w:r>
            <w:r>
              <w:rPr>
                <w:rFonts w:hint="eastAsia" w:ascii="宋体" w:hAnsi="宋体" w:eastAsia="宋体" w:cs="宋体"/>
                <w:bCs/>
                <w:sz w:val="18"/>
                <w:szCs w:val="18"/>
                <w:highlight w:val="none"/>
              </w:rPr>
              <w:t>分）</w:t>
            </w:r>
          </w:p>
          <w:p w14:paraId="0439D079">
            <w:pPr>
              <w:spacing w:line="420" w:lineRule="exact"/>
              <w:jc w:val="left"/>
              <w:rPr>
                <w:rFonts w:hint="eastAsia" w:ascii="宋体" w:hAnsi="宋体" w:eastAsia="宋体" w:cs="宋体"/>
                <w:bCs/>
                <w:sz w:val="18"/>
                <w:szCs w:val="18"/>
                <w:highlight w:val="none"/>
              </w:rPr>
            </w:pPr>
            <w:r>
              <w:rPr>
                <w:rFonts w:hint="eastAsia" w:ascii="宋体" w:hAnsi="宋体" w:eastAsia="宋体" w:cs="宋体"/>
                <w:bCs/>
                <w:sz w:val="18"/>
                <w:szCs w:val="18"/>
                <w:highlight w:val="none"/>
              </w:rPr>
              <w:t>是否了解客户现有的设备配置。（</w:t>
            </w:r>
            <w:r>
              <w:rPr>
                <w:rFonts w:hint="eastAsia" w:ascii="宋体" w:hAnsi="宋体" w:cs="宋体"/>
                <w:bCs/>
                <w:sz w:val="18"/>
                <w:szCs w:val="18"/>
                <w:highlight w:val="none"/>
                <w:lang w:val="en-US" w:eastAsia="zh-CN"/>
              </w:rPr>
              <w:t>1</w:t>
            </w:r>
            <w:r>
              <w:rPr>
                <w:rFonts w:hint="eastAsia" w:ascii="宋体" w:hAnsi="宋体" w:eastAsia="宋体" w:cs="宋体"/>
                <w:bCs/>
                <w:sz w:val="18"/>
                <w:szCs w:val="18"/>
                <w:highlight w:val="none"/>
              </w:rPr>
              <w:t>分）</w:t>
            </w:r>
          </w:p>
        </w:tc>
      </w:tr>
      <w:tr w14:paraId="629A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69ED0B83">
            <w:pPr>
              <w:spacing w:line="360" w:lineRule="auto"/>
              <w:jc w:val="center"/>
              <w:rPr>
                <w:rFonts w:ascii="宋体" w:hAnsi="宋体" w:eastAsia="宋体" w:cs="宋体"/>
                <w:sz w:val="18"/>
                <w:szCs w:val="18"/>
              </w:rPr>
            </w:pPr>
          </w:p>
        </w:tc>
        <w:tc>
          <w:tcPr>
            <w:tcW w:w="342" w:type="pct"/>
            <w:noWrap w:val="0"/>
            <w:vAlign w:val="center"/>
          </w:tcPr>
          <w:p w14:paraId="5844B7BA">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4918D59D">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385158DE">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64C2A9C8">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7AC20C65">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0FAA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049F0625">
            <w:pPr>
              <w:spacing w:line="360" w:lineRule="auto"/>
              <w:jc w:val="center"/>
              <w:rPr>
                <w:rFonts w:ascii="宋体" w:hAnsi="宋体" w:eastAsia="宋体" w:cs="宋体"/>
                <w:sz w:val="18"/>
                <w:szCs w:val="18"/>
              </w:rPr>
            </w:pPr>
          </w:p>
        </w:tc>
        <w:tc>
          <w:tcPr>
            <w:tcW w:w="342" w:type="pct"/>
            <w:vMerge w:val="restart"/>
            <w:noWrap w:val="0"/>
            <w:vAlign w:val="center"/>
          </w:tcPr>
          <w:p w14:paraId="35B7AD5A">
            <w:pPr>
              <w:spacing w:line="420" w:lineRule="exact"/>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售后服务</w:t>
            </w:r>
          </w:p>
        </w:tc>
        <w:tc>
          <w:tcPr>
            <w:tcW w:w="260" w:type="pct"/>
            <w:noWrap w:val="0"/>
            <w:vAlign w:val="center"/>
          </w:tcPr>
          <w:p w14:paraId="23FE2448">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59B6BCE">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06A13901">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63832EFB">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6314034A">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78F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1144F283">
            <w:pPr>
              <w:spacing w:line="360" w:lineRule="auto"/>
              <w:jc w:val="center"/>
              <w:rPr>
                <w:rFonts w:ascii="宋体" w:hAnsi="宋体" w:eastAsia="宋体" w:cs="宋体"/>
                <w:sz w:val="18"/>
                <w:szCs w:val="18"/>
              </w:rPr>
            </w:pPr>
          </w:p>
        </w:tc>
        <w:tc>
          <w:tcPr>
            <w:tcW w:w="342" w:type="pct"/>
            <w:vMerge w:val="continue"/>
            <w:noWrap w:val="0"/>
            <w:vAlign w:val="center"/>
          </w:tcPr>
          <w:p w14:paraId="2A20D45E">
            <w:pPr>
              <w:spacing w:line="420" w:lineRule="exact"/>
              <w:jc w:val="center"/>
              <w:rPr>
                <w:rFonts w:ascii="宋体" w:hAnsi="宋体" w:eastAsia="宋体" w:cs="宋体"/>
                <w:sz w:val="18"/>
                <w:szCs w:val="18"/>
              </w:rPr>
            </w:pPr>
          </w:p>
        </w:tc>
        <w:tc>
          <w:tcPr>
            <w:tcW w:w="260" w:type="pct"/>
            <w:noWrap w:val="0"/>
            <w:vAlign w:val="center"/>
          </w:tcPr>
          <w:p w14:paraId="12D2783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7151999D">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46958ED0">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43FDCA68">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5095270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6A434DDE">
      <w:pPr>
        <w:rPr>
          <w:rFonts w:hint="eastAsia" w:hAnsi="宋体" w:eastAsia="宋体" w:cs="宋体"/>
          <w:b/>
          <w:bCs/>
          <w:color w:val="000000"/>
          <w:sz w:val="24"/>
          <w:szCs w:val="24"/>
        </w:rPr>
      </w:pPr>
    </w:p>
    <w:p w14:paraId="5C752DEC">
      <w:pPr>
        <w:bidi w:val="0"/>
        <w:rPr>
          <w:rFonts w:hint="eastAsia" w:asciiTheme="minorHAnsi" w:hAnsiTheme="minorHAnsi" w:eastAsiaTheme="minorEastAsia" w:cstheme="minorBidi"/>
          <w:kern w:val="2"/>
          <w:sz w:val="21"/>
          <w:szCs w:val="22"/>
          <w:lang w:val="en-US" w:eastAsia="zh-CN" w:bidi="ar-SA"/>
        </w:rPr>
      </w:pPr>
    </w:p>
    <w:p w14:paraId="05365EAE">
      <w:pPr>
        <w:bidi w:val="0"/>
        <w:rPr>
          <w:rFonts w:hint="eastAsia"/>
          <w:lang w:val="en-US" w:eastAsia="zh-CN"/>
        </w:rPr>
      </w:pPr>
    </w:p>
    <w:p w14:paraId="6EC77C6E">
      <w:pPr>
        <w:bidi w:val="0"/>
        <w:rPr>
          <w:rFonts w:hint="eastAsia"/>
          <w:lang w:val="en-US" w:eastAsia="zh-CN"/>
        </w:rPr>
      </w:pPr>
    </w:p>
    <w:p w14:paraId="75993149">
      <w:pPr>
        <w:bidi w:val="0"/>
        <w:rPr>
          <w:rFonts w:hint="eastAsia"/>
          <w:lang w:val="en-US" w:eastAsia="zh-CN"/>
        </w:rPr>
      </w:pPr>
    </w:p>
    <w:p w14:paraId="427860DD">
      <w:pPr>
        <w:pStyle w:val="2"/>
        <w:rPr>
          <w:rFonts w:hint="eastAsia"/>
          <w:lang w:val="en-US" w:eastAsia="zh-CN"/>
        </w:rPr>
      </w:pPr>
    </w:p>
    <w:p w14:paraId="241E780D">
      <w:pPr>
        <w:tabs>
          <w:tab w:val="left" w:pos="749"/>
        </w:tabs>
        <w:bidi w:val="0"/>
        <w:jc w:val="left"/>
        <w:rPr>
          <w:rFonts w:hint="eastAsia"/>
          <w:lang w:val="en-US" w:eastAsia="zh-CN"/>
        </w:rPr>
      </w:pPr>
      <w:r>
        <w:rPr>
          <w:rFonts w:hint="eastAsia"/>
          <w:lang w:val="en-US" w:eastAsia="zh-CN"/>
        </w:rPr>
        <w:tab/>
      </w:r>
    </w:p>
    <w:p w14:paraId="7E3EA674">
      <w:pPr>
        <w:pStyle w:val="2"/>
        <w:rPr>
          <w:rFonts w:hint="eastAsia"/>
          <w:lang w:val="en-US" w:eastAsia="zh-CN"/>
        </w:rPr>
      </w:pPr>
    </w:p>
    <w:tbl>
      <w:tblPr>
        <w:tblStyle w:val="39"/>
        <w:tblW w:w="10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4E09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299BEB8A">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7EE1BA23">
            <w:pPr>
              <w:spacing w:line="420" w:lineRule="exact"/>
              <w:rPr>
                <w:rFonts w:ascii="宋体" w:hAnsi="宋体"/>
                <w:bCs/>
              </w:rPr>
            </w:pPr>
            <w:r>
              <w:rPr>
                <w:rFonts w:hint="eastAsia" w:ascii="宋体" w:hAnsi="宋体" w:eastAsia="宋体" w:cs="宋体"/>
                <w:b/>
                <w:sz w:val="28"/>
                <w:szCs w:val="28"/>
              </w:rPr>
              <w:t>商务标</w:t>
            </w:r>
          </w:p>
        </w:tc>
      </w:tr>
      <w:tr w14:paraId="68A7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EC76882">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9E8F847">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0399B57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621506FA">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523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394B173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7E35DE8">
            <w:pPr>
              <w:spacing w:line="420" w:lineRule="exact"/>
              <w:rPr>
                <w:rFonts w:ascii="宋体" w:hAnsi="宋体"/>
                <w:bCs/>
              </w:rPr>
            </w:pPr>
            <w:r>
              <w:rPr>
                <w:rFonts w:hint="eastAsia" w:ascii="宋体" w:hAnsi="宋体" w:eastAsia="宋体" w:cs="宋体"/>
                <w:b/>
                <w:sz w:val="28"/>
                <w:szCs w:val="28"/>
              </w:rPr>
              <w:t>综合得分</w:t>
            </w:r>
          </w:p>
        </w:tc>
      </w:tr>
      <w:tr w14:paraId="5F23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774C67B6">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eastAsia="宋体"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412A5CE4">
      <w:pPr>
        <w:pStyle w:val="2"/>
        <w:rPr>
          <w:rFonts w:hint="eastAsia"/>
          <w:lang w:val="en-US" w:eastAsia="zh-CN"/>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8C912E">
      <w:pPr>
        <w:pStyle w:val="2"/>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2"/>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4A840604">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45E79335">
      <w:pPr>
        <w:pStyle w:val="2"/>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2"/>
      </w:pPr>
      <w:r>
        <w:rPr>
          <w:rFonts w:hint="eastAsia" w:hAnsi="宋体" w:eastAsia="宋体" w:cs="宋体"/>
          <w:b/>
          <w:bCs/>
          <w:color w:val="000000"/>
          <w:sz w:val="24"/>
          <w:szCs w:val="28"/>
          <w:highlight w:val="yellow"/>
        </w:rPr>
        <w:t>2.配套能力“供货类别”填“工艺设备”，业务主管部门为“工艺研究院”。</w:t>
      </w:r>
    </w:p>
    <w:p w14:paraId="5D16008E">
      <w:pPr>
        <w:pStyle w:val="2"/>
        <w:sectPr>
          <w:pgSz w:w="11906" w:h="16838"/>
          <w:pgMar w:top="1588" w:right="1418" w:bottom="1134" w:left="1418" w:header="851" w:footer="992" w:gutter="0"/>
          <w:cols w:space="720" w:num="1"/>
          <w:titlePg/>
          <w:docGrid w:type="lines" w:linePitch="312" w:charSpace="0"/>
        </w:sectPr>
      </w:pPr>
    </w:p>
    <w:p w14:paraId="30203907">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2"/>
      </w:pPr>
    </w:p>
    <w:p w14:paraId="70B3B520">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D0A8519">
      <w:pPr>
        <w:pStyle w:val="2"/>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4"/>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E7604CA"/>
    <w:multiLevelType w:val="singleLevel"/>
    <w:tmpl w:val="DE7604CA"/>
    <w:lvl w:ilvl="0" w:tentative="0">
      <w:start w:val="6"/>
      <w:numFmt w:val="chineseCounting"/>
      <w:suff w:val="nothing"/>
      <w:lvlText w:val="%1、"/>
      <w:lvlJc w:val="left"/>
      <w:rPr>
        <w:rFonts w:hint="eastAsia"/>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99E3C40"/>
    <w:multiLevelType w:val="singleLevel"/>
    <w:tmpl w:val="799E3C40"/>
    <w:lvl w:ilvl="0" w:tentative="0">
      <w:start w:val="1"/>
      <w:numFmt w:val="decimal"/>
      <w:lvlText w:val="%1."/>
      <w:lvlJc w:val="left"/>
      <w:pPr>
        <w:ind w:left="425" w:hanging="425"/>
      </w:pPr>
      <w:rPr>
        <w:rFonts w:hint="default"/>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5"/>
  </w:num>
  <w:num w:numId="2">
    <w:abstractNumId w:val="6"/>
  </w:num>
  <w:num w:numId="3">
    <w:abstractNumId w:val="0"/>
  </w:num>
  <w:num w:numId="4">
    <w:abstractNumId w:val="8"/>
  </w:num>
  <w:num w:numId="5">
    <w:abstractNumId w:val="4"/>
  </w:num>
  <w:num w:numId="6">
    <w:abstractNumId w:val="2"/>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2E315E2"/>
    <w:rsid w:val="03251978"/>
    <w:rsid w:val="0325718A"/>
    <w:rsid w:val="038A1659"/>
    <w:rsid w:val="03D276D2"/>
    <w:rsid w:val="04020C67"/>
    <w:rsid w:val="04161AD1"/>
    <w:rsid w:val="042921B6"/>
    <w:rsid w:val="043B72BB"/>
    <w:rsid w:val="044E3017"/>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412CB5"/>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943062"/>
    <w:rsid w:val="0AD71BC7"/>
    <w:rsid w:val="0AF420EB"/>
    <w:rsid w:val="0B2B2BF5"/>
    <w:rsid w:val="0B2F3908"/>
    <w:rsid w:val="0B3165C9"/>
    <w:rsid w:val="0B3F6206"/>
    <w:rsid w:val="0B9E60AF"/>
    <w:rsid w:val="0BC1013B"/>
    <w:rsid w:val="0BE12DB6"/>
    <w:rsid w:val="0BFC6504"/>
    <w:rsid w:val="0C345AD1"/>
    <w:rsid w:val="0C5257B6"/>
    <w:rsid w:val="0C626CE4"/>
    <w:rsid w:val="0C6F4A0B"/>
    <w:rsid w:val="0CD01637"/>
    <w:rsid w:val="0CF53205"/>
    <w:rsid w:val="0D0C2B7B"/>
    <w:rsid w:val="0D2766D3"/>
    <w:rsid w:val="0D5C5EA9"/>
    <w:rsid w:val="0D6B4535"/>
    <w:rsid w:val="0D9308F8"/>
    <w:rsid w:val="0DA73654"/>
    <w:rsid w:val="0DAB285B"/>
    <w:rsid w:val="0DE94529"/>
    <w:rsid w:val="0E1A1D85"/>
    <w:rsid w:val="0E277454"/>
    <w:rsid w:val="0E326BA2"/>
    <w:rsid w:val="0E4A559D"/>
    <w:rsid w:val="0E5652DB"/>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A01B2"/>
    <w:rsid w:val="115F67A8"/>
    <w:rsid w:val="119A7465"/>
    <w:rsid w:val="11C07DA5"/>
    <w:rsid w:val="12040D82"/>
    <w:rsid w:val="12491386"/>
    <w:rsid w:val="12E60579"/>
    <w:rsid w:val="13695B36"/>
    <w:rsid w:val="1372609F"/>
    <w:rsid w:val="138A48DF"/>
    <w:rsid w:val="139F53E5"/>
    <w:rsid w:val="13A163BA"/>
    <w:rsid w:val="13CC3A1C"/>
    <w:rsid w:val="13E40E6B"/>
    <w:rsid w:val="140C044E"/>
    <w:rsid w:val="143229CC"/>
    <w:rsid w:val="14504752"/>
    <w:rsid w:val="14505206"/>
    <w:rsid w:val="145A6A37"/>
    <w:rsid w:val="1467440F"/>
    <w:rsid w:val="150F2621"/>
    <w:rsid w:val="151F4D6D"/>
    <w:rsid w:val="15433A9B"/>
    <w:rsid w:val="15FA2BC8"/>
    <w:rsid w:val="15FC2F04"/>
    <w:rsid w:val="16181FAC"/>
    <w:rsid w:val="168756A0"/>
    <w:rsid w:val="16C65768"/>
    <w:rsid w:val="16E70FDE"/>
    <w:rsid w:val="16EC1028"/>
    <w:rsid w:val="16F94849"/>
    <w:rsid w:val="17045E51"/>
    <w:rsid w:val="172011D4"/>
    <w:rsid w:val="17214184"/>
    <w:rsid w:val="17252C3B"/>
    <w:rsid w:val="172F545B"/>
    <w:rsid w:val="173F0A2E"/>
    <w:rsid w:val="1754186F"/>
    <w:rsid w:val="177369C8"/>
    <w:rsid w:val="17770BC2"/>
    <w:rsid w:val="17860E2F"/>
    <w:rsid w:val="178638F1"/>
    <w:rsid w:val="17A119AA"/>
    <w:rsid w:val="182D087A"/>
    <w:rsid w:val="18343965"/>
    <w:rsid w:val="18586F2B"/>
    <w:rsid w:val="18CF6E24"/>
    <w:rsid w:val="19A64631"/>
    <w:rsid w:val="19A766B9"/>
    <w:rsid w:val="19CE76BA"/>
    <w:rsid w:val="19F26070"/>
    <w:rsid w:val="19F97C8B"/>
    <w:rsid w:val="1A1523CE"/>
    <w:rsid w:val="1A1D12E8"/>
    <w:rsid w:val="1A931007"/>
    <w:rsid w:val="1AA730BD"/>
    <w:rsid w:val="1B2F5372"/>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A67191"/>
    <w:rsid w:val="1DC7507E"/>
    <w:rsid w:val="1DE0554E"/>
    <w:rsid w:val="1E0D7210"/>
    <w:rsid w:val="1E2F27D7"/>
    <w:rsid w:val="1E3B58F8"/>
    <w:rsid w:val="1E43150B"/>
    <w:rsid w:val="1E703623"/>
    <w:rsid w:val="1E772EDA"/>
    <w:rsid w:val="1E8B1D92"/>
    <w:rsid w:val="1EA93E80"/>
    <w:rsid w:val="1EB037BB"/>
    <w:rsid w:val="1ED33FB6"/>
    <w:rsid w:val="1EE81332"/>
    <w:rsid w:val="1F106FB8"/>
    <w:rsid w:val="1F32415A"/>
    <w:rsid w:val="1F570ADD"/>
    <w:rsid w:val="1F702632"/>
    <w:rsid w:val="1F7E2174"/>
    <w:rsid w:val="1F7F4F2F"/>
    <w:rsid w:val="1FFB6B5B"/>
    <w:rsid w:val="20107567"/>
    <w:rsid w:val="206A0A53"/>
    <w:rsid w:val="20901CE0"/>
    <w:rsid w:val="20AB56C6"/>
    <w:rsid w:val="20B92317"/>
    <w:rsid w:val="20B94816"/>
    <w:rsid w:val="21146D1D"/>
    <w:rsid w:val="21547789"/>
    <w:rsid w:val="2176507C"/>
    <w:rsid w:val="21BE35AF"/>
    <w:rsid w:val="21C11174"/>
    <w:rsid w:val="21C746EA"/>
    <w:rsid w:val="22170297"/>
    <w:rsid w:val="22203834"/>
    <w:rsid w:val="22244B28"/>
    <w:rsid w:val="22382491"/>
    <w:rsid w:val="223C1534"/>
    <w:rsid w:val="22452549"/>
    <w:rsid w:val="22467FD4"/>
    <w:rsid w:val="227863D8"/>
    <w:rsid w:val="229451FD"/>
    <w:rsid w:val="22A12DB6"/>
    <w:rsid w:val="22DA4901"/>
    <w:rsid w:val="23197752"/>
    <w:rsid w:val="236356D1"/>
    <w:rsid w:val="239A4A5B"/>
    <w:rsid w:val="23A91C83"/>
    <w:rsid w:val="23C962E8"/>
    <w:rsid w:val="241C01AD"/>
    <w:rsid w:val="247E4FED"/>
    <w:rsid w:val="24AD78E0"/>
    <w:rsid w:val="24B30BE8"/>
    <w:rsid w:val="24E34060"/>
    <w:rsid w:val="250B4BE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B50FD6"/>
    <w:rsid w:val="2ADC05A4"/>
    <w:rsid w:val="2AF46259"/>
    <w:rsid w:val="2B141BDE"/>
    <w:rsid w:val="2B6F0D7F"/>
    <w:rsid w:val="2B746B21"/>
    <w:rsid w:val="2B8716BD"/>
    <w:rsid w:val="2B8B76FF"/>
    <w:rsid w:val="2BD5034F"/>
    <w:rsid w:val="2C6B3A80"/>
    <w:rsid w:val="2CD84D0C"/>
    <w:rsid w:val="2D025012"/>
    <w:rsid w:val="2D3D29BB"/>
    <w:rsid w:val="2D4178F0"/>
    <w:rsid w:val="2D68566D"/>
    <w:rsid w:val="2DAE631A"/>
    <w:rsid w:val="2DB90102"/>
    <w:rsid w:val="2DBF1B98"/>
    <w:rsid w:val="2DD877E0"/>
    <w:rsid w:val="2DE616C9"/>
    <w:rsid w:val="2DFC2451"/>
    <w:rsid w:val="2E3422F8"/>
    <w:rsid w:val="2E6E566D"/>
    <w:rsid w:val="2E7F188E"/>
    <w:rsid w:val="2E8D6AD6"/>
    <w:rsid w:val="2EA479D6"/>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BB1708"/>
    <w:rsid w:val="31D07E6C"/>
    <w:rsid w:val="323764A3"/>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5E036E"/>
    <w:rsid w:val="349700E4"/>
    <w:rsid w:val="34C47852"/>
    <w:rsid w:val="34DE1E4F"/>
    <w:rsid w:val="34F07DB1"/>
    <w:rsid w:val="34FC3CBD"/>
    <w:rsid w:val="353713BD"/>
    <w:rsid w:val="35771F15"/>
    <w:rsid w:val="35D354B8"/>
    <w:rsid w:val="35D4025C"/>
    <w:rsid w:val="36082598"/>
    <w:rsid w:val="360F5639"/>
    <w:rsid w:val="362666BC"/>
    <w:rsid w:val="36397704"/>
    <w:rsid w:val="36586957"/>
    <w:rsid w:val="368A6B11"/>
    <w:rsid w:val="370330ED"/>
    <w:rsid w:val="37085B1F"/>
    <w:rsid w:val="370D620F"/>
    <w:rsid w:val="372E04CB"/>
    <w:rsid w:val="3730520B"/>
    <w:rsid w:val="37757B6E"/>
    <w:rsid w:val="38363F74"/>
    <w:rsid w:val="38E070F2"/>
    <w:rsid w:val="38E837E1"/>
    <w:rsid w:val="390D33AB"/>
    <w:rsid w:val="391E6D06"/>
    <w:rsid w:val="39363892"/>
    <w:rsid w:val="3950003A"/>
    <w:rsid w:val="395064D7"/>
    <w:rsid w:val="397C42C5"/>
    <w:rsid w:val="3A074847"/>
    <w:rsid w:val="3AA90FE6"/>
    <w:rsid w:val="3AA9318F"/>
    <w:rsid w:val="3AB62DA0"/>
    <w:rsid w:val="3AB82612"/>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1B574E"/>
    <w:rsid w:val="3D2D2275"/>
    <w:rsid w:val="3D363C36"/>
    <w:rsid w:val="3D6C4952"/>
    <w:rsid w:val="3D8B2178"/>
    <w:rsid w:val="3DB34909"/>
    <w:rsid w:val="3DC05237"/>
    <w:rsid w:val="3DD115F5"/>
    <w:rsid w:val="3DE435F0"/>
    <w:rsid w:val="3DE5122C"/>
    <w:rsid w:val="3DF37E53"/>
    <w:rsid w:val="3E424152"/>
    <w:rsid w:val="3E75253C"/>
    <w:rsid w:val="3E8C5B75"/>
    <w:rsid w:val="3ED26DE9"/>
    <w:rsid w:val="3EE53FC4"/>
    <w:rsid w:val="3EED17D0"/>
    <w:rsid w:val="3EF5679C"/>
    <w:rsid w:val="3F0C0304"/>
    <w:rsid w:val="3F2175D4"/>
    <w:rsid w:val="3F731B6D"/>
    <w:rsid w:val="3F774839"/>
    <w:rsid w:val="3FC65745"/>
    <w:rsid w:val="3FEC147E"/>
    <w:rsid w:val="40376375"/>
    <w:rsid w:val="40534AFF"/>
    <w:rsid w:val="4077259B"/>
    <w:rsid w:val="40D35A28"/>
    <w:rsid w:val="4110388E"/>
    <w:rsid w:val="411D149A"/>
    <w:rsid w:val="412732B7"/>
    <w:rsid w:val="4127791F"/>
    <w:rsid w:val="41281794"/>
    <w:rsid w:val="41313FA6"/>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B034D9"/>
    <w:rsid w:val="43D110E1"/>
    <w:rsid w:val="43E637F5"/>
    <w:rsid w:val="43E873C9"/>
    <w:rsid w:val="44093E52"/>
    <w:rsid w:val="44905B1F"/>
    <w:rsid w:val="45316885"/>
    <w:rsid w:val="45A95EE9"/>
    <w:rsid w:val="45AA1809"/>
    <w:rsid w:val="45BD6F26"/>
    <w:rsid w:val="45FB0F21"/>
    <w:rsid w:val="460C7193"/>
    <w:rsid w:val="46167166"/>
    <w:rsid w:val="46262CA8"/>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0736A"/>
    <w:rsid w:val="480F4B73"/>
    <w:rsid w:val="48DB38E3"/>
    <w:rsid w:val="48EB17FE"/>
    <w:rsid w:val="49001B5E"/>
    <w:rsid w:val="491B06F9"/>
    <w:rsid w:val="492C413F"/>
    <w:rsid w:val="49376DB0"/>
    <w:rsid w:val="495D0823"/>
    <w:rsid w:val="49634005"/>
    <w:rsid w:val="49796F28"/>
    <w:rsid w:val="49804BB7"/>
    <w:rsid w:val="49826DCB"/>
    <w:rsid w:val="499013E7"/>
    <w:rsid w:val="49975A5C"/>
    <w:rsid w:val="499C3C10"/>
    <w:rsid w:val="49C8088A"/>
    <w:rsid w:val="49DF55B1"/>
    <w:rsid w:val="49F54FFE"/>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44A52"/>
    <w:rsid w:val="4C5A284D"/>
    <w:rsid w:val="4C6F4A09"/>
    <w:rsid w:val="4CAE1DDD"/>
    <w:rsid w:val="4CB96B43"/>
    <w:rsid w:val="4CC75FCC"/>
    <w:rsid w:val="4CD63947"/>
    <w:rsid w:val="4CF23C93"/>
    <w:rsid w:val="4CFC49F4"/>
    <w:rsid w:val="4CFD3B38"/>
    <w:rsid w:val="4D073D73"/>
    <w:rsid w:val="4D1E27BA"/>
    <w:rsid w:val="4D23574A"/>
    <w:rsid w:val="4D265A75"/>
    <w:rsid w:val="4D4C4DB0"/>
    <w:rsid w:val="4D7322D5"/>
    <w:rsid w:val="4DB81731"/>
    <w:rsid w:val="4DCD6D54"/>
    <w:rsid w:val="4DD7034C"/>
    <w:rsid w:val="4DE312CB"/>
    <w:rsid w:val="4DF5318E"/>
    <w:rsid w:val="4E1F4862"/>
    <w:rsid w:val="4E2E4393"/>
    <w:rsid w:val="4E447CBD"/>
    <w:rsid w:val="4E535EF2"/>
    <w:rsid w:val="4E5F1160"/>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B37C28"/>
    <w:rsid w:val="53E75FBC"/>
    <w:rsid w:val="540058F6"/>
    <w:rsid w:val="54020E85"/>
    <w:rsid w:val="542631B6"/>
    <w:rsid w:val="5447483C"/>
    <w:rsid w:val="54713F8A"/>
    <w:rsid w:val="54A61722"/>
    <w:rsid w:val="54B31FAF"/>
    <w:rsid w:val="54DE7DE8"/>
    <w:rsid w:val="55326D63"/>
    <w:rsid w:val="55561479"/>
    <w:rsid w:val="555D1A10"/>
    <w:rsid w:val="55805F3E"/>
    <w:rsid w:val="558070A0"/>
    <w:rsid w:val="559358CA"/>
    <w:rsid w:val="565A255A"/>
    <w:rsid w:val="56AC4A78"/>
    <w:rsid w:val="56DB16B9"/>
    <w:rsid w:val="571210B3"/>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967D14"/>
    <w:rsid w:val="5AC468CD"/>
    <w:rsid w:val="5AF6508A"/>
    <w:rsid w:val="5B1A3946"/>
    <w:rsid w:val="5B342B9A"/>
    <w:rsid w:val="5B4847F3"/>
    <w:rsid w:val="5B5953B0"/>
    <w:rsid w:val="5B630802"/>
    <w:rsid w:val="5B807F68"/>
    <w:rsid w:val="5C034D53"/>
    <w:rsid w:val="5C0633F7"/>
    <w:rsid w:val="5C2C030C"/>
    <w:rsid w:val="5C5E240A"/>
    <w:rsid w:val="5C750C8D"/>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0CB4191"/>
    <w:rsid w:val="60ED5C69"/>
    <w:rsid w:val="610B7637"/>
    <w:rsid w:val="612279BA"/>
    <w:rsid w:val="613568E9"/>
    <w:rsid w:val="615F5624"/>
    <w:rsid w:val="61791871"/>
    <w:rsid w:val="61D215CF"/>
    <w:rsid w:val="621B45B1"/>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4E30E27"/>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480218"/>
    <w:rsid w:val="6C5E6A51"/>
    <w:rsid w:val="6C6513C3"/>
    <w:rsid w:val="6C725818"/>
    <w:rsid w:val="6C744268"/>
    <w:rsid w:val="6C8439FB"/>
    <w:rsid w:val="6C913746"/>
    <w:rsid w:val="6C9C01A8"/>
    <w:rsid w:val="6CD62D03"/>
    <w:rsid w:val="6CD97FB6"/>
    <w:rsid w:val="6D0E5050"/>
    <w:rsid w:val="6D4B22B8"/>
    <w:rsid w:val="6D6A6E60"/>
    <w:rsid w:val="6D930013"/>
    <w:rsid w:val="6DA72BF9"/>
    <w:rsid w:val="6DC92AD7"/>
    <w:rsid w:val="6E1A1656"/>
    <w:rsid w:val="6E231DD6"/>
    <w:rsid w:val="6E3D4CEB"/>
    <w:rsid w:val="6E5A5288"/>
    <w:rsid w:val="6E7D13CB"/>
    <w:rsid w:val="6EBC1F26"/>
    <w:rsid w:val="6EE013EE"/>
    <w:rsid w:val="6EE079F1"/>
    <w:rsid w:val="6EE42C42"/>
    <w:rsid w:val="6F1352D6"/>
    <w:rsid w:val="6F7F7CB0"/>
    <w:rsid w:val="6F8518C5"/>
    <w:rsid w:val="6FBE0E56"/>
    <w:rsid w:val="6FD847DC"/>
    <w:rsid w:val="6FE0165C"/>
    <w:rsid w:val="6FE10C44"/>
    <w:rsid w:val="6FE70C3C"/>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6E7994"/>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328D0"/>
    <w:rsid w:val="75590B0A"/>
    <w:rsid w:val="757B2971"/>
    <w:rsid w:val="7582279F"/>
    <w:rsid w:val="75843EB5"/>
    <w:rsid w:val="75BB71AF"/>
    <w:rsid w:val="75F01962"/>
    <w:rsid w:val="760E19DF"/>
    <w:rsid w:val="76183420"/>
    <w:rsid w:val="76346AD7"/>
    <w:rsid w:val="76676A53"/>
    <w:rsid w:val="76714936"/>
    <w:rsid w:val="76764C90"/>
    <w:rsid w:val="76931EC5"/>
    <w:rsid w:val="769374C7"/>
    <w:rsid w:val="76A86094"/>
    <w:rsid w:val="76B620A1"/>
    <w:rsid w:val="76E0008E"/>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AD700E0"/>
    <w:rsid w:val="7B152F84"/>
    <w:rsid w:val="7B31720F"/>
    <w:rsid w:val="7B3264DD"/>
    <w:rsid w:val="7B3867F0"/>
    <w:rsid w:val="7B4E0468"/>
    <w:rsid w:val="7B81188A"/>
    <w:rsid w:val="7B8E00CB"/>
    <w:rsid w:val="7B8F7102"/>
    <w:rsid w:val="7B9E2902"/>
    <w:rsid w:val="7BC854E2"/>
    <w:rsid w:val="7BF63987"/>
    <w:rsid w:val="7C0562EC"/>
    <w:rsid w:val="7C176405"/>
    <w:rsid w:val="7C27683F"/>
    <w:rsid w:val="7CB14B4D"/>
    <w:rsid w:val="7CE8451A"/>
    <w:rsid w:val="7CF26969"/>
    <w:rsid w:val="7D1849A3"/>
    <w:rsid w:val="7D25523C"/>
    <w:rsid w:val="7D5247C9"/>
    <w:rsid w:val="7D7E72FE"/>
    <w:rsid w:val="7DB23041"/>
    <w:rsid w:val="7E344020"/>
    <w:rsid w:val="7E5F7809"/>
    <w:rsid w:val="7E8C1C01"/>
    <w:rsid w:val="7ED56C53"/>
    <w:rsid w:val="7EEA1BAF"/>
    <w:rsid w:val="7F5460D4"/>
    <w:rsid w:val="7F552892"/>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94</Pages>
  <Words>1211</Words>
  <Characters>1291</Characters>
  <Lines>2267</Lines>
  <Paragraphs>2826</Paragraphs>
  <TotalTime>40</TotalTime>
  <ScaleCrop>false</ScaleCrop>
  <LinksUpToDate>false</LinksUpToDate>
  <CharactersWithSpaces>1411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0174L</cp:lastModifiedBy>
  <cp:lastPrinted>2024-08-30T01:56:00Z</cp:lastPrinted>
  <dcterms:modified xsi:type="dcterms:W3CDTF">2026-02-09T06:51:42Z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131A873203C4432F97509493D1C2C1E7_13</vt:lpwstr>
  </property>
  <property fmtid="{D5CDD505-2E9C-101B-9397-08002B2CF9AE}" pid="4" name="KSOTemplateDocerSaveRecord">
    <vt:lpwstr>eyJoZGlkIjoiNDYxZmY1YWMwYWU1ODQzMmRjYmZhZmRiMjZiMWVjMzciLCJ1c2VySWQiOiIxMTQwNDY2NTAwIn0=</vt:lpwstr>
  </property>
</Properties>
</file>