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052861">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743D0DB9">
      <w:pPr>
        <w:ind w:right="280"/>
        <w:jc w:val="center"/>
        <w:rPr>
          <w:rFonts w:ascii="宋体" w:hAnsi="宋体"/>
          <w:sz w:val="48"/>
          <w:szCs w:val="48"/>
        </w:rPr>
      </w:pPr>
    </w:p>
    <w:p w14:paraId="5ADACD14">
      <w:pPr>
        <w:ind w:right="280"/>
        <w:jc w:val="center"/>
        <w:rPr>
          <w:rFonts w:ascii="宋体" w:hAnsi="宋体"/>
          <w:sz w:val="48"/>
          <w:szCs w:val="48"/>
        </w:rPr>
      </w:pPr>
    </w:p>
    <w:p w14:paraId="72E4DAF0">
      <w:pPr>
        <w:ind w:right="280"/>
        <w:jc w:val="center"/>
        <w:rPr>
          <w:rFonts w:ascii="宋体" w:hAnsi="宋体"/>
          <w:sz w:val="48"/>
          <w:szCs w:val="48"/>
        </w:rPr>
      </w:pPr>
    </w:p>
    <w:p w14:paraId="5C10C511">
      <w:pPr>
        <w:ind w:right="280"/>
        <w:jc w:val="center"/>
        <w:rPr>
          <w:rFonts w:ascii="宋体" w:hAnsi="宋体"/>
          <w:sz w:val="48"/>
          <w:szCs w:val="48"/>
        </w:rPr>
      </w:pPr>
    </w:p>
    <w:p w14:paraId="517AAFF7">
      <w:pPr>
        <w:ind w:right="280"/>
        <w:jc w:val="center"/>
        <w:rPr>
          <w:rFonts w:ascii="楷体_GB2312" w:hAnsi="宋体" w:eastAsia="楷体_GB2312"/>
          <w:sz w:val="52"/>
          <w:szCs w:val="52"/>
        </w:rPr>
      </w:pPr>
    </w:p>
    <w:p w14:paraId="0CC17409">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部件加工部数控凸轮轴磨床项修</w:t>
      </w:r>
    </w:p>
    <w:p w14:paraId="1A06CBF1">
      <w:pPr>
        <w:ind w:right="280"/>
        <w:jc w:val="center"/>
        <w:rPr>
          <w:sz w:val="28"/>
          <w:szCs w:val="28"/>
          <w:highlight w:val="none"/>
        </w:rPr>
      </w:pPr>
    </w:p>
    <w:p w14:paraId="131A14D0">
      <w:pPr>
        <w:ind w:right="280"/>
        <w:jc w:val="center"/>
        <w:rPr>
          <w:sz w:val="28"/>
          <w:szCs w:val="28"/>
          <w:highlight w:val="none"/>
        </w:rPr>
      </w:pPr>
    </w:p>
    <w:p w14:paraId="640C9712">
      <w:pPr>
        <w:jc w:val="center"/>
        <w:rPr>
          <w:rFonts w:ascii="宋体" w:hAnsi="宋体" w:cs="宋体"/>
          <w:sz w:val="72"/>
          <w:szCs w:val="72"/>
          <w:highlight w:val="none"/>
        </w:rPr>
      </w:pPr>
      <w:r>
        <w:rPr>
          <w:rFonts w:hint="eastAsia" w:ascii="宋体" w:hAnsi="宋体" w:cs="宋体"/>
          <w:sz w:val="72"/>
          <w:szCs w:val="72"/>
          <w:highlight w:val="none"/>
        </w:rPr>
        <w:t>招标文件</w:t>
      </w:r>
    </w:p>
    <w:p w14:paraId="46D8A695">
      <w:pPr>
        <w:jc w:val="center"/>
        <w:rPr>
          <w:rFonts w:ascii="宋体" w:hAnsi="宋体"/>
          <w:sz w:val="48"/>
          <w:szCs w:val="48"/>
          <w:highlight w:val="none"/>
        </w:rPr>
      </w:pPr>
    </w:p>
    <w:p w14:paraId="6D89DC91">
      <w:pPr>
        <w:jc w:val="center"/>
        <w:rPr>
          <w:rFonts w:ascii="宋体" w:hAnsi="宋体"/>
          <w:sz w:val="48"/>
          <w:szCs w:val="48"/>
          <w:highlight w:val="none"/>
        </w:rPr>
      </w:pPr>
    </w:p>
    <w:p w14:paraId="15586EB8">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w:t>
      </w:r>
      <w:bookmarkStart w:id="27" w:name="_GoBack"/>
      <w:bookmarkEnd w:id="27"/>
      <w:r>
        <w:rPr>
          <w:rFonts w:hint="eastAsia" w:ascii="宋体" w:hAnsi="宋体" w:cs="宋体"/>
          <w:b/>
          <w:bCs/>
          <w:kern w:val="0"/>
          <w:sz w:val="32"/>
          <w:szCs w:val="32"/>
          <w:highlight w:val="none"/>
          <w:u w:val="single"/>
          <w:lang w:val="en-US" w:eastAsia="zh-CN"/>
        </w:rPr>
        <w:t>2025100045</w:t>
      </w:r>
    </w:p>
    <w:p w14:paraId="6A2B82F4">
      <w:pPr>
        <w:jc w:val="center"/>
        <w:rPr>
          <w:rFonts w:ascii="宋体" w:hAnsi="宋体"/>
          <w:sz w:val="48"/>
          <w:szCs w:val="48"/>
        </w:rPr>
      </w:pPr>
    </w:p>
    <w:p w14:paraId="3310E68A">
      <w:pPr>
        <w:jc w:val="center"/>
        <w:rPr>
          <w:rFonts w:ascii="宋体" w:hAnsi="宋体"/>
          <w:sz w:val="48"/>
          <w:szCs w:val="48"/>
        </w:rPr>
      </w:pPr>
    </w:p>
    <w:p w14:paraId="293EA5BD">
      <w:pPr>
        <w:jc w:val="center"/>
        <w:rPr>
          <w:rFonts w:ascii="宋体" w:hAnsi="宋体"/>
          <w:sz w:val="28"/>
          <w:szCs w:val="28"/>
        </w:rPr>
      </w:pPr>
    </w:p>
    <w:p w14:paraId="623D3587">
      <w:pPr>
        <w:jc w:val="center"/>
        <w:rPr>
          <w:rFonts w:ascii="宋体" w:hAnsi="宋体"/>
          <w:sz w:val="28"/>
          <w:szCs w:val="28"/>
        </w:rPr>
      </w:pPr>
    </w:p>
    <w:p w14:paraId="1449E4A2">
      <w:pPr>
        <w:jc w:val="center"/>
        <w:rPr>
          <w:rFonts w:ascii="宋体" w:hAnsi="宋体"/>
          <w:sz w:val="28"/>
          <w:szCs w:val="28"/>
          <w:highlight w:val="none"/>
        </w:rPr>
      </w:pPr>
      <w:r>
        <w:rPr>
          <w:rFonts w:hint="eastAsia" w:ascii="宋体" w:hAnsi="宋体"/>
          <w:sz w:val="28"/>
          <w:szCs w:val="28"/>
        </w:rPr>
        <w:t>招 标 人：</w:t>
      </w:r>
      <w:r>
        <w:rPr>
          <w:rFonts w:hint="eastAsia" w:ascii="宋体" w:hAnsi="宋体"/>
          <w:sz w:val="28"/>
          <w:szCs w:val="28"/>
          <w:highlight w:val="none"/>
        </w:rPr>
        <w:t>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53C2D41F">
      <w:pPr>
        <w:jc w:val="center"/>
        <w:rPr>
          <w:rFonts w:ascii="宋体" w:hAnsi="宋体"/>
          <w:sz w:val="28"/>
          <w:szCs w:val="28"/>
          <w:highlight w:val="none"/>
        </w:rPr>
      </w:pPr>
    </w:p>
    <w:p w14:paraId="53DD7911">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3482DBC2">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571AB4EC">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1CE29DD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0DFB218E">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13</w:t>
          </w:r>
          <w:r>
            <w:fldChar w:fldCharType="end"/>
          </w:r>
          <w:r>
            <w:rPr>
              <w:rFonts w:hint="eastAsia" w:ascii="Calibri" w:hAnsi="Calibri" w:eastAsia="宋体" w:cs="Times New Roman"/>
              <w:bCs/>
              <w:kern w:val="44"/>
              <w:szCs w:val="44"/>
            </w:rPr>
            <w:fldChar w:fldCharType="end"/>
          </w:r>
        </w:p>
        <w:p w14:paraId="46ED2D46">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_Toc8030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_Toc8030 \h </w:instrText>
          </w:r>
          <w:r>
            <w:fldChar w:fldCharType="separate"/>
          </w:r>
          <w:r>
            <w:t>14</w:t>
          </w:r>
          <w:r>
            <w:fldChar w:fldCharType="end"/>
          </w:r>
          <w:r>
            <w:rPr>
              <w:rFonts w:hint="eastAsia" w:ascii="Calibri" w:hAnsi="Calibri" w:eastAsia="宋体" w:cs="Times New Roman"/>
              <w:bCs/>
              <w:kern w:val="44"/>
              <w:szCs w:val="44"/>
            </w:rPr>
            <w:fldChar w:fldCharType="end"/>
          </w:r>
        </w:p>
        <w:p w14:paraId="1C25EC2E">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14:paraId="36E4EAD9">
          <w:pPr>
            <w:pStyle w:val="20"/>
          </w:pPr>
          <w:r>
            <w:rPr>
              <w:rFonts w:hint="eastAsia" w:ascii="Calibri" w:hAnsi="Calibri" w:eastAsia="宋体" w:cs="Times New Roman"/>
              <w:bCs/>
              <w:kern w:val="44"/>
              <w:szCs w:val="44"/>
            </w:rPr>
            <w:fldChar w:fldCharType="end"/>
          </w:r>
        </w:p>
      </w:sdtContent>
    </w:sdt>
    <w:p w14:paraId="50AEE250">
      <w:pPr>
        <w:pStyle w:val="14"/>
        <w:tabs>
          <w:tab w:val="left" w:pos="2940"/>
        </w:tabs>
        <w:spacing w:line="360" w:lineRule="auto"/>
      </w:pPr>
      <w:r>
        <w:tab/>
      </w:r>
    </w:p>
    <w:p w14:paraId="1196941D">
      <w:pPr>
        <w:pStyle w:val="14"/>
        <w:spacing w:line="360" w:lineRule="auto"/>
        <w:jc w:val="center"/>
      </w:pPr>
    </w:p>
    <w:p w14:paraId="46B3F2C8">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1A7BE68">
      <w:pPr>
        <w:pStyle w:val="71"/>
      </w:pPr>
      <w:bookmarkStart w:id="0" w:name="_Toc47976595"/>
      <w:bookmarkStart w:id="1" w:name="_Toc23927"/>
      <w:r>
        <w:rPr>
          <w:rFonts w:hint="eastAsia"/>
        </w:rPr>
        <w:t>第一部分  投标人须知</w:t>
      </w:r>
      <w:bookmarkEnd w:id="0"/>
      <w:bookmarkEnd w:id="1"/>
    </w:p>
    <w:p w14:paraId="79C1A53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05D31E7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rPr>
        <w:t>项目名称：</w:t>
      </w:r>
      <w:r>
        <w:rPr>
          <w:rFonts w:hint="eastAsia"/>
          <w:highlight w:val="none"/>
          <w:lang w:val="en-US" w:eastAsia="zh-CN"/>
        </w:rPr>
        <w:t>部件加工部数控凸轮轴磨床项修</w:t>
      </w:r>
    </w:p>
    <w:p w14:paraId="500E79B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项目编号：</w:t>
      </w:r>
      <w:r>
        <w:rPr>
          <w:rFonts w:hint="eastAsia"/>
          <w:highlight w:val="none"/>
          <w:lang w:val="en-US" w:eastAsia="zh-CN"/>
        </w:rPr>
        <w:t>FSCZB2025100045</w:t>
      </w:r>
    </w:p>
    <w:p w14:paraId="112FBB9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2428027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pPr>
      <w:r>
        <w:rPr>
          <w:rFonts w:hint="eastAsia"/>
          <w:lang w:val="en-US" w:eastAsia="zh-CN"/>
        </w:rPr>
        <w:t>项目概况：发动机厂部件加工部凸轮轴车间A线OP80-2数控凸轮轴磨床主要用于粗经磨主轴颈及凸轮轴颈，轴颈尺寸要求-0.05mm到-0.075mm，公差0.025mm，目前加工中尺寸不稳定，随机超差，无法保证精度要求。</w:t>
      </w:r>
      <w:r>
        <w:rPr>
          <w:rFonts w:hint="eastAsia"/>
          <w:lang w:val="en-US" w:eastAsia="zh-CN"/>
        </w:rPr>
        <w:br w:type="textWrapping"/>
      </w:r>
      <w:r>
        <w:rPr>
          <w:rFonts w:hint="eastAsia"/>
          <w:lang w:val="en-US" w:eastAsia="zh-CN"/>
        </w:rPr>
        <w:t>此次维修检查发现中心架重复定位精度差，WR轴导轨磨损，Z轴定位精度差等情况，无法自主维修，申请委外项修。</w:t>
      </w:r>
    </w:p>
    <w:p w14:paraId="69C054C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0259467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u w:val="none"/>
          <w:lang w:val="en-US" w:eastAsia="zh-CN"/>
        </w:rPr>
      </w:pPr>
      <w:r>
        <w:rPr>
          <w:rFonts w:hint="eastAsia"/>
          <w:lang w:val="en-US" w:eastAsia="zh-CN"/>
        </w:rPr>
        <w:t>报价：</w:t>
      </w:r>
    </w:p>
    <w:p w14:paraId="5FEE5191">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6E88BDF1">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u w:val="none"/>
          <w:lang w:val="en-US" w:eastAsia="zh-CN"/>
        </w:rPr>
      </w:pPr>
      <w:r>
        <w:rPr>
          <w:rFonts w:hint="eastAsia" w:ascii="宋体" w:hAnsi="宋体" w:eastAsia="宋体" w:cs="宋体"/>
          <w:i w:val="0"/>
          <w:iCs w:val="0"/>
          <w:caps w:val="0"/>
          <w:color w:val="0F1115"/>
          <w:spacing w:val="0"/>
          <w:sz w:val="21"/>
          <w:szCs w:val="21"/>
          <w:shd w:val="clear" w:fill="FFFFFF"/>
        </w:rPr>
        <w:t>投标限价为人民币42.81</w:t>
      </w:r>
      <w:r>
        <w:rPr>
          <w:rFonts w:hint="eastAsia" w:ascii="宋体" w:hAnsi="宋体" w:eastAsia="宋体" w:cs="宋体"/>
          <w:i w:val="0"/>
          <w:iCs w:val="0"/>
          <w:caps w:val="0"/>
          <w:color w:val="0F1115"/>
          <w:spacing w:val="0"/>
          <w:sz w:val="21"/>
          <w:szCs w:val="21"/>
          <w:shd w:val="clear" w:fill="FFFFFF"/>
          <w:lang w:val="en-US" w:eastAsia="zh-CN"/>
        </w:rPr>
        <w:t>万元</w:t>
      </w:r>
      <w:r>
        <w:rPr>
          <w:rFonts w:hint="eastAsia" w:ascii="宋体" w:hAnsi="宋体" w:eastAsia="宋体" w:cs="宋体"/>
          <w:i w:val="0"/>
          <w:iCs w:val="0"/>
          <w:caps w:val="0"/>
          <w:color w:val="0F1115"/>
          <w:spacing w:val="0"/>
          <w:sz w:val="21"/>
          <w:szCs w:val="21"/>
          <w:shd w:val="clear" w:fill="FFFFFF"/>
        </w:rPr>
        <w:t xml:space="preserve"> （含税），超过投标限价无法投标。</w:t>
      </w:r>
    </w:p>
    <w:p w14:paraId="389B3F1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投标人自行勘察现场，进行合理报价。投标总报价应包括设备费、原厂服务费及相关配件、随机资料、保险、税费、运杂、安装调试、与其他专业配合及可预见的风险以及其它不可预见等全部费用。</w:t>
      </w:r>
    </w:p>
    <w:p w14:paraId="33B8685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lang w:val="en-US" w:eastAsia="zh-CN"/>
        </w:rPr>
      </w:pPr>
      <w:r>
        <w:rPr>
          <w:rFonts w:hint="default" w:cs="Times New Roman"/>
          <w:lang w:val="en-US" w:eastAsia="zh-CN"/>
        </w:rPr>
        <w:t>资金来源：企业自筹，已落实。</w:t>
      </w:r>
    </w:p>
    <w:p w14:paraId="6C3B713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6CD8463">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eastAsia="宋体" w:cs="Times New Roman"/>
          <w:kern w:val="2"/>
          <w:sz w:val="21"/>
          <w:highlight w:val="none"/>
          <w:lang w:val="en-US" w:eastAsia="zh-CN" w:bidi="ar-SA"/>
        </w:rPr>
        <w:t xml:space="preserve">中国重汽集团济南动力有限公司 </w:t>
      </w:r>
    </w:p>
    <w:p w14:paraId="682001B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highlight w:val="none"/>
          <w:lang w:val="en-US" w:eastAsia="zh-CN" w:bidi="ar-SA"/>
        </w:rPr>
        <w:t>招标人地址：济南市高新区华奥路777号</w:t>
      </w:r>
      <w:r>
        <w:rPr>
          <w:rFonts w:hint="eastAsia" w:ascii="宋体" w:hAnsi="Courier New" w:eastAsia="宋体" w:cs="Times New Roman"/>
          <w:kern w:val="2"/>
          <w:sz w:val="21"/>
          <w:lang w:val="en-US" w:eastAsia="zh-CN" w:bidi="ar-SA"/>
        </w:rPr>
        <w:t xml:space="preserve"> </w:t>
      </w:r>
    </w:p>
    <w:p w14:paraId="16AB3CB1">
      <w:pPr>
        <w:keepNext w:val="0"/>
        <w:keepLines w:val="0"/>
        <w:pageBreakBefore w:val="0"/>
        <w:widowControl w:val="0"/>
        <w:kinsoku/>
        <w:wordWrap/>
        <w:overflowPunct/>
        <w:topLinePunct w:val="0"/>
        <w:autoSpaceDE/>
        <w:autoSpaceDN/>
        <w:bidi w:val="0"/>
        <w:adjustRightInd/>
        <w:snapToGrid/>
        <w:spacing w:line="40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商务联系人：</w:t>
      </w:r>
      <w:r>
        <w:rPr>
          <w:rFonts w:hint="eastAsia" w:ascii="宋体" w:hAnsi="Courier New" w:eastAsia="宋体" w:cs="Times New Roman"/>
          <w:kern w:val="2"/>
          <w:sz w:val="21"/>
          <w:lang w:val="en-US" w:eastAsia="zh-CN" w:bidi="ar-SA"/>
        </w:rPr>
        <w:t>吕熠頔</w:t>
      </w:r>
    </w:p>
    <w:p w14:paraId="6545E16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252B57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7E92DB5E">
      <w:pPr>
        <w:keepNext w:val="0"/>
        <w:keepLines w:val="0"/>
        <w:pageBreakBefore w:val="0"/>
        <w:widowControl w:val="0"/>
        <w:kinsoku/>
        <w:wordWrap/>
        <w:overflowPunct/>
        <w:topLinePunct w:val="0"/>
        <w:autoSpaceDE/>
        <w:autoSpaceDN/>
        <w:bidi w:val="0"/>
        <w:adjustRightInd/>
        <w:snapToGrid/>
        <w:spacing w:line="440" w:lineRule="exact"/>
        <w:ind w:left="0" w:firstLine="422"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b/>
          <w:bCs/>
          <w:kern w:val="2"/>
          <w:sz w:val="21"/>
          <w:lang w:val="en-US" w:eastAsia="zh-CN" w:bidi="ar-SA"/>
        </w:rPr>
        <w:t>技术联系人：</w:t>
      </w:r>
      <w:r>
        <w:rPr>
          <w:rFonts w:hint="eastAsia" w:ascii="宋体" w:hAnsi="Courier New" w:cs="Times New Roman"/>
          <w:kern w:val="2"/>
          <w:sz w:val="21"/>
          <w:highlight w:val="none"/>
          <w:lang w:val="en-US" w:eastAsia="zh-CN" w:bidi="ar-SA"/>
        </w:rPr>
        <w:t>赵鑫</w:t>
      </w:r>
    </w:p>
    <w:p w14:paraId="6E11BD66">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19861891750</w:t>
      </w:r>
    </w:p>
    <w:p w14:paraId="66A4790A">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eastAsia" w:ascii="宋体" w:hAnsi="Courier New" w:eastAsia="宋体" w:cs="Times New Roman"/>
          <w:kern w:val="2"/>
          <w:sz w:val="21"/>
          <w:highlight w:val="none"/>
          <w:lang w:val="en-US" w:eastAsia="zh-CN" w:bidi="ar-SA"/>
        </w:rPr>
        <w:t>邮箱</w:t>
      </w:r>
      <w:r>
        <w:rPr>
          <w:rFonts w:hint="eastAsia"/>
          <w:highlight w:val="none"/>
          <w:lang w:val="en-US" w:eastAsia="zh-CN"/>
        </w:rPr>
        <w:t>：</w:t>
      </w:r>
      <w:r>
        <w:rPr>
          <w:rFonts w:hint="eastAsia" w:ascii="宋体" w:hAnsi="Courier New" w:cs="Times New Roman"/>
          <w:kern w:val="2"/>
          <w:sz w:val="21"/>
          <w:highlight w:val="none"/>
          <w:lang w:val="en-US" w:eastAsia="zh-CN" w:bidi="ar-SA"/>
        </w:rPr>
        <w:t>zhaoxin1@sinotruk.com</w:t>
      </w:r>
    </w:p>
    <w:bookmarkEnd w:id="3"/>
    <w:p w14:paraId="2E1D7D5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0E410CCE">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投标人须遵守《中华人民共和国招标投标法》及其它有关的法律和法规。为中华人民共和国境内注册的独立法人机构，具有独立承担民事责任能力。</w:t>
      </w:r>
    </w:p>
    <w:p w14:paraId="24C5C36A">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拟标投人必须是在中华人民共和国境内注册的独立法人机构，具有独立承担民事责任能力。注册资金不少于100万人民币，并在人员、设备、资金等方面具有承担本项目的能力。</w:t>
      </w:r>
    </w:p>
    <w:p w14:paraId="766F213D">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2A2D00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投标人在“信用中国”中未列入联合惩戒失信人名单，且工商行政管理局的《国家企业信用信息公示系统》中查询不存在不良记录。</w:t>
      </w:r>
    </w:p>
    <w:p w14:paraId="43FC526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无招标违规、谎报年度报告信息、提供虚假资质资料等行为或其他行政处罚记录。近三年内在经营活动中无与本项目有关的违法及重大违规情况。</w:t>
      </w:r>
    </w:p>
    <w:p w14:paraId="4667FB9A">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投标人没有被列入招标人处《黑名单》（《黑名单》指投标人与招标人在以往或正在进行的合作中，存在招标人认为的违反合同约定或违反法律法规等的失信行为）的。</w:t>
      </w:r>
    </w:p>
    <w:p w14:paraId="288D92A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公司经营范围满足招标项目需求。</w:t>
      </w:r>
    </w:p>
    <w:p w14:paraId="113EB439">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投标人须具有履行招标文件所有设备、专业技术等要求的能力。</w:t>
      </w:r>
    </w:p>
    <w:p w14:paraId="254D1E9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投标人须有依法缴纳税收和社会保障资金的良好记录。</w:t>
      </w:r>
    </w:p>
    <w:p w14:paraId="78DF413E">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具有本次招标货物的供货、安装、售后服务等的相应资质。</w:t>
      </w:r>
    </w:p>
    <w:p w14:paraId="2EE33217">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投标人须负责提供合理的便于运输的包装物，并承担相关费用。</w:t>
      </w:r>
    </w:p>
    <w:p w14:paraId="00569A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投标人须认可招标人的工作指令，包括节、假日能正常开展工作的要求。</w:t>
      </w:r>
    </w:p>
    <w:p w14:paraId="1430CF4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拟投标人的直接或间接股东、法定代表人、董事、监事、高管非重汽员工及其亲属。</w:t>
      </w:r>
    </w:p>
    <w:p w14:paraId="206C410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投标人必须是最终投标、签订合同的单位，不得以任何理由将已中标项目以任何形式转包或者分包给其他单位。</w:t>
      </w:r>
    </w:p>
    <w:p w14:paraId="50A74DDD">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本次招标项目不接受联合体投标。</w:t>
      </w:r>
    </w:p>
    <w:p w14:paraId="7C06F6BF">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投标人须认可招标人的工作指令，包括节假日能正常开展工作的要求。</w:t>
      </w:r>
    </w:p>
    <w:p w14:paraId="7F0DEEAE">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供方的直接或间接股东、法定代表人、董事、监事、高管非重汽员工及其亲属。</w:t>
      </w:r>
    </w:p>
    <w:p w14:paraId="4F8FCA0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派遣工作人员具有良好安全意识，能够自主维持安全防护装备的佩戴，保证安全作业。</w:t>
      </w:r>
    </w:p>
    <w:p w14:paraId="14BBF59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lang w:val="en-US" w:eastAsia="zh-CN"/>
        </w:rPr>
      </w:pPr>
      <w:r>
        <w:rPr>
          <w:rFonts w:hint="eastAsia"/>
          <w:b w:val="0"/>
          <w:bCs/>
          <w:strike w:val="0"/>
          <w:dstrike w:val="0"/>
          <w:highlight w:val="none"/>
          <w:lang w:val="en-US" w:eastAsia="zh-CN"/>
        </w:rPr>
        <w:t>本次招标项目不接受代理商投标。</w:t>
      </w:r>
    </w:p>
    <w:p w14:paraId="1430F43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433B6715">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8</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2EA2334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40D9E7C">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20</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6246369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6643D889">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12CA8BCE">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首次注册供应商：</w:t>
      </w:r>
      <w:r>
        <w:rPr>
          <w:rFonts w:hint="eastAsia" w:cs="Times New Roman"/>
          <w:highlight w:val="none"/>
          <w:lang w:val="en-US" w:eastAsia="zh-CN"/>
        </w:rPr>
        <w:t>请根据《SRM非生产供应商注册手册》（附件9）完成平台账号注册。</w:t>
      </w:r>
    </w:p>
    <w:p w14:paraId="7DA338CF">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9</w:t>
      </w:r>
      <w:r>
        <w:rPr>
          <w:rFonts w:hint="default" w:cs="Times New Roman"/>
          <w:highlight w:val="none"/>
          <w:lang w:val="en-US" w:eastAsia="zh-CN"/>
        </w:rPr>
        <w:t>）及时进行补充与更新，确保信息真实、完整。</w:t>
      </w:r>
    </w:p>
    <w:p w14:paraId="57F73A5C">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46E7976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highlight w:val="none"/>
          <w:lang w:val="en-US" w:eastAsia="zh-CN"/>
        </w:rPr>
      </w:pPr>
      <w:r>
        <w:rPr>
          <w:rFonts w:hint="eastAsia" w:cs="Times New Roman"/>
          <w:highlight w:val="none"/>
          <w:lang w:val="en-US" w:eastAsia="zh-CN"/>
        </w:rPr>
        <w:t>注册及财务数据维护完成后，参照《SRM系统供应商用户手册》（附件10）登录平台，进入“供应商应标”模块，选择对应项目点击“应标”，并按照</w:t>
      </w:r>
      <w:r>
        <w:rPr>
          <w:rFonts w:hint="eastAsia" w:cs="Times New Roman"/>
          <w:b/>
          <w:bCs/>
          <w:highlight w:val="none"/>
          <w:lang w:val="en-US" w:eastAsia="zh-CN"/>
        </w:rPr>
        <w:t>“应标文件的编制”</w:t>
      </w:r>
      <w:r>
        <w:rPr>
          <w:rFonts w:hint="eastAsia" w:cs="Times New Roman"/>
          <w:highlight w:val="none"/>
          <w:lang w:val="en-US" w:eastAsia="zh-CN"/>
        </w:rPr>
        <w:t>要求准备资料并上传。资质审查通过后，视为报名成功。</w:t>
      </w:r>
    </w:p>
    <w:p w14:paraId="04C8BEB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如资质文件被退回，请按审核意见修改后重新上传。请注意：</w:t>
      </w:r>
      <w:r>
        <w:rPr>
          <w:rFonts w:hint="eastAsia" w:cs="Times New Roman"/>
          <w:b/>
          <w:bCs/>
          <w:highlight w:val="none"/>
          <w:lang w:val="en-US" w:eastAsia="zh-CN"/>
        </w:rPr>
        <w:t>应标截止时间后将无法再次上传或修改应标文件。</w:t>
      </w:r>
    </w:p>
    <w:p w14:paraId="327CEDFA">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w:t>
      </w:r>
      <w:r>
        <w:rPr>
          <w:rFonts w:hint="eastAsia" w:cs="宋体"/>
          <w:b/>
          <w:bCs/>
          <w:highlight w:val="none"/>
          <w:lang w:eastAsia="zh-CN"/>
        </w:rPr>
        <w:t>、</w:t>
      </w:r>
      <w:r>
        <w:rPr>
          <w:rFonts w:hint="eastAsia" w:cs="宋体"/>
          <w:b/>
          <w:bCs/>
          <w:highlight w:val="none"/>
          <w:lang w:val="en-US" w:eastAsia="zh-CN"/>
        </w:rPr>
        <w:t>财务数据变更</w:t>
      </w:r>
      <w:r>
        <w:rPr>
          <w:rFonts w:hint="eastAsia" w:eastAsia="宋体" w:cs="宋体"/>
          <w:b/>
          <w:bCs/>
          <w:highlight w:val="none"/>
        </w:rPr>
        <w:t>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1E23A996">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应标文件的编制</w:t>
      </w:r>
    </w:p>
    <w:p w14:paraId="600BDA90">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6F572FE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cs="Times New Roman"/>
          <w:b/>
          <w:bCs/>
          <w:highlight w:val="none"/>
          <w:lang w:val="en-US" w:eastAsia="zh-CN"/>
        </w:rPr>
        <w:t>第一章“四、投标文件编制”资质文件</w:t>
      </w:r>
      <w:r>
        <w:rPr>
          <w:rFonts w:hint="eastAsia" w:eastAsia="宋体" w:cs="Times New Roman"/>
          <w:b/>
          <w:bCs/>
          <w:highlight w:val="none"/>
        </w:rPr>
        <w:t>中的</w:t>
      </w:r>
      <w:r>
        <w:rPr>
          <w:rFonts w:hint="eastAsia" w:cs="Times New Roman"/>
          <w:b/>
          <w:bCs/>
          <w:highlight w:val="none"/>
          <w:lang w:val="en-US" w:eastAsia="zh-CN"/>
        </w:rPr>
        <w:t>1.1.1</w:t>
      </w:r>
      <w:r>
        <w:rPr>
          <w:rFonts w:eastAsia="宋体" w:cs="Times New Roman"/>
          <w:b/>
          <w:bCs/>
          <w:highlight w:val="none"/>
        </w:rPr>
        <w:t>-</w:t>
      </w:r>
      <w:r>
        <w:rPr>
          <w:rFonts w:hint="eastAsia" w:cs="Times New Roman"/>
          <w:b/>
          <w:bCs/>
          <w:highlight w:val="none"/>
          <w:lang w:val="en-US" w:eastAsia="zh-CN"/>
        </w:rPr>
        <w:t>1.1.9</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8476290">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A6C5B3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eastAsia="宋体" w:cs="宋体"/>
          <w:b/>
          <w:bCs/>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cs="Times New Roman"/>
          <w:highlight w:val="none"/>
          <w:lang w:val="en-US" w:eastAsia="zh-CN"/>
        </w:rPr>
        <w:t>。</w:t>
      </w:r>
    </w:p>
    <w:p w14:paraId="398592F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64B017C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56266BB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51038A4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41B26BEB">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22</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A9FE07C">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31DD09C6">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6CAE409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12月22日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02FC6B9">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042920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37B18DFE">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0532C523">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投标人编写的投标文件由《投标文件（资质标）》、《投标文件（商务标）》文件组成，共计2个文件。所有文件应按“公司简称+文件名称”格式命名，并编制目录。</w:t>
      </w:r>
    </w:p>
    <w:p w14:paraId="2FBCD704">
      <w:pPr>
        <w:pStyle w:val="76"/>
        <w:keepNext w:val="0"/>
        <w:keepLines w:val="0"/>
        <w:pageBreakBefore w:val="0"/>
        <w:widowControl w:val="0"/>
        <w:numPr>
          <w:ilvl w:val="1"/>
          <w:numId w:val="18"/>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r>
        <w:rPr>
          <w:rFonts w:hint="eastAsia" w:ascii="黑体" w:hAnsi="黑体" w:eastAsia="黑体" w:cs="黑体"/>
          <w:b w:val="0"/>
          <w:bCs/>
          <w:sz w:val="21"/>
          <w:szCs w:val="21"/>
          <w:highlight w:val="none"/>
          <w:lang w:val="en-US" w:eastAsia="zh-CN"/>
        </w:rPr>
        <w:t xml:space="preserve"> </w:t>
      </w:r>
    </w:p>
    <w:p w14:paraId="1E88F5A9">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14:paraId="4D957015">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法定代表人授权书</w:t>
      </w:r>
      <w:r>
        <w:rPr>
          <w:rFonts w:hint="default" w:ascii="Times New Roman" w:hAnsi="Times New Roman" w:cs="Times New Roman"/>
          <w:color w:val="auto"/>
          <w:highlight w:val="none"/>
        </w:rPr>
        <w:t>（附件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default" w:ascii="Times New Roman" w:hAnsi="Times New Roman" w:cs="Times New Roman"/>
          <w:color w:val="auto"/>
          <w:highlight w:val="none"/>
          <w:lang w:val="en-US" w:eastAsia="zh-CN"/>
        </w:rPr>
        <w:t>和</w:t>
      </w:r>
      <w:r>
        <w:rPr>
          <w:rFonts w:hint="default" w:ascii="Times New Roman" w:hAnsi="Times New Roman" w:cs="Times New Roman"/>
          <w:color w:val="auto"/>
          <w:highlight w:val="none"/>
        </w:rPr>
        <w:t>被授权人近</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个月</w:t>
      </w:r>
      <w:r>
        <w:rPr>
          <w:rFonts w:hint="default" w:ascii="Times New Roman" w:hAnsi="Times New Roman" w:cs="Times New Roman"/>
          <w:color w:val="auto"/>
          <w:highlight w:val="none"/>
          <w:lang w:val="en-US" w:eastAsia="zh-CN"/>
        </w:rPr>
        <w:t>及以上在授权单位的社保</w:t>
      </w:r>
      <w:r>
        <w:rPr>
          <w:rFonts w:hint="default" w:ascii="Times New Roman" w:hAnsi="Times New Roman" w:cs="Times New Roman"/>
          <w:color w:val="auto"/>
          <w:highlight w:val="none"/>
        </w:rPr>
        <w:t>缴纳证明</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需加盖公章</w:t>
      </w:r>
      <w:r>
        <w:rPr>
          <w:rFonts w:hint="eastAsia" w:ascii="Times New Roman" w:hAnsi="Times New Roman" w:cs="Times New Roman"/>
          <w:color w:val="auto"/>
          <w:highlight w:val="none"/>
          <w:lang w:eastAsia="zh-CN"/>
        </w:rPr>
        <w:t>）；</w:t>
      </w:r>
    </w:p>
    <w:p w14:paraId="6EE88486">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highlight w:val="none"/>
          <w:lang w:eastAsia="zh-CN"/>
        </w:rPr>
        <w:t>，且未显示异常</w:t>
      </w:r>
      <w:r>
        <w:rPr>
          <w:rFonts w:hint="eastAsia" w:ascii="Times New Roman" w:hAnsi="Times New Roman" w:cs="Times New Roman"/>
          <w:color w:val="auto"/>
          <w:highlight w:val="none"/>
        </w:rPr>
        <w:t>。如投标人公司没有经审计的财务报告，可提供加盖公章的近三年财务报表，包括但不限于资产负债表、利润表、现金流量表</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rPr>
        <w:t>应提供中文版本的审计报告或财务报表</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必须连续</w:t>
      </w:r>
      <w:r>
        <w:rPr>
          <w:rFonts w:hint="eastAsia" w:ascii="宋体" w:hAnsi="宋体" w:eastAsia="宋体" w:cs="Times New Roman"/>
          <w:b w:val="0"/>
          <w:bCs/>
          <w:highlight w:val="none"/>
          <w:lang w:val="en-US" w:eastAsia="zh-CN"/>
        </w:rPr>
        <w:t>；</w:t>
      </w:r>
    </w:p>
    <w:p w14:paraId="487F630D">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企业最近半年完税证明、信用证明材料（征信报告）；</w:t>
      </w:r>
    </w:p>
    <w:p w14:paraId="72CF3E56">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14:paraId="2DAD2A53">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5EEE64CF">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08012936">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w:t>
      </w:r>
      <w:r>
        <w:rPr>
          <w:rFonts w:hint="default" w:ascii="Times New Roman" w:hAnsi="Times New Roman" w:cs="Times New Roman"/>
          <w:color w:val="auto"/>
          <w:lang w:val="en-US" w:eastAsia="zh-CN"/>
        </w:rPr>
        <w:t>需盖章）</w:t>
      </w:r>
      <w:r>
        <w:rPr>
          <w:rFonts w:hint="eastAsia" w:ascii="Times New Roman" w:hAnsi="Times New Roman" w:cs="Times New Roman"/>
          <w:color w:val="auto"/>
          <w:lang w:val="en-US" w:eastAsia="zh-CN"/>
        </w:rPr>
        <w:t>；</w:t>
      </w:r>
    </w:p>
    <w:p w14:paraId="604E9C28">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b w:val="0"/>
          <w:bCs/>
          <w:lang w:val="en-US" w:eastAsia="zh-CN"/>
        </w:rPr>
        <w:t>证明</w:t>
      </w:r>
      <w:r>
        <w:rPr>
          <w:rFonts w:hint="eastAsia"/>
          <w:b w:val="0"/>
          <w:bCs/>
        </w:rPr>
        <w:t>投标人具有履行招标文件所有设备、专业技术等要求的能力</w:t>
      </w:r>
      <w:r>
        <w:rPr>
          <w:rFonts w:hint="eastAsia"/>
          <w:b w:val="0"/>
          <w:bCs/>
          <w:lang w:val="en-US" w:eastAsia="zh-CN"/>
        </w:rPr>
        <w:t>的相关材料，</w:t>
      </w:r>
      <w:r>
        <w:rPr>
          <w:rFonts w:hint="eastAsia"/>
          <w:b w:val="0"/>
          <w:bCs/>
        </w:rPr>
        <w:t>本次招标货物的供货、安装、售后服务等的相应资质</w:t>
      </w:r>
      <w:r>
        <w:rPr>
          <w:rFonts w:hint="eastAsia"/>
          <w:b w:val="0"/>
          <w:bCs/>
          <w:lang w:val="en-US" w:eastAsia="zh-CN"/>
        </w:rPr>
        <w:t>证明；</w:t>
      </w:r>
    </w:p>
    <w:p w14:paraId="58555730">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投标保证金缴纳凭证，同时正文描述付款账号、户名、开户行名称、开户行行号、保证金金额。</w:t>
      </w:r>
    </w:p>
    <w:p w14:paraId="335DA499">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2712343B">
      <w:pPr>
        <w:pStyle w:val="76"/>
        <w:keepNext w:val="0"/>
        <w:keepLines w:val="0"/>
        <w:pageBreakBefore w:val="0"/>
        <w:widowControl w:val="0"/>
        <w:numPr>
          <w:ilvl w:val="1"/>
          <w:numId w:val="18"/>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445C2EC7">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开标一览表（附件4）；</w:t>
      </w:r>
    </w:p>
    <w:p w14:paraId="219B658D">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投标函（附件5）；</w:t>
      </w:r>
    </w:p>
    <w:p w14:paraId="28492939">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技术规格偏离表（附件3）；</w:t>
      </w:r>
    </w:p>
    <w:p w14:paraId="22F27C5C">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服务承诺函（附件6），认可招标人的工作指令，包括节、假日能正常开展工作的要求；</w:t>
      </w:r>
    </w:p>
    <w:p w14:paraId="5540B01B">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商务条款偏离表（附件7）；</w:t>
      </w:r>
    </w:p>
    <w:p w14:paraId="6076F9E1">
      <w:pPr>
        <w:pStyle w:val="76"/>
        <w:keepNext w:val="0"/>
        <w:keepLines w:val="0"/>
        <w:pageBreakBefore w:val="0"/>
        <w:widowControl w:val="0"/>
        <w:numPr>
          <w:ilvl w:val="2"/>
          <w:numId w:val="18"/>
        </w:numPr>
        <w:kinsoku/>
        <w:wordWrap/>
        <w:overflowPunct/>
        <w:topLinePunct w:val="0"/>
        <w:autoSpaceDE/>
        <w:autoSpaceDN/>
        <w:bidi w:val="0"/>
        <w:adjustRightInd/>
        <w:snapToGrid/>
        <w:spacing w:line="440" w:lineRule="exact"/>
        <w:ind w:left="420" w:leftChars="0" w:firstLine="0" w:firstLineChars="0"/>
        <w:textAlignment w:val="auto"/>
        <w:rPr>
          <w:rFonts w:hint="eastAsia" w:cs="Times New Roman"/>
          <w:highlight w:val="none"/>
          <w:lang w:val="en-US" w:eastAsia="zh-CN"/>
        </w:rPr>
      </w:pPr>
      <w:r>
        <w:rPr>
          <w:rFonts w:hint="eastAsia" w:cs="Times New Roman"/>
          <w:highlight w:val="none"/>
          <w:lang w:val="en-US" w:eastAsia="zh-CN"/>
        </w:rPr>
        <w:t>分项报价表（附件8）。</w:t>
      </w:r>
    </w:p>
    <w:p w14:paraId="12C4DCEF">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最高投标限价（招标控制价）：人民币42.81万元（含税），超过投标限价无法投标。</w:t>
      </w:r>
    </w:p>
    <w:p w14:paraId="550B117C">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74677CF2">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BE07A3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若逾期未在中国重汽e采通平台上传电子标书，即便递交了纸质版投标文件，一律视为无效投标。</w:t>
      </w:r>
    </w:p>
    <w:p w14:paraId="41F75E6F">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highlight w:val="none"/>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2025年</w:t>
      </w:r>
      <w:r>
        <w:rPr>
          <w:rFonts w:hint="eastAsia"/>
          <w:highlight w:val="none"/>
          <w:u w:val="single"/>
          <w:lang w:val="en-US" w:eastAsia="zh-CN"/>
        </w:rPr>
        <w:t>12月26日9:00:00</w:t>
      </w:r>
      <w:r>
        <w:rPr>
          <w:rFonts w:hint="default"/>
          <w:highlight w:val="none"/>
          <w:u w:val="single"/>
          <w:lang w:val="en-US" w:eastAsia="zh-CN"/>
        </w:rPr>
        <w:t>（</w:t>
      </w:r>
      <w:r>
        <w:rPr>
          <w:rFonts w:hint="default" w:ascii="宋体" w:hAnsi="Courier New" w:eastAsia="宋体" w:cs="Times New Roman"/>
          <w:highlight w:val="none"/>
          <w:u w:val="single"/>
          <w:lang w:val="en-US" w:eastAsia="zh-CN"/>
        </w:rPr>
        <w:t>北京时间）</w:t>
      </w:r>
    </w:p>
    <w:p w14:paraId="16D8F48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5C739A7F">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44E6AE3B">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30210220">
      <w:pPr>
        <w:pStyle w:val="76"/>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1E1B374A">
      <w:pPr>
        <w:pStyle w:val="76"/>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B80BCDF">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26E91121">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lang w:val="en-US" w:eastAsia="zh-CN"/>
        </w:rPr>
      </w:pPr>
      <w:r>
        <w:rPr>
          <w:rFonts w:hint="eastAsia" w:cs="Times New Roman"/>
          <w:highlight w:val="none"/>
        </w:rPr>
        <w:t>单位名称：</w:t>
      </w:r>
      <w:r>
        <w:rPr>
          <w:rFonts w:hint="eastAsia"/>
          <w:highlight w:val="none"/>
        </w:rPr>
        <w:t>中国重汽集团济南动力有限公司发动机厂</w:t>
      </w:r>
    </w:p>
    <w:p w14:paraId="6C04EC41">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rPr>
      </w:pPr>
      <w:r>
        <w:rPr>
          <w:rFonts w:hint="eastAsia" w:cs="Times New Roman"/>
          <w:highlight w:val="none"/>
        </w:rPr>
        <w:t>收款账号：</w:t>
      </w:r>
      <w:r>
        <w:rPr>
          <w:rFonts w:hint="eastAsia"/>
          <w:highlight w:val="none"/>
        </w:rPr>
        <w:t>2234 0557 4478</w:t>
      </w:r>
    </w:p>
    <w:p w14:paraId="4C4B339E">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cyan"/>
        </w:rPr>
      </w:pPr>
      <w:r>
        <w:rPr>
          <w:rFonts w:hint="eastAsia" w:cs="Times New Roman"/>
          <w:highlight w:val="none"/>
        </w:rPr>
        <w:t>开户行名称：</w:t>
      </w:r>
      <w:r>
        <w:rPr>
          <w:rFonts w:hint="eastAsia"/>
          <w:highlight w:val="none"/>
        </w:rPr>
        <w:t>中国银行章丘支行</w:t>
      </w:r>
    </w:p>
    <w:p w14:paraId="132308D9">
      <w:pPr>
        <w:pStyle w:val="76"/>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14:paraId="343098B0">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26</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14:paraId="11B8BBEA">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原路返还（无息）。</w:t>
      </w:r>
    </w:p>
    <w:p w14:paraId="5EC306FD">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194BD75">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5DB3790">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559C9B59">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4169F65A">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594877C7">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3AA44760">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1CBD0DFA">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4A566C7A">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411D0D6B">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7DA6E3C">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79C56DC4">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2025年12</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26</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6E359B75">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济南市高新区华奥路777号</w:t>
      </w:r>
      <w:r>
        <w:rPr>
          <w:rFonts w:hint="eastAsia" w:ascii="宋体" w:hAnsi="宋体" w:eastAsia="宋体" w:cs="宋体"/>
          <w:b w:val="0"/>
          <w:bCs w:val="0"/>
          <w:sz w:val="21"/>
          <w:szCs w:val="21"/>
          <w:highlight w:val="none"/>
          <w:lang w:val="en-US" w:eastAsia="zh-CN"/>
        </w:rPr>
        <w:t xml:space="preserve"> </w:t>
      </w:r>
    </w:p>
    <w:p w14:paraId="18B1757C">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none"/>
          <w:lang w:val="en-US" w:eastAsia="zh-CN"/>
        </w:rPr>
        <w:t>开标方式：</w:t>
      </w:r>
      <w:r>
        <w:rPr>
          <w:rFonts w:hint="eastAsia" w:ascii="宋体" w:hAnsi="Courier New" w:eastAsia="宋体" w:cs="Times New Roman"/>
          <w:b/>
          <w:bCs w:val="0"/>
          <w:color w:val="auto"/>
          <w:kern w:val="2"/>
          <w:sz w:val="21"/>
          <w:highlight w:val="none"/>
          <w:u w:val="single"/>
          <w:lang w:val="en-US" w:eastAsia="zh-CN" w:bidi="ar-SA"/>
        </w:rPr>
        <w:t>线上</w:t>
      </w:r>
      <w:r>
        <w:rPr>
          <w:rFonts w:hint="eastAsia" w:cs="Times New Roman"/>
          <w:b/>
          <w:bCs w:val="0"/>
          <w:color w:val="auto"/>
          <w:highlight w:val="none"/>
          <w:u w:val="single"/>
          <w:lang w:val="en-US" w:eastAsia="zh-CN"/>
        </w:rPr>
        <w:t>招标。</w:t>
      </w:r>
      <w:r>
        <w:rPr>
          <w:rFonts w:hint="eastAsia" w:ascii="宋体" w:hAnsi="宋体" w:eastAsia="宋体" w:cs="宋体"/>
          <w:color w:val="000000"/>
          <w:sz w:val="21"/>
          <w:szCs w:val="21"/>
          <w:highlight w:val="none"/>
          <w:u w:val="singl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u w:val="single"/>
        </w:rPr>
        <w:t>招标人创建视频链接</w:t>
      </w:r>
      <w:r>
        <w:rPr>
          <w:rFonts w:hint="eastAsia" w:ascii="宋体" w:hAnsi="宋体" w:eastAsia="宋体" w:cs="宋体"/>
          <w:color w:val="000000"/>
          <w:sz w:val="21"/>
          <w:szCs w:val="21"/>
          <w:highlight w:val="none"/>
          <w:u w:val="single"/>
          <w:lang w:eastAsia="zh-CN"/>
        </w:rPr>
        <w:t>，</w:t>
      </w:r>
      <w:r>
        <w:rPr>
          <w:rFonts w:hint="eastAsia" w:ascii="宋体" w:hAnsi="宋体" w:eastAsia="宋体" w:cs="宋体"/>
          <w:color w:val="000000"/>
          <w:sz w:val="21"/>
          <w:szCs w:val="21"/>
          <w:highlight w:val="none"/>
          <w:u w:val="single"/>
        </w:rPr>
        <w:t>并在报名结束后统一通知。</w:t>
      </w:r>
    </w:p>
    <w:p w14:paraId="6B91AA4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2" w:leftChars="200" w:hanging="422" w:hangingChars="200"/>
        <w:textAlignment w:val="auto"/>
        <w:rPr>
          <w:rFonts w:hint="eastAsia" w:ascii="宋体" w:hAnsi="宋体" w:eastAsia="宋体" w:cs="宋体"/>
          <w:color w:val="000000"/>
          <w:sz w:val="21"/>
          <w:szCs w:val="21"/>
          <w:highlight w:val="none"/>
        </w:rPr>
      </w:pPr>
      <w:r>
        <w:rPr>
          <w:rFonts w:hint="eastAsia" w:ascii="宋体" w:hAnsi="宋体" w:eastAsia="宋体" w:cs="宋体"/>
          <w:b/>
          <w:bCs/>
          <w:sz w:val="21"/>
          <w:szCs w:val="21"/>
          <w:lang w:val="en-US" w:eastAsia="zh-CN"/>
        </w:rPr>
        <w:t>注：请各投标单位在开标前，先添加商务联系人微信（微信号：</w:t>
      </w:r>
      <w:r>
        <w:rPr>
          <w:rFonts w:hint="eastAsia" w:ascii="宋体" w:hAnsi="宋体" w:eastAsia="宋体" w:cs="宋体"/>
          <w:b/>
          <w:bCs/>
          <w:color w:val="000000"/>
          <w:sz w:val="21"/>
          <w:szCs w:val="21"/>
          <w:lang w:val="en-US" w:eastAsia="zh-CN"/>
        </w:rPr>
        <w:t>17860606592</w:t>
      </w:r>
      <w:r>
        <w:rPr>
          <w:rFonts w:hint="eastAsia" w:ascii="宋体" w:hAnsi="宋体" w:eastAsia="宋体" w:cs="宋体"/>
          <w:b/>
          <w:bCs/>
          <w:sz w:val="21"/>
          <w:szCs w:val="21"/>
          <w:lang w:val="en-US" w:eastAsia="zh-CN"/>
        </w:rPr>
        <w:t>），并通过发送保证金缴纳凭证以获取</w:t>
      </w:r>
      <w:r>
        <w:rPr>
          <w:rFonts w:hint="eastAsia" w:ascii="宋体" w:hAnsi="宋体" w:eastAsia="宋体" w:cs="宋体"/>
          <w:b/>
          <w:bCs/>
          <w:sz w:val="21"/>
          <w:szCs w:val="21"/>
          <w:highlight w:val="none"/>
          <w:lang w:val="en-US" w:eastAsia="zh-CN"/>
        </w:rPr>
        <w:t>在线开标会议号码</w:t>
      </w:r>
      <w:r>
        <w:rPr>
          <w:rFonts w:hint="eastAsia" w:ascii="宋体" w:hAnsi="宋体" w:eastAsia="宋体" w:cs="宋体"/>
          <w:b/>
          <w:bCs/>
          <w:sz w:val="21"/>
          <w:szCs w:val="21"/>
          <w:lang w:val="en-US" w:eastAsia="zh-CN"/>
        </w:rPr>
        <w:t>。</w:t>
      </w:r>
    </w:p>
    <w:p w14:paraId="3FC9612C">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1E62F344">
      <w:pPr>
        <w:pStyle w:val="72"/>
        <w:keepNext w:val="0"/>
        <w:keepLines w:val="0"/>
        <w:pageBreakBefore w:val="0"/>
        <w:widowControl w:val="0"/>
        <w:numPr>
          <w:ilvl w:val="1"/>
          <w:numId w:val="23"/>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37B709DD">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本次招标采用合理最低价法进行评标。本着公平、公正、公开的原则，选择合理最低价确定中标人，对未中标单位不做任何解释。</w:t>
      </w:r>
    </w:p>
    <w:p w14:paraId="1B5283AA">
      <w:pPr>
        <w:pStyle w:val="72"/>
        <w:keepNext w:val="0"/>
        <w:keepLines w:val="0"/>
        <w:pageBreakBefore w:val="0"/>
        <w:widowControl w:val="0"/>
        <w:numPr>
          <w:ilvl w:val="1"/>
          <w:numId w:val="23"/>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433A2CF4">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cs="宋体"/>
          <w:b w:val="0"/>
          <w:bCs/>
          <w:color w:val="000000"/>
          <w:sz w:val="21"/>
          <w:szCs w:val="21"/>
          <w:highlight w:val="none"/>
          <w:lang w:val="en-US" w:eastAsia="zh-CN"/>
        </w:rPr>
        <w:t>第一章的投标报名</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资料，上传完毕后，等待审核；</w:t>
      </w:r>
    </w:p>
    <w:p w14:paraId="245B33FB">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附件10</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”，在重汽e采通平台投递电子标书（包含资质标、商务标）；没有通过应标资质审查的单位不能进入投标环节；</w:t>
      </w:r>
    </w:p>
    <w:p w14:paraId="55C6CC77">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3B7626BC">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637AF53C">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w:t>
      </w:r>
      <w:r>
        <w:rPr>
          <w:rFonts w:hint="eastAsia" w:ascii="宋体" w:hAnsi="宋体" w:eastAsia="宋体" w:cs="宋体"/>
          <w:b w:val="0"/>
          <w:bCs/>
          <w:color w:val="000000"/>
          <w:sz w:val="21"/>
          <w:szCs w:val="21"/>
          <w:highlight w:val="none"/>
          <w:lang w:val="en-US" w:eastAsia="zh-CN"/>
        </w:rPr>
        <w:t>；采用多轮商务谈判评审，</w:t>
      </w:r>
      <w:r>
        <w:rPr>
          <w:rFonts w:hint="eastAsia" w:ascii="宋体" w:hAnsi="宋体" w:eastAsia="宋体" w:cs="宋体"/>
          <w:b w:val="0"/>
          <w:bCs/>
          <w:color w:val="000000"/>
          <w:sz w:val="21"/>
          <w:szCs w:val="21"/>
          <w:highlight w:val="none"/>
        </w:rPr>
        <w:t>期间产生的商务价格澄清均由投标人在重汽e采通平台限时内完成提交；</w:t>
      </w:r>
    </w:p>
    <w:p w14:paraId="0C50A96F">
      <w:pPr>
        <w:pStyle w:val="76"/>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D49AC93">
      <w:pPr>
        <w:pStyle w:val="72"/>
        <w:keepNext w:val="0"/>
        <w:keepLines w:val="0"/>
        <w:pageBreakBefore w:val="0"/>
        <w:widowControl w:val="0"/>
        <w:numPr>
          <w:ilvl w:val="1"/>
          <w:numId w:val="23"/>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p w14:paraId="71F90F2A">
      <w:pPr>
        <w:pStyle w:val="76"/>
        <w:keepNext w:val="0"/>
        <w:keepLines w:val="0"/>
        <w:pageBreakBefore w:val="0"/>
        <w:widowControl w:val="0"/>
        <w:numPr>
          <w:ilvl w:val="2"/>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u w:val="none"/>
          <w:lang w:val="en-US" w:eastAsia="zh-CN"/>
        </w:rPr>
      </w:pPr>
      <w:r>
        <w:rPr>
          <w:rFonts w:hint="eastAsia" w:cs="Times New Roman"/>
          <w:b w:val="0"/>
          <w:bCs/>
          <w:highlight w:val="none"/>
          <w:u w:val="none"/>
          <w:lang w:val="en-US" w:eastAsia="zh-CN"/>
        </w:rPr>
        <w:t>选择合理最低价确定中标人；</w:t>
      </w:r>
    </w:p>
    <w:p w14:paraId="394973F1">
      <w:pPr>
        <w:pStyle w:val="76"/>
        <w:keepNext w:val="0"/>
        <w:keepLines w:val="0"/>
        <w:pageBreakBefore w:val="0"/>
        <w:widowControl w:val="0"/>
        <w:numPr>
          <w:ilvl w:val="2"/>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u w:val="none"/>
          <w:lang w:val="en-US" w:eastAsia="zh-CN"/>
        </w:rPr>
      </w:pPr>
      <w:r>
        <w:rPr>
          <w:rFonts w:hint="eastAsia" w:cs="Times New Roman"/>
          <w:highlight w:val="none"/>
          <w:u w:val="none"/>
          <w:lang w:val="en-US" w:eastAsia="zh-CN"/>
        </w:rPr>
        <w:t>通过初审者为有效投标；</w:t>
      </w:r>
    </w:p>
    <w:p w14:paraId="15E937F2">
      <w:pPr>
        <w:pStyle w:val="76"/>
        <w:keepNext w:val="0"/>
        <w:keepLines w:val="0"/>
        <w:pageBreakBefore w:val="0"/>
        <w:widowControl w:val="0"/>
        <w:numPr>
          <w:ilvl w:val="2"/>
          <w:numId w:val="23"/>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u w:val="none"/>
          <w:lang w:val="en-US" w:eastAsia="zh-CN"/>
        </w:rPr>
      </w:pPr>
      <w:r>
        <w:rPr>
          <w:rFonts w:hint="eastAsia" w:cs="Times New Roman"/>
          <w:highlight w:val="none"/>
          <w:u w:val="non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0B5BC5F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1B456611">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77B2E5C6">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662CAB03">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5ECEE48">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26815D14">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0E717BD5">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A16C0B8">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3C52AFDB">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13917D53">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B2262E5">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76C94607">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15404F67">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55407AB5">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7BF20C64">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250E668A">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4134A248">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3DFE992A">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3F453566">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3784A44">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符合条件的投标人或者对招标文件做实质响应的投标人不足三家的；</w:t>
      </w:r>
    </w:p>
    <w:p w14:paraId="55864E73">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15C752C4">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2C92C022">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7"/>
      <w:bookmarkStart w:id="7" w:name="OLE_LINK29"/>
      <w:bookmarkStart w:id="8" w:name="OLE_LINK28"/>
      <w:bookmarkStart w:id="9" w:name="OLE_LINK25"/>
      <w:bookmarkStart w:id="10" w:name="OLE_LINK26"/>
      <w:r>
        <w:rPr>
          <w:rFonts w:hint="eastAsia" w:ascii="宋体" w:hAnsi="宋体" w:eastAsia="宋体" w:cs="宋体"/>
          <w:sz w:val="21"/>
          <w:szCs w:val="21"/>
          <w:highlight w:val="none"/>
        </w:rPr>
        <w:t>；</w:t>
      </w:r>
      <w:bookmarkEnd w:id="6"/>
      <w:bookmarkEnd w:id="7"/>
      <w:bookmarkEnd w:id="8"/>
      <w:bookmarkEnd w:id="9"/>
      <w:bookmarkEnd w:id="10"/>
    </w:p>
    <w:p w14:paraId="427086C9">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5D7043A">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A1FCBF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1A0AE80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4D97B553">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23C15AFB">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783D55AA">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pPr>
      <w:r>
        <w:rPr>
          <w:rFonts w:hint="eastAsia" w:ascii="宋体" w:hAnsi="宋体" w:cs="宋体"/>
          <w:b w:val="0"/>
          <w:bCs w:val="0"/>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b w:val="0"/>
          <w:bCs w:val="0"/>
          <w:color w:val="000000"/>
          <w:sz w:val="21"/>
          <w:szCs w:val="21"/>
          <w:lang w:eastAsia="zh-CN"/>
        </w:rPr>
        <w:t>。</w:t>
      </w:r>
    </w:p>
    <w:p w14:paraId="6E152BF7">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14:paraId="333AE6F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14:paraId="1741111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6B2EA3BF">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交货期：以最终签署的协议（或合同）约定为准。</w:t>
      </w:r>
    </w:p>
    <w:p w14:paraId="7E309596">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highlight w:val="none"/>
          <w:lang w:val="en-US" w:eastAsia="zh-CN"/>
        </w:rPr>
        <w:t>质保期：</w:t>
      </w:r>
      <w:r>
        <w:rPr>
          <w:rFonts w:hint="eastAsia" w:cs="Times New Roman"/>
          <w:lang w:val="en-US" w:eastAsia="zh-CN"/>
        </w:rPr>
        <w:t>以最终签署的协议（或合同）约定为准。</w:t>
      </w:r>
    </w:p>
    <w:p w14:paraId="69464D73">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付款方式：电汇</w:t>
      </w:r>
    </w:p>
    <w:p w14:paraId="6B230ECB">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付款节点：</w:t>
      </w:r>
    </w:p>
    <w:p w14:paraId="4ECAA2AF">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360" w:firstLineChars="200"/>
        <w:textAlignment w:val="auto"/>
        <w:outlineLvl w:val="9"/>
        <w:rPr>
          <w:rFonts w:hint="eastAsia" w:ascii="宋体" w:hAnsi="宋体" w:eastAsia="宋体" w:cs="宋体"/>
          <w:b w:val="0"/>
          <w:bCs w:val="0"/>
          <w:color w:val="000000" w:themeColor="text1"/>
          <w:sz w:val="18"/>
          <w:szCs w:val="18"/>
          <w:highlight w:val="none"/>
          <w:lang w:val="en-US" w:eastAsia="zh-CN"/>
          <w14:textFill>
            <w14:solidFill>
              <w14:schemeClr w14:val="tx1"/>
            </w14:solidFill>
          </w14:textFill>
        </w:rPr>
      </w:pPr>
      <w:r>
        <w:rPr>
          <w:rFonts w:hint="eastAsia" w:ascii="宋体" w:hAnsi="宋体" w:eastAsia="宋体" w:cs="宋体"/>
          <w:b w:val="0"/>
          <w:bCs w:val="0"/>
          <w:color w:val="000000" w:themeColor="text1"/>
          <w:sz w:val="18"/>
          <w:szCs w:val="18"/>
          <w:highlight w:val="none"/>
          <w:lang w:val="en-US" w:eastAsia="zh-CN"/>
          <w14:textFill>
            <w14:solidFill>
              <w14:schemeClr w14:val="tx1"/>
            </w14:solidFill>
          </w14:textFill>
        </w:rPr>
        <w:t>人工服务：70%预付，30%验收；备件费用：100%预付</w:t>
      </w:r>
      <w:r>
        <w:rPr>
          <w:rFonts w:hint="eastAsia" w:hAnsi="宋体" w:cs="宋体"/>
          <w:b w:val="0"/>
          <w:bCs w:val="0"/>
          <w:color w:val="000000" w:themeColor="text1"/>
          <w:sz w:val="18"/>
          <w:szCs w:val="18"/>
          <w:highlight w:val="none"/>
          <w:lang w:val="en-US" w:eastAsia="zh-CN"/>
          <w14:textFill>
            <w14:solidFill>
              <w14:schemeClr w14:val="tx1"/>
            </w14:solidFill>
          </w14:textFill>
        </w:rPr>
        <w:t>。</w:t>
      </w:r>
    </w:p>
    <w:p w14:paraId="0D4793F0">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lang w:val="en-US" w:eastAsia="zh-CN"/>
        </w:rPr>
        <w:t>付款方式和付款比例不允许偏离</w:t>
      </w:r>
    </w:p>
    <w:p w14:paraId="2CF364F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highlight w:val="none"/>
          <w:lang w:val="en-US" w:eastAsia="zh-CN"/>
        </w:rPr>
        <w:t>本次招标最终解释权归中国</w:t>
      </w:r>
      <w:r>
        <w:rPr>
          <w:rFonts w:hint="eastAsia" w:cs="Times New Roman"/>
          <w:highlight w:val="none"/>
          <w:lang w:val="en-US" w:eastAsia="zh-CN"/>
        </w:rPr>
        <w:t>重汽集团济南动力有限</w:t>
      </w:r>
      <w:r>
        <w:rPr>
          <w:rFonts w:hint="eastAsia"/>
          <w:highlight w:val="none"/>
          <w:lang w:val="en-US" w:eastAsia="zh-CN"/>
        </w:rPr>
        <w:t>公司</w:t>
      </w:r>
      <w:r>
        <w:rPr>
          <w:rFonts w:hint="eastAsia"/>
          <w:lang w:val="en-US" w:eastAsia="zh-CN"/>
        </w:rPr>
        <w:t>。</w:t>
      </w:r>
    </w:p>
    <w:p w14:paraId="12DAE2F0">
      <w:pPr>
        <w:pStyle w:val="76"/>
        <w:bidi w:val="0"/>
      </w:pPr>
    </w:p>
    <w:p w14:paraId="1B591943">
      <w:pPr>
        <w:pStyle w:val="76"/>
        <w:bidi w:val="0"/>
        <w:rPr>
          <w:rFonts w:hint="eastAsia"/>
        </w:rPr>
      </w:pPr>
      <w:bookmarkStart w:id="11" w:name="_Toc47976607"/>
    </w:p>
    <w:p w14:paraId="0BDF11B8">
      <w:pPr>
        <w:pStyle w:val="76"/>
        <w:bidi w:val="0"/>
        <w:rPr>
          <w:rFonts w:hint="eastAsia"/>
        </w:rPr>
      </w:pPr>
    </w:p>
    <w:p w14:paraId="133F9D6C">
      <w:pPr>
        <w:pStyle w:val="76"/>
        <w:bidi w:val="0"/>
        <w:rPr>
          <w:rFonts w:hint="eastAsia"/>
        </w:rPr>
      </w:pPr>
    </w:p>
    <w:p w14:paraId="096AA76D">
      <w:pPr>
        <w:pStyle w:val="76"/>
        <w:bidi w:val="0"/>
        <w:rPr>
          <w:rFonts w:hint="eastAsia"/>
        </w:rPr>
      </w:pPr>
    </w:p>
    <w:p w14:paraId="33DF9931">
      <w:pPr>
        <w:pStyle w:val="76"/>
        <w:bidi w:val="0"/>
        <w:rPr>
          <w:rFonts w:hint="eastAsia"/>
        </w:rPr>
      </w:pPr>
    </w:p>
    <w:p w14:paraId="06209646">
      <w:pPr>
        <w:pStyle w:val="76"/>
        <w:bidi w:val="0"/>
        <w:rPr>
          <w:rFonts w:hint="eastAsia"/>
        </w:rPr>
      </w:pPr>
    </w:p>
    <w:p w14:paraId="24FA0F91">
      <w:pPr>
        <w:pStyle w:val="76"/>
        <w:bidi w:val="0"/>
        <w:rPr>
          <w:rFonts w:hint="eastAsia"/>
        </w:rPr>
      </w:pPr>
    </w:p>
    <w:p w14:paraId="4B2D7AC3">
      <w:pPr>
        <w:pStyle w:val="76"/>
        <w:bidi w:val="0"/>
        <w:rPr>
          <w:rFonts w:hint="eastAsia"/>
        </w:rPr>
      </w:pPr>
    </w:p>
    <w:p w14:paraId="251849B4">
      <w:pPr>
        <w:pStyle w:val="76"/>
        <w:bidi w:val="0"/>
        <w:rPr>
          <w:rFonts w:hint="eastAsia"/>
        </w:rPr>
      </w:pPr>
    </w:p>
    <w:p w14:paraId="61905FBC">
      <w:pPr>
        <w:rPr>
          <w:rFonts w:hint="eastAsia"/>
        </w:rPr>
      </w:pPr>
    </w:p>
    <w:p w14:paraId="226BB561">
      <w:pPr>
        <w:rPr>
          <w:rFonts w:hint="eastAsia"/>
        </w:rPr>
      </w:pPr>
      <w:r>
        <w:rPr>
          <w:rFonts w:hint="eastAsia"/>
        </w:rPr>
        <w:br w:type="page"/>
      </w:r>
    </w:p>
    <w:p w14:paraId="7C6BC290">
      <w:pPr>
        <w:pStyle w:val="71"/>
        <w:jc w:val="center"/>
        <w:rPr>
          <w:rFonts w:hint="default" w:eastAsia="黑体"/>
          <w:lang w:val="en-US" w:eastAsia="zh-CN"/>
        </w:rPr>
      </w:pPr>
      <w:bookmarkStart w:id="12" w:name="_Toc16839"/>
      <w:r>
        <w:rPr>
          <w:rFonts w:hint="eastAsia"/>
        </w:rPr>
        <w:t>第二部分　</w:t>
      </w:r>
      <w:bookmarkEnd w:id="11"/>
      <w:r>
        <w:rPr>
          <w:rFonts w:hint="eastAsia"/>
          <w:lang w:val="en-US" w:eastAsia="zh-CN"/>
        </w:rPr>
        <w:t>技术标书</w:t>
      </w:r>
      <w:bookmarkEnd w:id="12"/>
    </w:p>
    <w:p w14:paraId="03F633D1">
      <w:pPr>
        <w:pStyle w:val="14"/>
        <w:spacing w:line="360" w:lineRule="auto"/>
        <w:rPr>
          <w:rFonts w:ascii="黑体" w:hAnsi="黑体" w:eastAsia="黑体"/>
          <w:b/>
          <w:bCs/>
          <w:sz w:val="28"/>
          <w:szCs w:val="28"/>
          <w:highlight w:val="none"/>
        </w:rPr>
      </w:pPr>
      <w:r>
        <w:rPr>
          <w:rFonts w:hint="eastAsia" w:ascii="黑体" w:hAnsi="黑体" w:eastAsia="黑体"/>
          <w:b/>
          <w:bCs/>
          <w:sz w:val="28"/>
          <w:szCs w:val="28"/>
          <w:highlight w:val="none"/>
        </w:rPr>
        <w:t>一、项目名称</w:t>
      </w:r>
    </w:p>
    <w:p w14:paraId="49DDFAC8">
      <w:pPr>
        <w:pStyle w:val="14"/>
        <w:spacing w:line="360" w:lineRule="auto"/>
        <w:ind w:firstLine="420" w:firstLineChars="200"/>
        <w:rPr>
          <w:rFonts w:ascii="黑体" w:hAnsi="黑体" w:eastAsia="黑体"/>
          <w:b/>
          <w:bCs/>
          <w:sz w:val="28"/>
          <w:szCs w:val="28"/>
          <w:highlight w:val="none"/>
          <w:u w:val="none"/>
        </w:rPr>
      </w:pPr>
      <w:r>
        <w:rPr>
          <w:rFonts w:hint="eastAsia"/>
          <w:highlight w:val="none"/>
          <w:u w:val="none"/>
          <w:lang w:val="en-US" w:eastAsia="zh-CN"/>
        </w:rPr>
        <w:t>数控</w:t>
      </w:r>
      <w:r>
        <w:rPr>
          <w:rFonts w:hint="eastAsia"/>
          <w:highlight w:val="none"/>
          <w:u w:val="none"/>
          <w:lang w:eastAsia="zh-CN"/>
        </w:rPr>
        <w:t>凸轮轴</w:t>
      </w:r>
      <w:r>
        <w:rPr>
          <w:rFonts w:hint="eastAsia"/>
          <w:highlight w:val="none"/>
          <w:u w:val="none"/>
          <w:lang w:val="en-US" w:eastAsia="zh-CN"/>
        </w:rPr>
        <w:t>磨床</w:t>
      </w:r>
      <w:r>
        <w:rPr>
          <w:rFonts w:hint="eastAsia"/>
          <w:highlight w:val="none"/>
          <w:u w:val="none"/>
          <w:lang w:eastAsia="zh-CN"/>
        </w:rPr>
        <w:t>维修</w:t>
      </w:r>
    </w:p>
    <w:p w14:paraId="2D6BC07C">
      <w:pPr>
        <w:pStyle w:val="14"/>
        <w:spacing w:line="360" w:lineRule="auto"/>
        <w:rPr>
          <w:rFonts w:hint="eastAsia" w:ascii="黑体" w:hAnsi="黑体" w:eastAsia="黑体" w:cs="Times New Roman"/>
          <w:b/>
          <w:bCs/>
          <w:sz w:val="28"/>
          <w:szCs w:val="28"/>
          <w:highlight w:val="none"/>
        </w:rPr>
      </w:pPr>
      <w:r>
        <w:rPr>
          <w:rFonts w:hint="eastAsia" w:ascii="黑体" w:hAnsi="黑体" w:eastAsia="黑体" w:cs="Times New Roman"/>
          <w:b/>
          <w:bCs/>
          <w:sz w:val="28"/>
          <w:szCs w:val="28"/>
          <w:highlight w:val="none"/>
          <w:lang w:val="en-US" w:eastAsia="zh-CN"/>
        </w:rPr>
        <w:t>二、</w:t>
      </w:r>
      <w:r>
        <w:rPr>
          <w:rFonts w:hint="eastAsia" w:ascii="黑体" w:hAnsi="黑体" w:eastAsia="黑体" w:cs="Times New Roman"/>
          <w:b/>
          <w:bCs/>
          <w:sz w:val="28"/>
          <w:szCs w:val="28"/>
          <w:highlight w:val="none"/>
        </w:rPr>
        <w:t>主要技术状态说明</w:t>
      </w:r>
    </w:p>
    <w:p w14:paraId="24638D10">
      <w:pPr>
        <w:pStyle w:val="14"/>
        <w:spacing w:line="360" w:lineRule="auto"/>
        <w:ind w:firstLine="440" w:firstLineChars="200"/>
        <w:rPr>
          <w:rFonts w:hint="eastAsia" w:hAnsi="Courier New"/>
          <w:sz w:val="22"/>
          <w:szCs w:val="22"/>
          <w:highlight w:val="none"/>
        </w:rPr>
      </w:pPr>
      <w:r>
        <w:rPr>
          <w:rFonts w:hint="eastAsia"/>
          <w:sz w:val="22"/>
          <w:szCs w:val="22"/>
          <w:highlight w:val="none"/>
          <w:lang w:val="en-US" w:eastAsia="zh-CN"/>
        </w:rPr>
        <w:t xml:space="preserve"> 凸轮轴A线KOPP磨床OP80-2设备在加工时，出现主轴颈尺寸不稳定问题，且相邻工件轴颈尺寸有波动，波动范围主要集中M2--M6主轴颈（不使用马波斯在线测量仪的轴颈），尺寸变化范围在Φ40-0.035/-0.070mm，（工艺要求：Φ40-0.05/-0.075mm），与工艺相差：+0.015mm，根据现场统计数据分析，平均每日出现的频率约10%。</w:t>
      </w:r>
    </w:p>
    <w:p w14:paraId="74E8567E">
      <w:pPr>
        <w:pStyle w:val="14"/>
        <w:numPr>
          <w:ilvl w:val="0"/>
          <w:numId w:val="30"/>
        </w:numPr>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技术要求</w:t>
      </w:r>
    </w:p>
    <w:p w14:paraId="63AC4903">
      <w:pPr>
        <w:pStyle w:val="14"/>
        <w:spacing w:line="360" w:lineRule="auto"/>
        <w:ind w:firstLine="440" w:firstLineChars="200"/>
        <w:rPr>
          <w:rFonts w:hint="eastAsia" w:eastAsia="宋体"/>
          <w:sz w:val="22"/>
          <w:szCs w:val="22"/>
          <w:highlight w:val="none"/>
          <w:lang w:val="en-US" w:eastAsia="zh-CN"/>
        </w:rPr>
      </w:pPr>
      <w:r>
        <w:rPr>
          <w:rFonts w:hint="eastAsia"/>
          <w:sz w:val="22"/>
          <w:szCs w:val="22"/>
          <w:highlight w:val="none"/>
        </w:rPr>
        <w:t>乙方负责</w:t>
      </w:r>
      <w:r>
        <w:rPr>
          <w:rFonts w:hint="eastAsia"/>
          <w:sz w:val="22"/>
          <w:szCs w:val="22"/>
          <w:highlight w:val="none"/>
          <w:lang w:val="en-US" w:eastAsia="zh-CN"/>
        </w:rPr>
        <w:t>对发动机部件加工部凸轮轴A线OP80-2数控凸轮轴磨床进行精度恢复，对设备X轴、Z轴、中心架、尾座、头架等影响设备加工精度部位进行检修并恢复精度，要求维保完成后产品尺寸完全符合工艺要求，并做CMK验证。</w:t>
      </w:r>
      <w:r>
        <w:rPr>
          <w:rFonts w:hint="eastAsia"/>
          <w:sz w:val="22"/>
          <w:highlight w:val="none"/>
        </w:rPr>
        <w:t>如发现</w:t>
      </w:r>
      <w:r>
        <w:rPr>
          <w:rFonts w:hint="eastAsia"/>
          <w:sz w:val="22"/>
          <w:highlight w:val="none"/>
          <w:lang w:val="en-US" w:eastAsia="zh-CN"/>
        </w:rPr>
        <w:t>其他关键</w:t>
      </w:r>
      <w:r>
        <w:rPr>
          <w:rFonts w:hint="eastAsia"/>
          <w:sz w:val="22"/>
          <w:highlight w:val="none"/>
        </w:rPr>
        <w:t>备件劣化需更换，甲方另提报备件计划</w:t>
      </w:r>
      <w:r>
        <w:rPr>
          <w:rFonts w:hint="eastAsia"/>
          <w:sz w:val="22"/>
          <w:highlight w:val="none"/>
          <w:lang w:eastAsia="zh-CN"/>
        </w:rPr>
        <w:t>。</w:t>
      </w:r>
    </w:p>
    <w:p w14:paraId="48AC2FE9">
      <w:pPr>
        <w:pStyle w:val="14"/>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四、施工要求：</w:t>
      </w:r>
    </w:p>
    <w:p w14:paraId="1093BF34">
      <w:pPr>
        <w:spacing w:line="360" w:lineRule="auto"/>
        <w:ind w:firstLine="440" w:firstLineChars="200"/>
        <w:rPr>
          <w:rFonts w:ascii="宋体" w:hAnsi="Courier New"/>
          <w:sz w:val="22"/>
          <w:szCs w:val="22"/>
          <w:highlight w:val="none"/>
        </w:rPr>
      </w:pPr>
      <w:r>
        <w:rPr>
          <w:rFonts w:ascii="宋体" w:hAnsi="Courier New"/>
          <w:sz w:val="22"/>
          <w:szCs w:val="22"/>
          <w:highlight w:val="none"/>
        </w:rPr>
        <w:t>1</w:t>
      </w:r>
      <w:r>
        <w:rPr>
          <w:rFonts w:hint="eastAsia" w:ascii="宋体" w:hAnsi="Courier New"/>
          <w:sz w:val="22"/>
          <w:szCs w:val="22"/>
          <w:highlight w:val="none"/>
        </w:rPr>
        <w:t>、施工人员需取得相关证件，施工过程中使用的机械及工具类均应符合国家安全要求。</w:t>
      </w:r>
    </w:p>
    <w:p w14:paraId="583E90E5">
      <w:pPr>
        <w:spacing w:line="360" w:lineRule="auto"/>
        <w:ind w:firstLine="440" w:firstLineChars="200"/>
        <w:rPr>
          <w:rFonts w:ascii="宋体" w:hAnsi="Courier New"/>
          <w:sz w:val="22"/>
          <w:szCs w:val="22"/>
          <w:highlight w:val="none"/>
        </w:rPr>
      </w:pPr>
      <w:r>
        <w:rPr>
          <w:rFonts w:ascii="宋体" w:hAnsi="Courier New"/>
          <w:sz w:val="22"/>
          <w:szCs w:val="22"/>
          <w:highlight w:val="none"/>
        </w:rPr>
        <w:t>2</w:t>
      </w:r>
      <w:r>
        <w:rPr>
          <w:rFonts w:hint="eastAsia" w:ascii="宋体" w:hAnsi="Courier New"/>
          <w:sz w:val="22"/>
          <w:szCs w:val="22"/>
          <w:highlight w:val="none"/>
        </w:rPr>
        <w:t>、安全环保要求：乙方在施工期间，必须服从甲方的管理，遵守甲方的厂规厂纪，必须符合甲方环保/职业健康安全的有关规定，做到安全施工文明生产，否则甲方有权停止乙方的工作，并有权要求乙方更换工作人员。因乙方责任造成的安全事故，由乙方承担全部责任。需另签安全施工协议。 </w:t>
      </w:r>
    </w:p>
    <w:p w14:paraId="27E6C6C4">
      <w:pPr>
        <w:spacing w:line="360" w:lineRule="auto"/>
        <w:ind w:firstLine="440" w:firstLineChars="200"/>
        <w:rPr>
          <w:rFonts w:ascii="宋体" w:hAnsi="Courier New"/>
          <w:sz w:val="22"/>
          <w:szCs w:val="22"/>
          <w:highlight w:val="none"/>
        </w:rPr>
      </w:pPr>
      <w:r>
        <w:rPr>
          <w:rFonts w:ascii="宋体" w:hAnsi="Courier New"/>
          <w:sz w:val="22"/>
          <w:szCs w:val="22"/>
          <w:highlight w:val="none"/>
        </w:rPr>
        <w:t>3</w:t>
      </w:r>
      <w:r>
        <w:rPr>
          <w:rFonts w:hint="eastAsia" w:ascii="宋体" w:hAnsi="Courier New"/>
          <w:sz w:val="22"/>
          <w:szCs w:val="22"/>
          <w:highlight w:val="none"/>
        </w:rPr>
        <w:t>、项目施工时间需服从甲方安排，不得影响甲方正常生产。</w:t>
      </w:r>
    </w:p>
    <w:p w14:paraId="773528FC">
      <w:pPr>
        <w:spacing w:line="360" w:lineRule="auto"/>
        <w:ind w:firstLine="440" w:firstLineChars="200"/>
        <w:rPr>
          <w:rFonts w:ascii="宋体" w:hAnsi="Courier New"/>
          <w:sz w:val="22"/>
          <w:szCs w:val="22"/>
          <w:highlight w:val="none"/>
        </w:rPr>
      </w:pPr>
      <w:r>
        <w:rPr>
          <w:rFonts w:ascii="宋体" w:hAnsi="Courier New"/>
          <w:sz w:val="22"/>
          <w:szCs w:val="22"/>
          <w:highlight w:val="none"/>
        </w:rPr>
        <w:t>4</w:t>
      </w:r>
      <w:r>
        <w:rPr>
          <w:rFonts w:hint="eastAsia" w:ascii="宋体" w:hAnsi="Courier New"/>
          <w:sz w:val="22"/>
          <w:szCs w:val="22"/>
          <w:highlight w:val="none"/>
        </w:rPr>
        <w:t>、乙方应具备相应的资质：</w:t>
      </w:r>
    </w:p>
    <w:p w14:paraId="76E76117">
      <w:pPr>
        <w:spacing w:line="360" w:lineRule="auto"/>
        <w:ind w:firstLine="440" w:firstLineChars="200"/>
        <w:rPr>
          <w:rFonts w:ascii="宋体" w:hAnsi="Courier New"/>
          <w:sz w:val="22"/>
          <w:szCs w:val="22"/>
          <w:highlight w:val="none"/>
        </w:rPr>
      </w:pPr>
      <w:r>
        <w:rPr>
          <w:rFonts w:hint="eastAsia" w:ascii="宋体" w:hAnsi="Courier New"/>
          <w:sz w:val="22"/>
          <w:szCs w:val="22"/>
          <w:highlight w:val="none"/>
        </w:rPr>
        <w:t>施工高度在2M以上项目需提供人员《高空类作业证》，接电作业者需提供《电工类作业证》。</w:t>
      </w:r>
    </w:p>
    <w:p w14:paraId="519FC68A">
      <w:pPr>
        <w:pStyle w:val="14"/>
        <w:spacing w:line="360" w:lineRule="auto"/>
        <w:ind w:firstLine="440" w:firstLineChars="200"/>
        <w:rPr>
          <w:sz w:val="22"/>
          <w:szCs w:val="22"/>
          <w:highlight w:val="none"/>
        </w:rPr>
      </w:pPr>
      <w:r>
        <w:rPr>
          <w:sz w:val="22"/>
          <w:szCs w:val="22"/>
          <w:highlight w:val="none"/>
        </w:rPr>
        <w:t>5</w:t>
      </w:r>
      <w:r>
        <w:rPr>
          <w:rFonts w:hint="eastAsia"/>
          <w:sz w:val="22"/>
          <w:szCs w:val="22"/>
          <w:highlight w:val="none"/>
        </w:rPr>
        <w:t>、由于乙方责任，造成甲方设备的损坏、丢失的，应当赔偿甲方因此造成的损失。赔偿金额视设备的损坏程度及价值而定。</w:t>
      </w:r>
    </w:p>
    <w:p w14:paraId="63188ECC">
      <w:pPr>
        <w:pStyle w:val="14"/>
        <w:spacing w:line="360" w:lineRule="auto"/>
        <w:ind w:firstLine="440" w:firstLineChars="200"/>
        <w:rPr>
          <w:sz w:val="22"/>
          <w:szCs w:val="22"/>
          <w:highlight w:val="none"/>
        </w:rPr>
      </w:pPr>
      <w:r>
        <w:rPr>
          <w:sz w:val="22"/>
          <w:szCs w:val="22"/>
          <w:highlight w:val="none"/>
        </w:rPr>
        <w:t>6</w:t>
      </w:r>
      <w:r>
        <w:rPr>
          <w:rFonts w:hint="eastAsia"/>
          <w:sz w:val="22"/>
          <w:szCs w:val="22"/>
          <w:highlight w:val="none"/>
        </w:rPr>
        <w:t>、乙方完成的工作少于合同规定时，甲方仍然需要的，应当照数补齐，补齐部分按逾期交付处理；少交迟交部分甲方不再需要的，乙方应承担因此造成的损失。</w:t>
      </w:r>
    </w:p>
    <w:p w14:paraId="36E8B575">
      <w:pPr>
        <w:pStyle w:val="14"/>
        <w:spacing w:line="360" w:lineRule="auto"/>
        <w:ind w:firstLine="440" w:firstLineChars="200"/>
        <w:rPr>
          <w:sz w:val="22"/>
          <w:szCs w:val="22"/>
          <w:highlight w:val="none"/>
        </w:rPr>
      </w:pPr>
      <w:r>
        <w:rPr>
          <w:sz w:val="22"/>
          <w:szCs w:val="22"/>
          <w:highlight w:val="none"/>
        </w:rPr>
        <w:t>7</w:t>
      </w:r>
      <w:r>
        <w:rPr>
          <w:rFonts w:hint="eastAsia"/>
          <w:sz w:val="22"/>
          <w:szCs w:val="22"/>
          <w:highlight w:val="none"/>
        </w:rPr>
        <w:t>、乙方保证全部按照合同条款规定和交货期向甲方主提供上述合格的设备和服务，并对材料及安装服务提供</w:t>
      </w:r>
      <w:r>
        <w:rPr>
          <w:rFonts w:hint="eastAsia"/>
          <w:sz w:val="22"/>
          <w:szCs w:val="22"/>
          <w:highlight w:val="none"/>
          <w:lang w:val="en-US" w:eastAsia="zh-CN"/>
        </w:rPr>
        <w:t>6个月</w:t>
      </w:r>
      <w:r>
        <w:rPr>
          <w:rFonts w:hint="eastAsia"/>
          <w:sz w:val="22"/>
          <w:szCs w:val="22"/>
          <w:highlight w:val="none"/>
        </w:rPr>
        <w:t>的质保，质保期自验收合格之日起开始计算，质保期内发生质量问题由乙方负责免费整改。</w:t>
      </w:r>
    </w:p>
    <w:p w14:paraId="040475D0">
      <w:pPr>
        <w:pStyle w:val="14"/>
        <w:spacing w:line="360" w:lineRule="auto"/>
        <w:ind w:firstLine="440" w:firstLineChars="200"/>
        <w:rPr>
          <w:sz w:val="22"/>
          <w:szCs w:val="22"/>
          <w:highlight w:val="none"/>
        </w:rPr>
      </w:pPr>
      <w:r>
        <w:rPr>
          <w:sz w:val="22"/>
          <w:szCs w:val="22"/>
          <w:highlight w:val="none"/>
        </w:rPr>
        <w:t>8</w:t>
      </w:r>
      <w:r>
        <w:rPr>
          <w:rFonts w:hint="eastAsia"/>
          <w:sz w:val="22"/>
          <w:szCs w:val="22"/>
          <w:highlight w:val="none"/>
        </w:rPr>
        <w:t>、质保期终止之日起一年内重复出现的质保期之内出现的故障，仍属质保范围而且应当免费。</w:t>
      </w:r>
    </w:p>
    <w:p w14:paraId="2E71B823">
      <w:pPr>
        <w:pStyle w:val="14"/>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五、验收标准：</w:t>
      </w:r>
    </w:p>
    <w:p w14:paraId="5CAD9C15">
      <w:pPr>
        <w:pStyle w:val="14"/>
        <w:spacing w:line="360" w:lineRule="auto"/>
        <w:ind w:firstLine="440" w:firstLineChars="200"/>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1.</w:t>
      </w:r>
      <w:r>
        <w:rPr>
          <w:rFonts w:hint="eastAsia" w:hAnsi="宋体" w:cs="宋体"/>
          <w:color w:val="000000"/>
          <w:sz w:val="22"/>
          <w:szCs w:val="22"/>
          <w:highlight w:val="none"/>
          <w:lang w:val="en-US" w:eastAsia="zh-CN"/>
        </w:rPr>
        <w:t>产品加工合格，并连续加工30件做CMK验证，要求CMK≥1.33</w:t>
      </w:r>
      <w:r>
        <w:rPr>
          <w:rFonts w:hint="eastAsia" w:ascii="宋体" w:hAnsi="宋体" w:eastAsia="宋体" w:cs="宋体"/>
          <w:color w:val="000000"/>
          <w:sz w:val="22"/>
          <w:szCs w:val="22"/>
          <w:highlight w:val="none"/>
        </w:rPr>
        <w:t>。</w:t>
      </w:r>
    </w:p>
    <w:p w14:paraId="0361AAB7">
      <w:pPr>
        <w:pStyle w:val="14"/>
        <w:spacing w:line="360" w:lineRule="auto"/>
        <w:ind w:firstLine="440" w:firstLineChars="200"/>
        <w:rPr>
          <w:rFonts w:hint="eastAsia" w:hAnsi="宋体" w:cs="宋体"/>
          <w:sz w:val="22"/>
          <w:highlight w:val="none"/>
          <w:lang w:eastAsia="zh-CN"/>
        </w:rPr>
      </w:pPr>
      <w:r>
        <w:rPr>
          <w:rFonts w:hint="eastAsia" w:hAnsi="宋体" w:cs="宋体"/>
          <w:color w:val="000000"/>
          <w:sz w:val="22"/>
          <w:szCs w:val="22"/>
          <w:highlight w:val="none"/>
          <w:lang w:val="en-US" w:eastAsia="zh-CN"/>
        </w:rPr>
        <w:t>2.</w:t>
      </w:r>
      <w:r>
        <w:rPr>
          <w:rFonts w:hint="eastAsia" w:hAnsi="宋体" w:cs="宋体"/>
          <w:sz w:val="22"/>
          <w:highlight w:val="none"/>
        </w:rPr>
        <w:t>设备</w:t>
      </w:r>
      <w:r>
        <w:rPr>
          <w:rFonts w:hint="eastAsia" w:hAnsi="宋体" w:cs="宋体"/>
          <w:sz w:val="22"/>
          <w:highlight w:val="none"/>
          <w:lang w:val="en-US" w:eastAsia="zh-CN"/>
        </w:rPr>
        <w:t>维保</w:t>
      </w:r>
      <w:r>
        <w:rPr>
          <w:rFonts w:hint="eastAsia" w:hAnsi="宋体" w:cs="宋体"/>
          <w:sz w:val="22"/>
          <w:highlight w:val="none"/>
        </w:rPr>
        <w:t>后应连续运转一周，运行平稳，工作正常</w:t>
      </w:r>
      <w:r>
        <w:rPr>
          <w:rFonts w:hint="eastAsia" w:hAnsi="宋体" w:cs="宋体"/>
          <w:sz w:val="22"/>
          <w:highlight w:val="none"/>
          <w:lang w:eastAsia="zh-CN"/>
        </w:rPr>
        <w:t>。</w:t>
      </w:r>
    </w:p>
    <w:p w14:paraId="4883D354">
      <w:pPr>
        <w:pStyle w:val="14"/>
        <w:spacing w:line="360" w:lineRule="auto"/>
        <w:ind w:firstLine="440" w:firstLineChars="200"/>
        <w:rPr>
          <w:rFonts w:hint="default" w:hAnsi="宋体" w:cs="宋体"/>
          <w:sz w:val="22"/>
          <w:highlight w:val="none"/>
          <w:lang w:val="en-US" w:eastAsia="zh-CN"/>
        </w:rPr>
      </w:pPr>
      <w:r>
        <w:rPr>
          <w:rFonts w:hint="eastAsia" w:hAnsi="宋体" w:cs="宋体"/>
          <w:sz w:val="22"/>
          <w:highlight w:val="none"/>
          <w:lang w:val="en-US" w:eastAsia="zh-CN"/>
        </w:rPr>
        <w:t>3.设备维修完成后</w:t>
      </w:r>
      <w:r>
        <w:rPr>
          <w:rFonts w:hint="eastAsia"/>
          <w:sz w:val="22"/>
          <w:szCs w:val="22"/>
          <w:highlight w:val="none"/>
          <w:lang w:val="en-US" w:eastAsia="zh-CN"/>
        </w:rPr>
        <w:t>恢复原机床静态精度，并出具设备静态精度检测报告。</w:t>
      </w:r>
    </w:p>
    <w:p w14:paraId="7A80B9F7">
      <w:pPr>
        <w:pStyle w:val="14"/>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六、服务</w:t>
      </w:r>
    </w:p>
    <w:p w14:paraId="0B042F5E">
      <w:pPr>
        <w:pStyle w:val="14"/>
        <w:spacing w:line="360" w:lineRule="auto"/>
        <w:ind w:firstLine="440" w:firstLineChars="200"/>
        <w:rPr>
          <w:sz w:val="22"/>
          <w:szCs w:val="22"/>
          <w:highlight w:val="none"/>
        </w:rPr>
      </w:pPr>
      <w:r>
        <w:rPr>
          <w:sz w:val="22"/>
          <w:szCs w:val="22"/>
          <w:highlight w:val="none"/>
        </w:rPr>
        <w:t>1</w:t>
      </w:r>
      <w:r>
        <w:rPr>
          <w:rFonts w:hint="eastAsia"/>
          <w:sz w:val="22"/>
          <w:szCs w:val="22"/>
          <w:highlight w:val="none"/>
        </w:rPr>
        <w:t>、维修工作完成后，并达到甲方验收标准，乙方应及时通报给甲方，按甲方技术要求和国家有关标准共同验收，并填写验收记录，双方签字认可。</w:t>
      </w:r>
    </w:p>
    <w:p w14:paraId="537A0FA7">
      <w:pPr>
        <w:spacing w:line="360" w:lineRule="auto"/>
        <w:ind w:firstLine="440" w:firstLineChars="200"/>
        <w:rPr>
          <w:rFonts w:ascii="宋体" w:hAnsi="Courier New"/>
          <w:sz w:val="22"/>
          <w:szCs w:val="22"/>
          <w:highlight w:val="none"/>
        </w:rPr>
      </w:pPr>
      <w:r>
        <w:rPr>
          <w:rFonts w:ascii="宋体" w:hAnsi="Courier New"/>
          <w:sz w:val="22"/>
          <w:szCs w:val="22"/>
          <w:highlight w:val="none"/>
        </w:rPr>
        <w:t>2</w:t>
      </w:r>
      <w:r>
        <w:rPr>
          <w:rFonts w:hint="eastAsia" w:ascii="宋体" w:hAnsi="Courier New"/>
          <w:sz w:val="22"/>
          <w:szCs w:val="22"/>
          <w:highlight w:val="none"/>
        </w:rPr>
        <w:t>、正式验收后，乙方应提供</w:t>
      </w:r>
      <w:r>
        <w:rPr>
          <w:rFonts w:ascii="宋体" w:hAnsi="Courier New"/>
          <w:sz w:val="22"/>
          <w:szCs w:val="22"/>
          <w:highlight w:val="none"/>
        </w:rPr>
        <w:t xml:space="preserve"> </w:t>
      </w:r>
      <w:r>
        <w:rPr>
          <w:rFonts w:ascii="宋体" w:hAnsi="Courier New"/>
          <w:sz w:val="22"/>
          <w:szCs w:val="22"/>
          <w:highlight w:val="none"/>
          <w:u w:val="single"/>
        </w:rPr>
        <w:t xml:space="preserve"> </w:t>
      </w:r>
      <w:r>
        <w:rPr>
          <w:rFonts w:hint="eastAsia" w:ascii="宋体" w:hAnsi="Courier New"/>
          <w:sz w:val="22"/>
          <w:szCs w:val="22"/>
          <w:highlight w:val="none"/>
          <w:u w:val="single"/>
          <w:lang w:val="en-US" w:eastAsia="zh-CN"/>
        </w:rPr>
        <w:t>6</w:t>
      </w:r>
      <w:r>
        <w:rPr>
          <w:rFonts w:ascii="宋体" w:hAnsi="Courier New"/>
          <w:sz w:val="22"/>
          <w:szCs w:val="22"/>
          <w:highlight w:val="none"/>
          <w:u w:val="single"/>
        </w:rPr>
        <w:t xml:space="preserve"> </w:t>
      </w:r>
      <w:r>
        <w:rPr>
          <w:rFonts w:hint="eastAsia" w:ascii="宋体" w:hAnsi="Courier New"/>
          <w:sz w:val="22"/>
          <w:szCs w:val="22"/>
          <w:highlight w:val="none"/>
        </w:rPr>
        <w:t>个月的免费保修。</w:t>
      </w:r>
    </w:p>
    <w:p w14:paraId="727FD8DC">
      <w:pPr>
        <w:spacing w:line="360" w:lineRule="auto"/>
        <w:ind w:firstLine="440" w:firstLineChars="200"/>
        <w:rPr>
          <w:sz w:val="22"/>
          <w:szCs w:val="22"/>
          <w:highlight w:val="none"/>
        </w:rPr>
      </w:pPr>
      <w:r>
        <w:rPr>
          <w:rFonts w:ascii="宋体" w:hAnsi="Courier New"/>
          <w:sz w:val="22"/>
          <w:szCs w:val="22"/>
          <w:highlight w:val="none"/>
        </w:rPr>
        <w:t>3</w:t>
      </w:r>
      <w:r>
        <w:rPr>
          <w:rFonts w:hint="eastAsia" w:ascii="宋体" w:hAnsi="Courier New"/>
          <w:sz w:val="22"/>
          <w:szCs w:val="22"/>
          <w:highlight w:val="none"/>
        </w:rPr>
        <w:t>、</w:t>
      </w:r>
      <w:r>
        <w:rPr>
          <w:rFonts w:hint="eastAsia"/>
          <w:sz w:val="22"/>
          <w:szCs w:val="22"/>
          <w:highlight w:val="none"/>
        </w:rPr>
        <w:t>在保修期内发生</w:t>
      </w:r>
      <w:r>
        <w:rPr>
          <w:rFonts w:hint="eastAsia"/>
          <w:sz w:val="22"/>
          <w:szCs w:val="22"/>
          <w:highlight w:val="none"/>
          <w:lang w:val="en-US" w:eastAsia="zh-CN"/>
        </w:rPr>
        <w:t>加工产品尺寸不稳定问题</w:t>
      </w:r>
      <w:r>
        <w:rPr>
          <w:rFonts w:hint="eastAsia"/>
          <w:sz w:val="22"/>
          <w:szCs w:val="22"/>
          <w:highlight w:val="none"/>
        </w:rPr>
        <w:t>，乙方必须在24小时内到达现场处理。 </w:t>
      </w:r>
    </w:p>
    <w:p w14:paraId="1890C9DA">
      <w:pPr>
        <w:spacing w:line="360" w:lineRule="auto"/>
        <w:ind w:firstLine="440" w:firstLineChars="200"/>
        <w:rPr>
          <w:rFonts w:hint="eastAsia" w:ascii="宋体" w:hAnsi="Courier New"/>
          <w:sz w:val="22"/>
          <w:szCs w:val="22"/>
          <w:highlight w:val="none"/>
        </w:rPr>
      </w:pPr>
      <w:r>
        <w:rPr>
          <w:rFonts w:ascii="宋体" w:hAnsi="Courier New"/>
          <w:sz w:val="22"/>
          <w:szCs w:val="22"/>
          <w:highlight w:val="none"/>
        </w:rPr>
        <w:t>4</w:t>
      </w:r>
      <w:r>
        <w:rPr>
          <w:rFonts w:hint="eastAsia" w:ascii="宋体" w:hAnsi="Courier New"/>
          <w:sz w:val="22"/>
          <w:szCs w:val="22"/>
          <w:highlight w:val="none"/>
        </w:rPr>
        <w:t>、乙方派往甲方使用现场的人员，应具有较高的业务素质；现场解决问题时，不得无故拖延或推迟，应为甲方提供最佳的服务。</w:t>
      </w:r>
    </w:p>
    <w:p w14:paraId="434A320A">
      <w:pPr>
        <w:pStyle w:val="14"/>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七、技术资料及培训服务</w:t>
      </w:r>
    </w:p>
    <w:p w14:paraId="344422DF">
      <w:pPr>
        <w:pStyle w:val="14"/>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1、乙方负责对甲方技术、维修和操作人员提供免费的技术和操作、维修等方面的技术指导和培训。</w:t>
      </w:r>
    </w:p>
    <w:p w14:paraId="05949A52">
      <w:pPr>
        <w:pStyle w:val="14"/>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2、乙方按要求免费积极协助和提供甲方以及甲方所委托的工程设计单位有关人员所需要的、与设备有关的工程设计资料、技术咨询等。</w:t>
      </w:r>
    </w:p>
    <w:p w14:paraId="313F9141">
      <w:pPr>
        <w:pStyle w:val="14"/>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3、若乙方提供的设备涉及到外购外协货物、而且该货物的技术质量等较为关键时，应保证能得到供应商的技术支持，并免费为甲方提供安装使用现场的指导与培训。</w:t>
      </w:r>
    </w:p>
    <w:p w14:paraId="3B115A7F">
      <w:pPr>
        <w:pStyle w:val="14"/>
        <w:spacing w:line="360" w:lineRule="auto"/>
        <w:ind w:firstLine="440" w:firstLineChars="200"/>
        <w:rPr>
          <w:rFonts w:hint="eastAsia" w:eastAsia="宋体"/>
          <w:highlight w:val="none"/>
          <w:lang w:eastAsia="zh-CN"/>
        </w:rPr>
      </w:pPr>
      <w:r>
        <w:rPr>
          <w:rFonts w:hint="eastAsia"/>
          <w:sz w:val="22"/>
          <w:szCs w:val="22"/>
          <w:highlight w:val="none"/>
          <w:lang w:val="en-US" w:eastAsia="zh-CN"/>
        </w:rPr>
        <w:t>4、</w:t>
      </w:r>
      <w:r>
        <w:rPr>
          <w:sz w:val="22"/>
          <w:szCs w:val="22"/>
          <w:highlight w:val="none"/>
        </w:rPr>
        <w:t>设备使用（操作）说明书，使用说明书包括调试说明、使用说明、操作说明、设备说明、维修资料等操作、安装、调试、保养和维修所需的全部资料(机械的、电气的以及合同规定的其他资料)</w:t>
      </w:r>
      <w:r>
        <w:rPr>
          <w:rFonts w:hint="eastAsia"/>
          <w:sz w:val="22"/>
          <w:szCs w:val="22"/>
          <w:highlight w:val="none"/>
          <w:lang w:eastAsia="zh-CN"/>
        </w:rPr>
        <w:t>。</w:t>
      </w:r>
    </w:p>
    <w:p w14:paraId="75067C15">
      <w:pPr>
        <w:pStyle w:val="14"/>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八、其他</w:t>
      </w:r>
    </w:p>
    <w:p w14:paraId="7AC6BDF1">
      <w:pPr>
        <w:pStyle w:val="14"/>
        <w:spacing w:line="360" w:lineRule="auto"/>
        <w:ind w:firstLine="440" w:firstLineChars="200"/>
        <w:rPr>
          <w:rFonts w:hint="eastAsia"/>
          <w:sz w:val="22"/>
          <w:szCs w:val="22"/>
          <w:highlight w:val="none"/>
        </w:rPr>
      </w:pPr>
      <w:r>
        <w:rPr>
          <w:rFonts w:hint="eastAsia"/>
          <w:sz w:val="22"/>
          <w:szCs w:val="22"/>
          <w:highlight w:val="none"/>
        </w:rPr>
        <w:t>1.乙人承诺对参与该项目所获得的与甲人产品相关的所有信息都予以保密，并承担与此相关的所有法律责任。</w:t>
      </w:r>
    </w:p>
    <w:p w14:paraId="3A6FB38A">
      <w:pPr>
        <w:pStyle w:val="14"/>
        <w:spacing w:line="360" w:lineRule="auto"/>
        <w:ind w:firstLine="440" w:firstLineChars="200"/>
        <w:rPr>
          <w:rFonts w:hint="eastAsia"/>
          <w:sz w:val="22"/>
          <w:szCs w:val="22"/>
          <w:highlight w:val="none"/>
        </w:rPr>
      </w:pPr>
      <w:r>
        <w:rPr>
          <w:rFonts w:hint="eastAsia"/>
          <w:sz w:val="22"/>
          <w:szCs w:val="22"/>
          <w:highlight w:val="none"/>
        </w:rPr>
        <w:t>2.其余未尽事宜，乙人应与甲人指派的答疑人员充分沟通，理解认可并接受相关技术规范及服务要求。</w:t>
      </w:r>
    </w:p>
    <w:p w14:paraId="42A3D188">
      <w:pPr>
        <w:rPr>
          <w:rFonts w:hint="eastAsia"/>
        </w:rPr>
      </w:pPr>
      <w:bookmarkStart w:id="13" w:name="_Toc47976609"/>
      <w:r>
        <w:rPr>
          <w:rFonts w:hint="eastAsia"/>
        </w:rPr>
        <w:br w:type="page"/>
      </w:r>
    </w:p>
    <w:p w14:paraId="7F91EAC4">
      <w:pPr>
        <w:pStyle w:val="71"/>
        <w:numPr>
          <w:ilvl w:val="0"/>
          <w:numId w:val="31"/>
        </w:numPr>
        <w:rPr>
          <w:rFonts w:hint="eastAsia"/>
        </w:rPr>
      </w:pPr>
      <w:bookmarkStart w:id="14" w:name="_Toc8030"/>
      <w:r>
        <w:rPr>
          <w:rFonts w:hint="eastAsia"/>
        </w:rPr>
        <w:t>合同主要条款</w:t>
      </w:r>
      <w:bookmarkEnd w:id="13"/>
      <w:bookmarkEnd w:id="14"/>
    </w:p>
    <w:p w14:paraId="0EB5A7BF">
      <w:pPr>
        <w:wordWrap w:val="0"/>
        <w:adjustRightInd w:val="0"/>
        <w:snapToGrid w:val="0"/>
        <w:spacing w:line="360" w:lineRule="auto"/>
        <w:jc w:val="right"/>
        <w:rPr>
          <w:rFonts w:ascii="宋体" w:hAnsi="宋体"/>
          <w:b/>
          <w:sz w:val="28"/>
          <w:szCs w:val="28"/>
        </w:rPr>
      </w:pPr>
    </w:p>
    <w:p w14:paraId="38B5F6A8">
      <w:pPr>
        <w:pStyle w:val="72"/>
        <w:numPr>
          <w:ilvl w:val="0"/>
          <w:numId w:val="32"/>
        </w:numPr>
        <w:ind w:left="420"/>
      </w:pPr>
      <w:bookmarkStart w:id="15" w:name="_Toc47976610"/>
      <w:bookmarkStart w:id="16" w:name="_Toc47976615"/>
      <w:r>
        <w:rPr>
          <w:rFonts w:hint="eastAsia"/>
          <w:lang w:val="en-US" w:eastAsia="zh-CN"/>
        </w:rPr>
        <w:t>标的、数量、</w:t>
      </w:r>
      <w:r>
        <w:rPr>
          <w:rFonts w:hint="eastAsia"/>
        </w:rPr>
        <w:t>交货期</w:t>
      </w:r>
      <w:bookmarkEnd w:id="15"/>
    </w:p>
    <w:p w14:paraId="632F49B9">
      <w:pPr>
        <w:pStyle w:val="72"/>
      </w:pPr>
      <w:bookmarkStart w:id="17" w:name="_Toc47976611"/>
      <w:r>
        <w:rPr>
          <w:rFonts w:hint="eastAsia"/>
        </w:rPr>
        <w:t>交货地点</w:t>
      </w:r>
      <w:bookmarkEnd w:id="17"/>
    </w:p>
    <w:p w14:paraId="403E8D67">
      <w:pPr>
        <w:pStyle w:val="72"/>
      </w:pPr>
      <w:bookmarkStart w:id="18" w:name="_Toc47976612"/>
      <w:r>
        <w:rPr>
          <w:rFonts w:hint="eastAsia"/>
          <w:lang w:val="en-US" w:eastAsia="zh-CN"/>
        </w:rPr>
        <w:t>价款及</w:t>
      </w:r>
      <w:r>
        <w:rPr>
          <w:rFonts w:hint="eastAsia"/>
        </w:rPr>
        <w:t>付款方式</w:t>
      </w:r>
      <w:bookmarkEnd w:id="18"/>
    </w:p>
    <w:p w14:paraId="35FE96B7">
      <w:pPr>
        <w:pStyle w:val="72"/>
      </w:pPr>
      <w:bookmarkStart w:id="19" w:name="_Toc47976613"/>
      <w:r>
        <w:rPr>
          <w:rFonts w:hint="eastAsia"/>
          <w:lang w:val="en-US" w:eastAsia="zh-CN"/>
        </w:rPr>
        <w:t>质量要求、</w:t>
      </w:r>
      <w:r>
        <w:rPr>
          <w:rFonts w:hint="eastAsia"/>
        </w:rPr>
        <w:t>保修期及售后服务</w:t>
      </w:r>
      <w:bookmarkEnd w:id="19"/>
    </w:p>
    <w:p w14:paraId="395EB09B">
      <w:pPr>
        <w:pStyle w:val="72"/>
      </w:pPr>
      <w:bookmarkStart w:id="20" w:name="_Toc47976614"/>
      <w:r>
        <w:rPr>
          <w:rFonts w:hint="eastAsia"/>
        </w:rPr>
        <w:t>安装、调试及验收要求</w:t>
      </w:r>
      <w:bookmarkEnd w:id="20"/>
    </w:p>
    <w:p w14:paraId="04CA8783">
      <w:pPr>
        <w:pStyle w:val="72"/>
      </w:pPr>
      <w:r>
        <w:rPr>
          <w:rFonts w:hint="eastAsia"/>
          <w:lang w:val="en-US" w:eastAsia="zh-CN"/>
        </w:rPr>
        <w:t>违约责任</w:t>
      </w:r>
    </w:p>
    <w:p w14:paraId="33AF17CD">
      <w:pPr>
        <w:pStyle w:val="72"/>
      </w:pPr>
      <w:r>
        <w:rPr>
          <w:rFonts w:hint="eastAsia"/>
          <w:lang w:val="en-US" w:eastAsia="zh-CN"/>
        </w:rPr>
        <w:t>争议解决方式</w:t>
      </w:r>
    </w:p>
    <w:p w14:paraId="38C670F5">
      <w:pPr>
        <w:rPr>
          <w:rFonts w:hint="eastAsia"/>
        </w:rPr>
      </w:pPr>
    </w:p>
    <w:p w14:paraId="44A85C39">
      <w:pPr>
        <w:rPr>
          <w:rFonts w:hint="eastAsia"/>
        </w:rPr>
      </w:pPr>
      <w:r>
        <w:rPr>
          <w:rFonts w:hint="eastAsia"/>
        </w:rPr>
        <w:br w:type="page"/>
      </w:r>
    </w:p>
    <w:p w14:paraId="655A793E">
      <w:pPr>
        <w:pStyle w:val="71"/>
        <w:rPr>
          <w:rFonts w:ascii="黑体" w:hAnsi="Calibri" w:eastAsia="黑体" w:cs="Times New Roman"/>
          <w:color w:val="000000"/>
          <w:sz w:val="24"/>
          <w:szCs w:val="24"/>
        </w:rPr>
      </w:pPr>
      <w:bookmarkStart w:id="21" w:name="_Toc16500"/>
      <w:r>
        <w:rPr>
          <w:rFonts w:hint="eastAsia"/>
        </w:rPr>
        <w:t>第四部分　</w:t>
      </w:r>
      <w:bookmarkEnd w:id="16"/>
      <w:r>
        <w:rPr>
          <w:rFonts w:hint="eastAsia"/>
          <w:lang w:val="en-US" w:eastAsia="zh-CN"/>
        </w:rPr>
        <w:t>投标文件附件</w:t>
      </w:r>
      <w:bookmarkEnd w:id="21"/>
    </w:p>
    <w:p w14:paraId="719FD9F4">
      <w:pPr>
        <w:jc w:val="both"/>
        <w:rPr>
          <w:rFonts w:ascii="宋体"/>
          <w:b/>
          <w:color w:val="000000"/>
          <w:szCs w:val="24"/>
        </w:rPr>
      </w:pPr>
    </w:p>
    <w:p w14:paraId="1E856B58">
      <w:pPr>
        <w:pStyle w:val="14"/>
      </w:pPr>
    </w:p>
    <w:p w14:paraId="63FEB63D">
      <w:pPr>
        <w:pStyle w:val="72"/>
        <w:numPr>
          <w:ilvl w:val="0"/>
          <w:numId w:val="0"/>
        </w:numPr>
        <w:ind w:leftChars="0"/>
        <w:outlineLvl w:val="1"/>
        <w:rPr>
          <w:rFonts w:hint="default" w:ascii="宋体" w:hAnsi="宋体" w:eastAsia="宋体" w:cs="宋体"/>
          <w:sz w:val="32"/>
          <w:szCs w:val="32"/>
          <w:highlight w:val="yellow"/>
          <w:lang w:val="en-US" w:eastAsia="zh-CN"/>
        </w:rPr>
      </w:pPr>
      <w:bookmarkStart w:id="22" w:name="_Toc47976618"/>
      <w:bookmarkStart w:id="23" w:name="_Toc29366869"/>
      <w:bookmarkStart w:id="24" w:name="_Toc29366865"/>
      <w:r>
        <w:rPr>
          <w:rFonts w:hint="eastAsia" w:ascii="宋体" w:hAnsi="宋体" w:eastAsia="宋体" w:cs="宋体"/>
          <w:sz w:val="32"/>
          <w:szCs w:val="32"/>
          <w:highlight w:val="none"/>
          <w:lang w:val="en-US" w:eastAsia="zh-CN"/>
        </w:rPr>
        <w:t>附件1 法定代表人授权委托书</w:t>
      </w:r>
    </w:p>
    <w:bookmarkEnd w:id="22"/>
    <w:p w14:paraId="24AE15F8">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611A2CE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cs="Times New Roman"/>
          <w:b/>
          <w:bCs/>
          <w:color w:val="000000"/>
          <w:sz w:val="24"/>
          <w:szCs w:val="24"/>
          <w:highlight w:val="none"/>
          <w:u w:val="single"/>
          <w:lang w:val="en-US" w:eastAsia="zh-CN"/>
        </w:rPr>
        <w:t>部件加工部数控凸轮轴磨床项修</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C0175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903218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14:paraId="7FFCC85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29604F8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553944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AD7BB5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B37EE5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0A8786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15EDAD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00A313B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0FC0D6FF">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B2C0A4D">
      <w:pPr>
        <w:spacing w:line="460" w:lineRule="exact"/>
        <w:ind w:firstLine="5520" w:firstLineChars="2300"/>
        <w:rPr>
          <w:rFonts w:ascii="宋体" w:hAnsi="Calibri" w:eastAsia="宋体" w:cs="Times New Roman"/>
          <w:sz w:val="24"/>
          <w:szCs w:val="20"/>
          <w:u w:val="single"/>
        </w:rPr>
      </w:pPr>
    </w:p>
    <w:p w14:paraId="39F52658">
      <w:pPr>
        <w:rPr>
          <w:rFonts w:ascii="Calibri" w:hAnsi="Calibri" w:eastAsia="黑体" w:cs="Times New Roman"/>
          <w:b/>
          <w:bCs/>
          <w:color w:val="000000"/>
          <w:sz w:val="28"/>
          <w:szCs w:val="20"/>
        </w:rPr>
      </w:pPr>
    </w:p>
    <w:p w14:paraId="7C6F5C8E">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691B697">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232F7255">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5B093970">
      <w:pPr>
        <w:spacing w:line="240" w:lineRule="exact"/>
        <w:jc w:val="center"/>
        <w:rPr>
          <w:rFonts w:ascii="宋体" w:hAnsi="Calibri" w:eastAsia="宋体" w:cs="Times New Roman"/>
          <w:b/>
          <w:bCs/>
          <w:sz w:val="36"/>
          <w:szCs w:val="20"/>
        </w:rPr>
      </w:pPr>
    </w:p>
    <w:p w14:paraId="19C12CFF">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部件加工部数控凸轮轴磨床项修</w:t>
      </w:r>
    </w:p>
    <w:p w14:paraId="0545E2CA">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274699B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50B944D7">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20BFDC2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1318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CF6DC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2AB27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C9727F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DBED7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7E6E6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91FB7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5B9DEC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C78794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AD2F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201174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FE2983">
      <w:pPr>
        <w:spacing w:line="360" w:lineRule="auto"/>
        <w:ind w:firstLine="480" w:firstLineChars="200"/>
        <w:rPr>
          <w:rFonts w:ascii="宋体" w:hAnsi="宋体" w:eastAsia="宋体" w:cs="Times New Roman"/>
          <w:sz w:val="24"/>
          <w:szCs w:val="20"/>
          <w:u w:val="single"/>
        </w:rPr>
      </w:pPr>
    </w:p>
    <w:p w14:paraId="31AF24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03E949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A24F1E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23"/>
    <w:bookmarkEnd w:id="24"/>
    <w:p w14:paraId="31AC7BC0">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23184EB">
      <w:pPr>
        <w:pStyle w:val="72"/>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3</w:t>
      </w:r>
      <w:r>
        <w:rPr>
          <w:rFonts w:hint="default" w:ascii="宋体" w:hAnsi="宋体" w:eastAsia="宋体" w:cs="宋体"/>
          <w:sz w:val="32"/>
          <w:szCs w:val="32"/>
          <w:highlight w:val="none"/>
          <w:lang w:val="en-US" w:eastAsia="zh-CN"/>
        </w:rPr>
        <w:t xml:space="preserve"> 技术规格偏离表</w:t>
      </w:r>
    </w:p>
    <w:p w14:paraId="15423D41">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cs="Times New Roman"/>
          <w:sz w:val="24"/>
          <w:szCs w:val="24"/>
          <w:highlight w:val="none"/>
          <w:u w:val="single"/>
          <w:lang w:val="en-US" w:eastAsia="zh-CN"/>
        </w:rPr>
        <w:t>部件加工部数控凸轮轴磨床项修</w:t>
      </w:r>
      <w:r>
        <w:rPr>
          <w:rFonts w:hint="default" w:ascii="Times New Roman" w:hAnsi="Times New Roman" w:eastAsia="宋体" w:cs="Times New Roman"/>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685BA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1994B03">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49758D92">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2ECC1D32">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59A93125">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00761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221CD25">
            <w:pPr>
              <w:jc w:val="both"/>
              <w:rPr>
                <w:rFonts w:hint="default" w:ascii="Times New Roman" w:hAnsi="Times New Roman" w:eastAsia="宋体" w:cs="Times New Roman"/>
                <w:b/>
                <w:sz w:val="24"/>
                <w:szCs w:val="20"/>
              </w:rPr>
            </w:pPr>
          </w:p>
        </w:tc>
        <w:tc>
          <w:tcPr>
            <w:tcW w:w="3449" w:type="dxa"/>
          </w:tcPr>
          <w:p w14:paraId="73332EAD">
            <w:pPr>
              <w:jc w:val="both"/>
              <w:rPr>
                <w:rFonts w:hint="default" w:ascii="Times New Roman" w:hAnsi="Times New Roman" w:eastAsia="宋体" w:cs="Times New Roman"/>
                <w:b/>
                <w:sz w:val="24"/>
                <w:szCs w:val="20"/>
              </w:rPr>
            </w:pPr>
          </w:p>
        </w:tc>
        <w:tc>
          <w:tcPr>
            <w:tcW w:w="2414" w:type="dxa"/>
          </w:tcPr>
          <w:p w14:paraId="7F090A70">
            <w:pPr>
              <w:jc w:val="both"/>
              <w:rPr>
                <w:rFonts w:hint="default" w:ascii="Times New Roman" w:hAnsi="Times New Roman" w:eastAsia="宋体" w:cs="Times New Roman"/>
                <w:b/>
                <w:sz w:val="24"/>
                <w:szCs w:val="20"/>
              </w:rPr>
            </w:pPr>
          </w:p>
        </w:tc>
        <w:tc>
          <w:tcPr>
            <w:tcW w:w="1608" w:type="dxa"/>
          </w:tcPr>
          <w:p w14:paraId="24513A4C">
            <w:pPr>
              <w:jc w:val="both"/>
              <w:rPr>
                <w:rFonts w:hint="default" w:ascii="Times New Roman" w:hAnsi="Times New Roman" w:eastAsia="宋体" w:cs="Times New Roman"/>
                <w:b/>
                <w:sz w:val="24"/>
                <w:szCs w:val="20"/>
              </w:rPr>
            </w:pPr>
          </w:p>
        </w:tc>
      </w:tr>
      <w:tr w14:paraId="20387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BCC07DA">
            <w:pPr>
              <w:jc w:val="both"/>
              <w:rPr>
                <w:rFonts w:hint="default" w:ascii="Times New Roman" w:hAnsi="Times New Roman" w:eastAsia="宋体" w:cs="Times New Roman"/>
                <w:b/>
                <w:sz w:val="24"/>
                <w:szCs w:val="20"/>
              </w:rPr>
            </w:pPr>
          </w:p>
        </w:tc>
        <w:tc>
          <w:tcPr>
            <w:tcW w:w="3449" w:type="dxa"/>
          </w:tcPr>
          <w:p w14:paraId="11C104A6">
            <w:pPr>
              <w:jc w:val="both"/>
              <w:rPr>
                <w:rFonts w:hint="default" w:ascii="Times New Roman" w:hAnsi="Times New Roman" w:eastAsia="宋体" w:cs="Times New Roman"/>
                <w:b/>
                <w:sz w:val="24"/>
                <w:szCs w:val="20"/>
              </w:rPr>
            </w:pPr>
          </w:p>
        </w:tc>
        <w:tc>
          <w:tcPr>
            <w:tcW w:w="2414" w:type="dxa"/>
          </w:tcPr>
          <w:p w14:paraId="4868ED46">
            <w:pPr>
              <w:jc w:val="both"/>
              <w:rPr>
                <w:rFonts w:hint="default" w:ascii="Times New Roman" w:hAnsi="Times New Roman" w:eastAsia="宋体" w:cs="Times New Roman"/>
                <w:b/>
                <w:sz w:val="24"/>
                <w:szCs w:val="20"/>
              </w:rPr>
            </w:pPr>
          </w:p>
        </w:tc>
        <w:tc>
          <w:tcPr>
            <w:tcW w:w="1608" w:type="dxa"/>
          </w:tcPr>
          <w:p w14:paraId="66390F06">
            <w:pPr>
              <w:jc w:val="both"/>
              <w:rPr>
                <w:rFonts w:hint="default" w:ascii="Times New Roman" w:hAnsi="Times New Roman" w:eastAsia="宋体" w:cs="Times New Roman"/>
                <w:b/>
                <w:sz w:val="24"/>
                <w:szCs w:val="20"/>
              </w:rPr>
            </w:pPr>
          </w:p>
        </w:tc>
      </w:tr>
      <w:tr w14:paraId="38845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B6991C0">
            <w:pPr>
              <w:jc w:val="both"/>
              <w:rPr>
                <w:rFonts w:hint="default" w:ascii="Times New Roman" w:hAnsi="Times New Roman" w:eastAsia="宋体" w:cs="Times New Roman"/>
                <w:b/>
                <w:sz w:val="24"/>
                <w:szCs w:val="20"/>
              </w:rPr>
            </w:pPr>
          </w:p>
        </w:tc>
        <w:tc>
          <w:tcPr>
            <w:tcW w:w="3449" w:type="dxa"/>
          </w:tcPr>
          <w:p w14:paraId="65FFC458">
            <w:pPr>
              <w:jc w:val="both"/>
              <w:rPr>
                <w:rFonts w:hint="default" w:ascii="Times New Roman" w:hAnsi="Times New Roman" w:eastAsia="宋体" w:cs="Times New Roman"/>
                <w:b/>
                <w:sz w:val="24"/>
                <w:szCs w:val="20"/>
              </w:rPr>
            </w:pPr>
          </w:p>
        </w:tc>
        <w:tc>
          <w:tcPr>
            <w:tcW w:w="2414" w:type="dxa"/>
          </w:tcPr>
          <w:p w14:paraId="2853B0EB">
            <w:pPr>
              <w:jc w:val="both"/>
              <w:rPr>
                <w:rFonts w:hint="default" w:ascii="Times New Roman" w:hAnsi="Times New Roman" w:eastAsia="宋体" w:cs="Times New Roman"/>
                <w:b/>
                <w:sz w:val="24"/>
                <w:szCs w:val="20"/>
              </w:rPr>
            </w:pPr>
          </w:p>
        </w:tc>
        <w:tc>
          <w:tcPr>
            <w:tcW w:w="1608" w:type="dxa"/>
          </w:tcPr>
          <w:p w14:paraId="1E52EEBD">
            <w:pPr>
              <w:jc w:val="both"/>
              <w:rPr>
                <w:rFonts w:hint="default" w:ascii="Times New Roman" w:hAnsi="Times New Roman" w:eastAsia="宋体" w:cs="Times New Roman"/>
                <w:b/>
                <w:sz w:val="24"/>
                <w:szCs w:val="20"/>
              </w:rPr>
            </w:pPr>
          </w:p>
        </w:tc>
      </w:tr>
      <w:tr w14:paraId="2270A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15A2EEC">
            <w:pPr>
              <w:jc w:val="both"/>
              <w:rPr>
                <w:rFonts w:hint="default" w:ascii="Times New Roman" w:hAnsi="Times New Roman" w:eastAsia="宋体" w:cs="Times New Roman"/>
                <w:b/>
                <w:sz w:val="24"/>
                <w:szCs w:val="20"/>
              </w:rPr>
            </w:pPr>
          </w:p>
        </w:tc>
        <w:tc>
          <w:tcPr>
            <w:tcW w:w="3449" w:type="dxa"/>
          </w:tcPr>
          <w:p w14:paraId="4372F945">
            <w:pPr>
              <w:jc w:val="both"/>
              <w:rPr>
                <w:rFonts w:hint="default" w:ascii="Times New Roman" w:hAnsi="Times New Roman" w:eastAsia="宋体" w:cs="Times New Roman"/>
                <w:b/>
                <w:sz w:val="24"/>
                <w:szCs w:val="20"/>
              </w:rPr>
            </w:pPr>
          </w:p>
        </w:tc>
        <w:tc>
          <w:tcPr>
            <w:tcW w:w="2414" w:type="dxa"/>
          </w:tcPr>
          <w:p w14:paraId="388F1908">
            <w:pPr>
              <w:jc w:val="both"/>
              <w:rPr>
                <w:rFonts w:hint="default" w:ascii="Times New Roman" w:hAnsi="Times New Roman" w:eastAsia="宋体" w:cs="Times New Roman"/>
                <w:b/>
                <w:sz w:val="24"/>
                <w:szCs w:val="20"/>
              </w:rPr>
            </w:pPr>
          </w:p>
        </w:tc>
        <w:tc>
          <w:tcPr>
            <w:tcW w:w="1608" w:type="dxa"/>
          </w:tcPr>
          <w:p w14:paraId="703CC7D2">
            <w:pPr>
              <w:jc w:val="both"/>
              <w:rPr>
                <w:rFonts w:hint="default" w:ascii="Times New Roman" w:hAnsi="Times New Roman" w:eastAsia="宋体" w:cs="Times New Roman"/>
                <w:b/>
                <w:sz w:val="24"/>
                <w:szCs w:val="20"/>
              </w:rPr>
            </w:pPr>
          </w:p>
        </w:tc>
      </w:tr>
      <w:tr w14:paraId="4C8A5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221C09E">
            <w:pPr>
              <w:jc w:val="both"/>
              <w:rPr>
                <w:rFonts w:hint="default" w:ascii="Times New Roman" w:hAnsi="Times New Roman" w:eastAsia="宋体" w:cs="Times New Roman"/>
                <w:b/>
                <w:sz w:val="24"/>
                <w:szCs w:val="20"/>
              </w:rPr>
            </w:pPr>
          </w:p>
        </w:tc>
        <w:tc>
          <w:tcPr>
            <w:tcW w:w="3449" w:type="dxa"/>
          </w:tcPr>
          <w:p w14:paraId="17E6FAF3">
            <w:pPr>
              <w:jc w:val="both"/>
              <w:rPr>
                <w:rFonts w:hint="default" w:ascii="Times New Roman" w:hAnsi="Times New Roman" w:eastAsia="宋体" w:cs="Times New Roman"/>
                <w:b/>
                <w:sz w:val="24"/>
                <w:szCs w:val="20"/>
              </w:rPr>
            </w:pPr>
          </w:p>
        </w:tc>
        <w:tc>
          <w:tcPr>
            <w:tcW w:w="2414" w:type="dxa"/>
          </w:tcPr>
          <w:p w14:paraId="05EA3BCA">
            <w:pPr>
              <w:jc w:val="both"/>
              <w:rPr>
                <w:rFonts w:hint="default" w:ascii="Times New Roman" w:hAnsi="Times New Roman" w:eastAsia="宋体" w:cs="Times New Roman"/>
                <w:b/>
                <w:sz w:val="24"/>
                <w:szCs w:val="20"/>
              </w:rPr>
            </w:pPr>
          </w:p>
        </w:tc>
        <w:tc>
          <w:tcPr>
            <w:tcW w:w="1608" w:type="dxa"/>
          </w:tcPr>
          <w:p w14:paraId="121DBCB3">
            <w:pPr>
              <w:jc w:val="both"/>
              <w:rPr>
                <w:rFonts w:hint="default" w:ascii="Times New Roman" w:hAnsi="Times New Roman" w:eastAsia="宋体" w:cs="Times New Roman"/>
                <w:b/>
                <w:sz w:val="24"/>
                <w:szCs w:val="20"/>
              </w:rPr>
            </w:pPr>
          </w:p>
        </w:tc>
      </w:tr>
      <w:tr w14:paraId="06CCC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D7DA2E2">
            <w:pPr>
              <w:jc w:val="both"/>
              <w:rPr>
                <w:rFonts w:hint="default" w:ascii="Times New Roman" w:hAnsi="Times New Roman" w:eastAsia="宋体" w:cs="Times New Roman"/>
                <w:b/>
                <w:sz w:val="24"/>
                <w:szCs w:val="20"/>
              </w:rPr>
            </w:pPr>
          </w:p>
        </w:tc>
        <w:tc>
          <w:tcPr>
            <w:tcW w:w="3449" w:type="dxa"/>
          </w:tcPr>
          <w:p w14:paraId="15787DB3">
            <w:pPr>
              <w:jc w:val="both"/>
              <w:rPr>
                <w:rFonts w:hint="default" w:ascii="Times New Roman" w:hAnsi="Times New Roman" w:eastAsia="宋体" w:cs="Times New Roman"/>
                <w:b/>
                <w:sz w:val="24"/>
                <w:szCs w:val="20"/>
              </w:rPr>
            </w:pPr>
          </w:p>
        </w:tc>
        <w:tc>
          <w:tcPr>
            <w:tcW w:w="2414" w:type="dxa"/>
          </w:tcPr>
          <w:p w14:paraId="24DA2F70">
            <w:pPr>
              <w:jc w:val="both"/>
              <w:rPr>
                <w:rFonts w:hint="default" w:ascii="Times New Roman" w:hAnsi="Times New Roman" w:eastAsia="宋体" w:cs="Times New Roman"/>
                <w:b/>
                <w:sz w:val="24"/>
                <w:szCs w:val="20"/>
              </w:rPr>
            </w:pPr>
          </w:p>
        </w:tc>
        <w:tc>
          <w:tcPr>
            <w:tcW w:w="1608" w:type="dxa"/>
          </w:tcPr>
          <w:p w14:paraId="35040C07">
            <w:pPr>
              <w:jc w:val="both"/>
              <w:rPr>
                <w:rFonts w:hint="default" w:ascii="Times New Roman" w:hAnsi="Times New Roman" w:eastAsia="宋体" w:cs="Times New Roman"/>
                <w:b/>
                <w:sz w:val="24"/>
                <w:szCs w:val="20"/>
              </w:rPr>
            </w:pPr>
          </w:p>
        </w:tc>
      </w:tr>
      <w:tr w14:paraId="050C8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5B9147E">
            <w:pPr>
              <w:jc w:val="both"/>
              <w:rPr>
                <w:rFonts w:hint="default" w:ascii="Times New Roman" w:hAnsi="Times New Roman" w:eastAsia="宋体" w:cs="Times New Roman"/>
                <w:b/>
                <w:sz w:val="24"/>
                <w:szCs w:val="20"/>
              </w:rPr>
            </w:pPr>
          </w:p>
        </w:tc>
        <w:tc>
          <w:tcPr>
            <w:tcW w:w="3449" w:type="dxa"/>
          </w:tcPr>
          <w:p w14:paraId="324FEE07">
            <w:pPr>
              <w:jc w:val="both"/>
              <w:rPr>
                <w:rFonts w:hint="default" w:ascii="Times New Roman" w:hAnsi="Times New Roman" w:eastAsia="宋体" w:cs="Times New Roman"/>
                <w:b/>
                <w:sz w:val="24"/>
                <w:szCs w:val="20"/>
              </w:rPr>
            </w:pPr>
          </w:p>
        </w:tc>
        <w:tc>
          <w:tcPr>
            <w:tcW w:w="2414" w:type="dxa"/>
          </w:tcPr>
          <w:p w14:paraId="387556A3">
            <w:pPr>
              <w:jc w:val="both"/>
              <w:rPr>
                <w:rFonts w:hint="default" w:ascii="Times New Roman" w:hAnsi="Times New Roman" w:eastAsia="宋体" w:cs="Times New Roman"/>
                <w:b/>
                <w:sz w:val="24"/>
                <w:szCs w:val="20"/>
              </w:rPr>
            </w:pPr>
          </w:p>
        </w:tc>
        <w:tc>
          <w:tcPr>
            <w:tcW w:w="1608" w:type="dxa"/>
          </w:tcPr>
          <w:p w14:paraId="4D393BF1">
            <w:pPr>
              <w:jc w:val="both"/>
              <w:rPr>
                <w:rFonts w:hint="default" w:ascii="Times New Roman" w:hAnsi="Times New Roman" w:eastAsia="宋体" w:cs="Times New Roman"/>
                <w:b/>
                <w:sz w:val="24"/>
                <w:szCs w:val="20"/>
              </w:rPr>
            </w:pPr>
          </w:p>
        </w:tc>
      </w:tr>
      <w:tr w14:paraId="36A02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12F776F">
            <w:pPr>
              <w:jc w:val="both"/>
              <w:rPr>
                <w:rFonts w:hint="default" w:ascii="Times New Roman" w:hAnsi="Times New Roman" w:eastAsia="宋体" w:cs="Times New Roman"/>
                <w:b/>
                <w:sz w:val="24"/>
                <w:szCs w:val="20"/>
              </w:rPr>
            </w:pPr>
          </w:p>
        </w:tc>
        <w:tc>
          <w:tcPr>
            <w:tcW w:w="3449" w:type="dxa"/>
          </w:tcPr>
          <w:p w14:paraId="0095BD24">
            <w:pPr>
              <w:jc w:val="both"/>
              <w:rPr>
                <w:rFonts w:hint="default" w:ascii="Times New Roman" w:hAnsi="Times New Roman" w:eastAsia="宋体" w:cs="Times New Roman"/>
                <w:b/>
                <w:sz w:val="24"/>
                <w:szCs w:val="20"/>
              </w:rPr>
            </w:pPr>
          </w:p>
        </w:tc>
        <w:tc>
          <w:tcPr>
            <w:tcW w:w="2414" w:type="dxa"/>
          </w:tcPr>
          <w:p w14:paraId="2BC685BD">
            <w:pPr>
              <w:jc w:val="both"/>
              <w:rPr>
                <w:rFonts w:hint="default" w:ascii="Times New Roman" w:hAnsi="Times New Roman" w:eastAsia="宋体" w:cs="Times New Roman"/>
                <w:b/>
                <w:sz w:val="24"/>
                <w:szCs w:val="20"/>
              </w:rPr>
            </w:pPr>
          </w:p>
        </w:tc>
        <w:tc>
          <w:tcPr>
            <w:tcW w:w="1608" w:type="dxa"/>
          </w:tcPr>
          <w:p w14:paraId="22E369BF">
            <w:pPr>
              <w:jc w:val="both"/>
              <w:rPr>
                <w:rFonts w:hint="default" w:ascii="Times New Roman" w:hAnsi="Times New Roman" w:eastAsia="宋体" w:cs="Times New Roman"/>
                <w:b/>
                <w:sz w:val="24"/>
                <w:szCs w:val="20"/>
              </w:rPr>
            </w:pPr>
          </w:p>
        </w:tc>
      </w:tr>
      <w:tr w14:paraId="117A9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1374072">
            <w:pPr>
              <w:jc w:val="both"/>
              <w:rPr>
                <w:rFonts w:hint="default" w:ascii="Times New Roman" w:hAnsi="Times New Roman" w:eastAsia="宋体" w:cs="Times New Roman"/>
                <w:b/>
                <w:sz w:val="24"/>
                <w:szCs w:val="20"/>
              </w:rPr>
            </w:pPr>
          </w:p>
        </w:tc>
        <w:tc>
          <w:tcPr>
            <w:tcW w:w="3449" w:type="dxa"/>
          </w:tcPr>
          <w:p w14:paraId="3DFA2D75">
            <w:pPr>
              <w:jc w:val="both"/>
              <w:rPr>
                <w:rFonts w:hint="default" w:ascii="Times New Roman" w:hAnsi="Times New Roman" w:eastAsia="宋体" w:cs="Times New Roman"/>
                <w:b/>
                <w:sz w:val="24"/>
                <w:szCs w:val="20"/>
              </w:rPr>
            </w:pPr>
          </w:p>
        </w:tc>
        <w:tc>
          <w:tcPr>
            <w:tcW w:w="2414" w:type="dxa"/>
          </w:tcPr>
          <w:p w14:paraId="795B2FE3">
            <w:pPr>
              <w:jc w:val="both"/>
              <w:rPr>
                <w:rFonts w:hint="default" w:ascii="Times New Roman" w:hAnsi="Times New Roman" w:eastAsia="宋体" w:cs="Times New Roman"/>
                <w:b/>
                <w:sz w:val="24"/>
                <w:szCs w:val="20"/>
              </w:rPr>
            </w:pPr>
          </w:p>
        </w:tc>
        <w:tc>
          <w:tcPr>
            <w:tcW w:w="1608" w:type="dxa"/>
          </w:tcPr>
          <w:p w14:paraId="2F10954F">
            <w:pPr>
              <w:jc w:val="both"/>
              <w:rPr>
                <w:rFonts w:hint="default" w:ascii="Times New Roman" w:hAnsi="Times New Roman" w:eastAsia="宋体" w:cs="Times New Roman"/>
                <w:b/>
                <w:sz w:val="24"/>
                <w:szCs w:val="20"/>
              </w:rPr>
            </w:pPr>
          </w:p>
        </w:tc>
      </w:tr>
      <w:tr w14:paraId="1A772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6B139DC">
            <w:pPr>
              <w:jc w:val="both"/>
              <w:rPr>
                <w:rFonts w:hint="default" w:ascii="Times New Roman" w:hAnsi="Times New Roman" w:eastAsia="宋体" w:cs="Times New Roman"/>
                <w:b/>
                <w:sz w:val="24"/>
                <w:szCs w:val="20"/>
              </w:rPr>
            </w:pPr>
          </w:p>
        </w:tc>
        <w:tc>
          <w:tcPr>
            <w:tcW w:w="3449" w:type="dxa"/>
          </w:tcPr>
          <w:p w14:paraId="71889D00">
            <w:pPr>
              <w:jc w:val="both"/>
              <w:rPr>
                <w:rFonts w:hint="default" w:ascii="Times New Roman" w:hAnsi="Times New Roman" w:eastAsia="宋体" w:cs="Times New Roman"/>
                <w:b/>
                <w:sz w:val="24"/>
                <w:szCs w:val="20"/>
              </w:rPr>
            </w:pPr>
          </w:p>
        </w:tc>
        <w:tc>
          <w:tcPr>
            <w:tcW w:w="2414" w:type="dxa"/>
          </w:tcPr>
          <w:p w14:paraId="2C65928F">
            <w:pPr>
              <w:jc w:val="both"/>
              <w:rPr>
                <w:rFonts w:hint="default" w:ascii="Times New Roman" w:hAnsi="Times New Roman" w:eastAsia="宋体" w:cs="Times New Roman"/>
                <w:b/>
                <w:sz w:val="24"/>
                <w:szCs w:val="20"/>
              </w:rPr>
            </w:pPr>
          </w:p>
        </w:tc>
        <w:tc>
          <w:tcPr>
            <w:tcW w:w="1608" w:type="dxa"/>
          </w:tcPr>
          <w:p w14:paraId="2F97E693">
            <w:pPr>
              <w:jc w:val="both"/>
              <w:rPr>
                <w:rFonts w:hint="default" w:ascii="Times New Roman" w:hAnsi="Times New Roman" w:eastAsia="宋体" w:cs="Times New Roman"/>
                <w:b/>
                <w:sz w:val="24"/>
                <w:szCs w:val="20"/>
              </w:rPr>
            </w:pPr>
          </w:p>
        </w:tc>
      </w:tr>
      <w:tr w14:paraId="3282C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2E2CEC5">
            <w:pPr>
              <w:jc w:val="both"/>
              <w:rPr>
                <w:rFonts w:hint="default" w:ascii="Times New Roman" w:hAnsi="Times New Roman" w:eastAsia="宋体" w:cs="Times New Roman"/>
                <w:b/>
                <w:sz w:val="24"/>
                <w:szCs w:val="20"/>
              </w:rPr>
            </w:pPr>
          </w:p>
        </w:tc>
        <w:tc>
          <w:tcPr>
            <w:tcW w:w="3449" w:type="dxa"/>
          </w:tcPr>
          <w:p w14:paraId="3A8D062A">
            <w:pPr>
              <w:jc w:val="both"/>
              <w:rPr>
                <w:rFonts w:hint="default" w:ascii="Times New Roman" w:hAnsi="Times New Roman" w:eastAsia="宋体" w:cs="Times New Roman"/>
                <w:b/>
                <w:sz w:val="24"/>
                <w:szCs w:val="20"/>
              </w:rPr>
            </w:pPr>
          </w:p>
        </w:tc>
        <w:tc>
          <w:tcPr>
            <w:tcW w:w="2414" w:type="dxa"/>
          </w:tcPr>
          <w:p w14:paraId="03AEC579">
            <w:pPr>
              <w:jc w:val="both"/>
              <w:rPr>
                <w:rFonts w:hint="default" w:ascii="Times New Roman" w:hAnsi="Times New Roman" w:eastAsia="宋体" w:cs="Times New Roman"/>
                <w:b/>
                <w:sz w:val="24"/>
                <w:szCs w:val="20"/>
              </w:rPr>
            </w:pPr>
          </w:p>
        </w:tc>
        <w:tc>
          <w:tcPr>
            <w:tcW w:w="1608" w:type="dxa"/>
          </w:tcPr>
          <w:p w14:paraId="5F5B2C1D">
            <w:pPr>
              <w:jc w:val="both"/>
              <w:rPr>
                <w:rFonts w:hint="default" w:ascii="Times New Roman" w:hAnsi="Times New Roman" w:eastAsia="宋体" w:cs="Times New Roman"/>
                <w:b/>
                <w:sz w:val="24"/>
                <w:szCs w:val="20"/>
              </w:rPr>
            </w:pPr>
          </w:p>
        </w:tc>
      </w:tr>
      <w:tr w14:paraId="60965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84C5C8A">
            <w:pPr>
              <w:jc w:val="both"/>
              <w:rPr>
                <w:rFonts w:hint="default" w:ascii="Times New Roman" w:hAnsi="Times New Roman" w:eastAsia="宋体" w:cs="Times New Roman"/>
                <w:b/>
                <w:sz w:val="24"/>
                <w:szCs w:val="20"/>
              </w:rPr>
            </w:pPr>
          </w:p>
        </w:tc>
        <w:tc>
          <w:tcPr>
            <w:tcW w:w="3449" w:type="dxa"/>
          </w:tcPr>
          <w:p w14:paraId="4316A13D">
            <w:pPr>
              <w:jc w:val="both"/>
              <w:rPr>
                <w:rFonts w:hint="default" w:ascii="Times New Roman" w:hAnsi="Times New Roman" w:eastAsia="宋体" w:cs="Times New Roman"/>
                <w:b/>
                <w:sz w:val="24"/>
                <w:szCs w:val="20"/>
              </w:rPr>
            </w:pPr>
          </w:p>
        </w:tc>
        <w:tc>
          <w:tcPr>
            <w:tcW w:w="2414" w:type="dxa"/>
          </w:tcPr>
          <w:p w14:paraId="6BFC30EB">
            <w:pPr>
              <w:jc w:val="both"/>
              <w:rPr>
                <w:rFonts w:hint="default" w:ascii="Times New Roman" w:hAnsi="Times New Roman" w:eastAsia="宋体" w:cs="Times New Roman"/>
                <w:b/>
                <w:sz w:val="24"/>
                <w:szCs w:val="20"/>
              </w:rPr>
            </w:pPr>
          </w:p>
        </w:tc>
        <w:tc>
          <w:tcPr>
            <w:tcW w:w="1608" w:type="dxa"/>
          </w:tcPr>
          <w:p w14:paraId="5ECAF243">
            <w:pPr>
              <w:jc w:val="both"/>
              <w:rPr>
                <w:rFonts w:hint="default" w:ascii="Times New Roman" w:hAnsi="Times New Roman" w:eastAsia="宋体" w:cs="Times New Roman"/>
                <w:b/>
                <w:sz w:val="24"/>
                <w:szCs w:val="20"/>
              </w:rPr>
            </w:pPr>
          </w:p>
        </w:tc>
      </w:tr>
      <w:tr w14:paraId="74F34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E2A518">
            <w:pPr>
              <w:jc w:val="both"/>
              <w:rPr>
                <w:rFonts w:hint="default" w:ascii="Times New Roman" w:hAnsi="Times New Roman" w:eastAsia="宋体" w:cs="Times New Roman"/>
                <w:b/>
                <w:sz w:val="24"/>
                <w:szCs w:val="20"/>
              </w:rPr>
            </w:pPr>
          </w:p>
        </w:tc>
        <w:tc>
          <w:tcPr>
            <w:tcW w:w="3449" w:type="dxa"/>
          </w:tcPr>
          <w:p w14:paraId="2CB54506">
            <w:pPr>
              <w:jc w:val="both"/>
              <w:rPr>
                <w:rFonts w:hint="default" w:ascii="Times New Roman" w:hAnsi="Times New Roman" w:eastAsia="宋体" w:cs="Times New Roman"/>
                <w:b/>
                <w:sz w:val="24"/>
                <w:szCs w:val="20"/>
              </w:rPr>
            </w:pPr>
          </w:p>
        </w:tc>
        <w:tc>
          <w:tcPr>
            <w:tcW w:w="2414" w:type="dxa"/>
          </w:tcPr>
          <w:p w14:paraId="02F702C6">
            <w:pPr>
              <w:jc w:val="both"/>
              <w:rPr>
                <w:rFonts w:hint="default" w:ascii="Times New Roman" w:hAnsi="Times New Roman" w:eastAsia="宋体" w:cs="Times New Roman"/>
                <w:b/>
                <w:sz w:val="24"/>
                <w:szCs w:val="20"/>
              </w:rPr>
            </w:pPr>
          </w:p>
        </w:tc>
        <w:tc>
          <w:tcPr>
            <w:tcW w:w="1608" w:type="dxa"/>
          </w:tcPr>
          <w:p w14:paraId="795023CE">
            <w:pPr>
              <w:jc w:val="both"/>
              <w:rPr>
                <w:rFonts w:hint="default" w:ascii="Times New Roman" w:hAnsi="Times New Roman" w:eastAsia="宋体" w:cs="Times New Roman"/>
                <w:b/>
                <w:sz w:val="24"/>
                <w:szCs w:val="20"/>
              </w:rPr>
            </w:pPr>
          </w:p>
        </w:tc>
      </w:tr>
      <w:tr w14:paraId="65B25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24F0FEF">
            <w:pPr>
              <w:jc w:val="both"/>
              <w:rPr>
                <w:rFonts w:hint="default" w:ascii="Times New Roman" w:hAnsi="Times New Roman" w:eastAsia="宋体" w:cs="Times New Roman"/>
                <w:b/>
                <w:sz w:val="24"/>
                <w:szCs w:val="20"/>
              </w:rPr>
            </w:pPr>
          </w:p>
        </w:tc>
        <w:tc>
          <w:tcPr>
            <w:tcW w:w="3449" w:type="dxa"/>
          </w:tcPr>
          <w:p w14:paraId="160F4582">
            <w:pPr>
              <w:jc w:val="both"/>
              <w:rPr>
                <w:rFonts w:hint="default" w:ascii="Times New Roman" w:hAnsi="Times New Roman" w:eastAsia="宋体" w:cs="Times New Roman"/>
                <w:b/>
                <w:sz w:val="24"/>
                <w:szCs w:val="20"/>
              </w:rPr>
            </w:pPr>
          </w:p>
        </w:tc>
        <w:tc>
          <w:tcPr>
            <w:tcW w:w="2414" w:type="dxa"/>
          </w:tcPr>
          <w:p w14:paraId="726E00FC">
            <w:pPr>
              <w:jc w:val="both"/>
              <w:rPr>
                <w:rFonts w:hint="default" w:ascii="Times New Roman" w:hAnsi="Times New Roman" w:eastAsia="宋体" w:cs="Times New Roman"/>
                <w:b/>
                <w:sz w:val="24"/>
                <w:szCs w:val="20"/>
              </w:rPr>
            </w:pPr>
          </w:p>
        </w:tc>
        <w:tc>
          <w:tcPr>
            <w:tcW w:w="1608" w:type="dxa"/>
          </w:tcPr>
          <w:p w14:paraId="74D9641E">
            <w:pPr>
              <w:jc w:val="both"/>
              <w:rPr>
                <w:rFonts w:hint="default" w:ascii="Times New Roman" w:hAnsi="Times New Roman" w:eastAsia="宋体" w:cs="Times New Roman"/>
                <w:b/>
                <w:sz w:val="24"/>
                <w:szCs w:val="20"/>
              </w:rPr>
            </w:pPr>
          </w:p>
        </w:tc>
      </w:tr>
    </w:tbl>
    <w:p w14:paraId="51653CF6">
      <w:pPr>
        <w:spacing w:line="660" w:lineRule="exact"/>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6F538777">
      <w:pPr>
        <w:rPr>
          <w:rFonts w:hint="eastAsia" w:ascii="宋体" w:hAnsi="宋体" w:eastAsia="宋体" w:cs="宋体"/>
          <w:sz w:val="32"/>
          <w:szCs w:val="32"/>
          <w:highlight w:val="none"/>
          <w:lang w:val="en-US" w:eastAsia="zh-CN"/>
        </w:rPr>
      </w:pPr>
      <w:r>
        <w:rPr>
          <w:rFonts w:hint="default" w:ascii="Times New Roman" w:hAnsi="Times New Roman" w:eastAsia="宋体" w:cs="Times New Roman"/>
          <w:sz w:val="24"/>
          <w:szCs w:val="20"/>
        </w:rPr>
        <w:t>法定代表人（委托代理人）：（签字）</w:t>
      </w:r>
      <w:r>
        <w:rPr>
          <w:rFonts w:hint="eastAsia" w:ascii="宋体" w:hAnsi="宋体" w:eastAsia="宋体" w:cs="宋体"/>
          <w:sz w:val="32"/>
          <w:szCs w:val="32"/>
          <w:highlight w:val="none"/>
          <w:lang w:val="en-US" w:eastAsia="zh-CN"/>
        </w:rPr>
        <w:br w:type="page"/>
      </w:r>
    </w:p>
    <w:p w14:paraId="1AE6BD6C">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14:paraId="612E157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14:paraId="6F74985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0"/>
        <w:gridCol w:w="2294"/>
        <w:gridCol w:w="571"/>
        <w:gridCol w:w="2554"/>
        <w:gridCol w:w="1864"/>
        <w:gridCol w:w="1433"/>
      </w:tblGrid>
      <w:tr w14:paraId="6E751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21DEBBD7">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0" w:type="auto"/>
            <w:vAlign w:val="center"/>
          </w:tcPr>
          <w:p w14:paraId="7A0B001D">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0" w:type="auto"/>
            <w:vAlign w:val="center"/>
          </w:tcPr>
          <w:p w14:paraId="4D970DFB">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0" w:type="auto"/>
            <w:vAlign w:val="center"/>
          </w:tcPr>
          <w:p w14:paraId="4C68DFA6">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0" w:type="auto"/>
            <w:vAlign w:val="center"/>
          </w:tcPr>
          <w:p w14:paraId="43778EC7">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0" w:type="auto"/>
            <w:vAlign w:val="center"/>
          </w:tcPr>
          <w:p w14:paraId="3F551AC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5FAEC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14:paraId="06E05B80">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0" w:type="auto"/>
            <w:vAlign w:val="center"/>
          </w:tcPr>
          <w:p w14:paraId="5417C3CF">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eastAsia="zh-CN"/>
              </w:rPr>
              <w:t>部件加工部数控凸轮轴磨床项修</w:t>
            </w:r>
          </w:p>
        </w:tc>
        <w:tc>
          <w:tcPr>
            <w:tcW w:w="0" w:type="auto"/>
            <w:vAlign w:val="center"/>
          </w:tcPr>
          <w:p w14:paraId="745844A0">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w:t>
            </w:r>
          </w:p>
        </w:tc>
        <w:tc>
          <w:tcPr>
            <w:tcW w:w="0" w:type="auto"/>
            <w:vAlign w:val="center"/>
          </w:tcPr>
          <w:p w14:paraId="4D5BA526">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2FAF2B8E">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10819F5F">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0" w:type="auto"/>
            <w:vAlign w:val="center"/>
          </w:tcPr>
          <w:p w14:paraId="261B6E93">
            <w:pPr>
              <w:jc w:val="center"/>
              <w:rPr>
                <w:rFonts w:ascii="Times New Roman" w:hAnsi="Times New Roman" w:eastAsia="宋体" w:cs="Times New Roman"/>
                <w:b/>
                <w:szCs w:val="20"/>
              </w:rPr>
            </w:pPr>
          </w:p>
        </w:tc>
        <w:tc>
          <w:tcPr>
            <w:tcW w:w="0" w:type="auto"/>
            <w:vAlign w:val="center"/>
          </w:tcPr>
          <w:p w14:paraId="61CF0F27">
            <w:pPr>
              <w:jc w:val="center"/>
              <w:rPr>
                <w:rFonts w:ascii="Times New Roman" w:hAnsi="Times New Roman" w:eastAsia="宋体" w:cs="Times New Roman"/>
                <w:b/>
                <w:szCs w:val="20"/>
              </w:rPr>
            </w:pPr>
          </w:p>
        </w:tc>
      </w:tr>
    </w:tbl>
    <w:p w14:paraId="7A3321A6">
      <w:pPr>
        <w:rPr>
          <w:rFonts w:ascii="宋体" w:hAnsi="Arial" w:eastAsia="宋体" w:cs="Times New Roman"/>
          <w:sz w:val="24"/>
          <w:szCs w:val="24"/>
        </w:rPr>
      </w:pPr>
    </w:p>
    <w:p w14:paraId="210BF383">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12EC9A39">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8B5B779">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472179E3">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14:paraId="53077DB8">
      <w:pPr>
        <w:pStyle w:val="14"/>
        <w:rPr>
          <w:rFonts w:hint="eastAsia" w:hAnsi="宋体" w:eastAsia="宋体" w:cs="Times New Roman"/>
          <w:b/>
          <w:bCs/>
          <w:szCs w:val="21"/>
          <w:highlight w:val="yellow"/>
        </w:rPr>
      </w:pPr>
    </w:p>
    <w:p w14:paraId="6BE47633">
      <w:pPr>
        <w:pStyle w:val="14"/>
        <w:rPr>
          <w:rFonts w:hint="eastAsia" w:hAnsi="宋体" w:eastAsia="宋体" w:cs="Times New Roman"/>
          <w:b/>
          <w:bCs/>
          <w:szCs w:val="21"/>
          <w:highlight w:val="yellow"/>
        </w:rPr>
      </w:pPr>
    </w:p>
    <w:p w14:paraId="3D894BF4">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2A302933">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D2F07A6">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476E0B2">
      <w:pPr>
        <w:pStyle w:val="76"/>
        <w:bidi w:val="0"/>
      </w:pPr>
      <w:r>
        <w:t xml:space="preserve"> </w:t>
      </w:r>
    </w:p>
    <w:p w14:paraId="106E97FE">
      <w:pPr>
        <w:pStyle w:val="76"/>
        <w:bidi w:val="0"/>
      </w:pPr>
    </w:p>
    <w:p w14:paraId="6B78F1FE">
      <w:pPr>
        <w:pStyle w:val="76"/>
        <w:bidi w:val="0"/>
      </w:pPr>
    </w:p>
    <w:p w14:paraId="4F01E6F8">
      <w:pPr>
        <w:rPr>
          <w:rFonts w:hint="eastAsia" w:ascii="宋体" w:hAnsi="宋体" w:eastAsia="宋体" w:cs="宋体"/>
          <w:sz w:val="32"/>
          <w:szCs w:val="32"/>
          <w:highlight w:val="none"/>
          <w:lang w:val="en-US" w:eastAsia="zh-CN"/>
        </w:rPr>
      </w:pPr>
      <w:bookmarkStart w:id="25" w:name="_Toc47976616"/>
      <w:bookmarkStart w:id="26" w:name="_Toc4225"/>
      <w:r>
        <w:rPr>
          <w:rFonts w:hint="eastAsia" w:ascii="宋体" w:hAnsi="宋体" w:eastAsia="宋体" w:cs="宋体"/>
          <w:sz w:val="32"/>
          <w:szCs w:val="32"/>
          <w:highlight w:val="none"/>
          <w:lang w:val="en-US" w:eastAsia="zh-CN"/>
        </w:rPr>
        <w:br w:type="page"/>
      </w:r>
    </w:p>
    <w:p w14:paraId="7F63348E">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25"/>
      <w:bookmarkEnd w:id="26"/>
      <w:r>
        <w:rPr>
          <w:rFonts w:hint="eastAsia" w:ascii="宋体" w:hAnsi="宋体" w:eastAsia="宋体" w:cs="宋体"/>
          <w:sz w:val="32"/>
          <w:szCs w:val="32"/>
          <w:highlight w:val="none"/>
          <w:lang w:val="en-US" w:eastAsia="zh-CN"/>
        </w:rPr>
        <w:t>5 投标函</w:t>
      </w:r>
    </w:p>
    <w:p w14:paraId="01490AE1">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5429798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highlight w:val="none"/>
        </w:rPr>
        <w:t>中国重汽集团</w:t>
      </w:r>
      <w:r>
        <w:rPr>
          <w:rFonts w:hint="eastAsia" w:ascii="宋体" w:hAnsi="宋体" w:cs="Times New Roman"/>
          <w:color w:val="000000"/>
          <w:sz w:val="24"/>
          <w:szCs w:val="24"/>
          <w:highlight w:val="none"/>
          <w:lang w:val="en-US" w:eastAsia="zh-CN"/>
        </w:rPr>
        <w:t>济南动力</w:t>
      </w:r>
      <w:r>
        <w:rPr>
          <w:rFonts w:hint="eastAsia" w:ascii="宋体" w:hAnsi="宋体" w:eastAsia="宋体" w:cs="Times New Roman"/>
          <w:color w:val="000000"/>
          <w:sz w:val="24"/>
          <w:szCs w:val="24"/>
          <w:highlight w:val="none"/>
        </w:rPr>
        <w:t>有限公司：</w:t>
      </w:r>
    </w:p>
    <w:p w14:paraId="456F742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部件加工部数控凸轮轴磨床项修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14:paraId="2E3BA02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2A11A9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7A19F3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584E01B">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14:paraId="0BF69F1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5C8C12E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030BFE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4B93E38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A9BE3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E93FF7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2848BF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125C5B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846D5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20DF23D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35A3B2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119040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1D9E8CF">
      <w:pPr>
        <w:pStyle w:val="76"/>
        <w:bidi w:val="0"/>
      </w:pPr>
    </w:p>
    <w:p w14:paraId="1C95B9C1">
      <w:pPr>
        <w:pStyle w:val="76"/>
        <w:bidi w:val="0"/>
      </w:pPr>
    </w:p>
    <w:p w14:paraId="775217E4">
      <w:pPr>
        <w:pStyle w:val="76"/>
        <w:bidi w:val="0"/>
      </w:pPr>
    </w:p>
    <w:p w14:paraId="5AA6BFB1">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2275DAD9">
      <w:pPr>
        <w:pStyle w:val="72"/>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6</w:t>
      </w:r>
      <w:r>
        <w:rPr>
          <w:rFonts w:hint="default" w:ascii="宋体" w:hAnsi="宋体" w:eastAsia="宋体" w:cs="宋体"/>
          <w:sz w:val="32"/>
          <w:szCs w:val="32"/>
          <w:highlight w:val="none"/>
          <w:lang w:val="en-US" w:eastAsia="zh-CN"/>
        </w:rPr>
        <w:t xml:space="preserve"> 服务承诺函</w:t>
      </w:r>
    </w:p>
    <w:p w14:paraId="20D2EF12">
      <w:pPr>
        <w:spacing w:line="240" w:lineRule="exact"/>
        <w:jc w:val="both"/>
        <w:rPr>
          <w:rFonts w:hint="default" w:ascii="Times New Roman" w:hAnsi="Times New Roman" w:eastAsia="宋体" w:cs="Times New Roman"/>
          <w:b/>
          <w:bCs/>
          <w:sz w:val="36"/>
          <w:szCs w:val="20"/>
        </w:rPr>
      </w:pPr>
    </w:p>
    <w:p w14:paraId="0E0FBD8A">
      <w:pPr>
        <w:spacing w:line="360" w:lineRule="auto"/>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项目名称：</w:t>
      </w:r>
      <w:r>
        <w:rPr>
          <w:rFonts w:hint="eastAsia" w:ascii="宋体" w:hAnsi="宋体" w:cs="宋体"/>
          <w:b/>
          <w:bCs/>
          <w:i w:val="0"/>
          <w:iCs w:val="0"/>
          <w:sz w:val="24"/>
          <w:szCs w:val="24"/>
          <w:highlight w:val="none"/>
          <w:u w:val="none"/>
          <w:lang w:val="en-US" w:eastAsia="zh-CN"/>
        </w:rPr>
        <w:t>部件加工部数控凸轮轴磨床项修</w:t>
      </w:r>
    </w:p>
    <w:p w14:paraId="75C134A0">
      <w:pPr>
        <w:spacing w:line="360" w:lineRule="auto"/>
        <w:jc w:val="both"/>
        <w:rPr>
          <w:rFonts w:hint="default" w:ascii="Times New Roman" w:hAnsi="Times New Roman" w:eastAsia="宋体" w:cs="Times New Roman"/>
          <w:b/>
          <w:bCs/>
          <w:sz w:val="24"/>
          <w:szCs w:val="20"/>
        </w:rPr>
      </w:pPr>
      <w:r>
        <w:rPr>
          <w:rFonts w:hint="default" w:ascii="Times New Roman" w:hAnsi="Times New Roman" w:eastAsia="宋体" w:cs="Times New Roman"/>
          <w:b/>
          <w:bCs/>
          <w:sz w:val="24"/>
          <w:szCs w:val="20"/>
        </w:rPr>
        <w:t>中国重汽集团济南动力有限公司：</w:t>
      </w:r>
    </w:p>
    <w:p w14:paraId="6A4F9190">
      <w:pPr>
        <w:spacing w:line="360" w:lineRule="auto"/>
        <w:ind w:firstLine="480"/>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lang w:eastAsia="zh-CN"/>
        </w:rPr>
        <w:t>投标人</w:t>
      </w:r>
      <w:r>
        <w:rPr>
          <w:rFonts w:hint="default" w:ascii="Times New Roman" w:hAnsi="Times New Roman" w:eastAsia="宋体" w:cs="Times New Roman"/>
          <w:sz w:val="24"/>
          <w:szCs w:val="20"/>
        </w:rPr>
        <w:t>名称）对中标合同产品的服务作如下承诺：</w:t>
      </w:r>
    </w:p>
    <w:p w14:paraId="2C9519F5">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38F38C2">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AAD56D0">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AAF5244">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FF81A55">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0B7D4AB">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8EB277A">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AB2FA88">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0D1340">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D5F0EF0">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A98DF36">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5AF894E">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81834CE">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F93C8DB">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5934D23">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17A583">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AD7DADF">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1C78E47">
      <w:pPr>
        <w:spacing w:line="360" w:lineRule="auto"/>
        <w:ind w:firstLine="480" w:firstLineChars="200"/>
        <w:jc w:val="both"/>
        <w:rPr>
          <w:rFonts w:hint="default" w:ascii="Times New Roman" w:hAnsi="Times New Roman" w:eastAsia="宋体" w:cs="Times New Roman"/>
          <w:sz w:val="24"/>
          <w:szCs w:val="20"/>
          <w:u w:val="single"/>
        </w:rPr>
      </w:pPr>
    </w:p>
    <w:p w14:paraId="74A5550B">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783F830">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77EED872">
      <w:pPr>
        <w:rPr>
          <w:rFonts w:hint="eastAsia" w:ascii="宋体" w:hAnsi="宋体" w:eastAsia="宋体" w:cs="宋体"/>
          <w:sz w:val="32"/>
          <w:szCs w:val="32"/>
          <w:highlight w:val="none"/>
          <w:lang w:val="en-US" w:eastAsia="zh-CN"/>
        </w:rPr>
      </w:pPr>
      <w:r>
        <w:rPr>
          <w:rFonts w:hint="default" w:ascii="Times New Roman" w:hAnsi="Times New Roman" w:eastAsia="宋体" w:cs="Times New Roman"/>
          <w:color w:val="000000"/>
          <w:sz w:val="24"/>
          <w:szCs w:val="24"/>
        </w:rPr>
        <w:t>日  期：       年    月    日</w:t>
      </w:r>
      <w:r>
        <w:rPr>
          <w:rFonts w:hint="eastAsia" w:ascii="宋体" w:hAnsi="宋体" w:eastAsia="宋体" w:cs="宋体"/>
          <w:sz w:val="32"/>
          <w:szCs w:val="32"/>
          <w:highlight w:val="none"/>
          <w:lang w:val="en-US" w:eastAsia="zh-CN"/>
        </w:rPr>
        <w:br w:type="page"/>
      </w:r>
    </w:p>
    <w:p w14:paraId="080FC957">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商务条款偏离表</w:t>
      </w:r>
    </w:p>
    <w:p w14:paraId="29F4B75D">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033498A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14" w:hRule="atLeast"/>
        </w:trPr>
        <w:tc>
          <w:tcPr>
            <w:tcW w:w="1651" w:type="dxa"/>
            <w:tcBorders>
              <w:top w:val="single" w:color="auto" w:sz="4" w:space="0"/>
              <w:bottom w:val="single" w:color="auto" w:sz="4" w:space="0"/>
              <w:right w:val="single" w:color="auto" w:sz="4" w:space="0"/>
            </w:tcBorders>
            <w:vAlign w:val="center"/>
          </w:tcPr>
          <w:p w14:paraId="69E9C0C6">
            <w:pPr>
              <w:jc w:val="center"/>
              <w:rPr>
                <w:rFonts w:hint="default" w:ascii="Times New Roman" w:hAnsi="Times New Roman" w:eastAsia="宋体" w:cs="Times New Roman"/>
                <w:b/>
                <w:szCs w:val="20"/>
                <w:lang w:val="en-US"/>
              </w:rPr>
            </w:pPr>
            <w:r>
              <w:rPr>
                <w:rFonts w:hint="eastAsia" w:ascii="宋体" w:hAnsi="宋体" w:cs="宋体"/>
                <w:b/>
                <w:bCs/>
                <w:i w:val="0"/>
                <w:iCs w:val="0"/>
                <w:sz w:val="24"/>
                <w:szCs w:val="24"/>
                <w:highlight w:val="none"/>
                <w:u w:val="none"/>
                <w:lang w:val="en-US" w:eastAsia="zh-CN"/>
              </w:rPr>
              <w:t>部件加工部数控凸轮轴磨床项修</w:t>
            </w:r>
          </w:p>
        </w:tc>
        <w:tc>
          <w:tcPr>
            <w:tcW w:w="2875" w:type="dxa"/>
            <w:tcBorders>
              <w:top w:val="single" w:color="auto" w:sz="4" w:space="0"/>
              <w:left w:val="single" w:color="auto" w:sz="4" w:space="0"/>
              <w:bottom w:val="single" w:color="auto" w:sz="4" w:space="0"/>
              <w:right w:val="single" w:color="auto" w:sz="4" w:space="0"/>
            </w:tcBorders>
            <w:vAlign w:val="center"/>
          </w:tcPr>
          <w:p w14:paraId="0427F41F">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5B91F28C">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36DE872C">
            <w:pPr>
              <w:jc w:val="center"/>
              <w:rPr>
                <w:rFonts w:ascii="Times New Roman" w:hAnsi="Times New Roman" w:eastAsia="宋体" w:cs="Times New Roman"/>
                <w:b/>
                <w:szCs w:val="20"/>
              </w:rPr>
            </w:pPr>
            <w:r>
              <w:rPr>
                <w:rFonts w:hint="eastAsia" w:ascii="宋体" w:hAnsi="宋体" w:eastAsia="宋体" w:cs="宋体"/>
                <w:b/>
                <w:szCs w:val="20"/>
              </w:rPr>
              <w:t>是否偏离</w:t>
            </w:r>
          </w:p>
          <w:p w14:paraId="2058E11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9780C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F895C9A">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03493233">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7134C5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929882">
            <w:pPr>
              <w:jc w:val="center"/>
              <w:rPr>
                <w:rFonts w:ascii="Times New Roman" w:hAnsi="Times New Roman" w:eastAsia="宋体" w:cs="Times New Roman"/>
                <w:b/>
                <w:szCs w:val="20"/>
              </w:rPr>
            </w:pPr>
          </w:p>
        </w:tc>
      </w:tr>
      <w:tr w14:paraId="02BA53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C2BBEC2">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9E50FC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32E2B73">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D94E918">
            <w:pPr>
              <w:jc w:val="center"/>
              <w:rPr>
                <w:rFonts w:ascii="Times New Roman" w:hAnsi="Times New Roman" w:eastAsia="宋体" w:cs="Times New Roman"/>
                <w:b/>
                <w:szCs w:val="21"/>
              </w:rPr>
            </w:pPr>
          </w:p>
        </w:tc>
      </w:tr>
      <w:tr w14:paraId="34F70B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19A3E78">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587FBA1">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3ADB605">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F7C81BA">
            <w:pPr>
              <w:jc w:val="center"/>
              <w:rPr>
                <w:rFonts w:ascii="Times New Roman" w:hAnsi="Times New Roman" w:eastAsia="宋体" w:cs="Times New Roman"/>
                <w:b/>
                <w:szCs w:val="20"/>
              </w:rPr>
            </w:pPr>
          </w:p>
        </w:tc>
      </w:tr>
      <w:tr w14:paraId="3057B6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FC59DAD">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3CE439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69926E3">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B1EA54">
            <w:pPr>
              <w:jc w:val="center"/>
              <w:rPr>
                <w:rFonts w:ascii="Times New Roman" w:hAnsi="Times New Roman" w:eastAsia="宋体" w:cs="Times New Roman"/>
                <w:b/>
                <w:szCs w:val="21"/>
              </w:rPr>
            </w:pPr>
          </w:p>
          <w:p w14:paraId="60A0600B">
            <w:pPr>
              <w:jc w:val="center"/>
              <w:rPr>
                <w:rFonts w:ascii="Times New Roman" w:hAnsi="Times New Roman" w:eastAsia="宋体" w:cs="Times New Roman"/>
                <w:b/>
                <w:szCs w:val="21"/>
              </w:rPr>
            </w:pPr>
          </w:p>
          <w:p w14:paraId="712972C7">
            <w:pPr>
              <w:jc w:val="center"/>
              <w:rPr>
                <w:rFonts w:ascii="Times New Roman" w:hAnsi="Times New Roman" w:eastAsia="宋体" w:cs="Times New Roman"/>
                <w:b/>
                <w:szCs w:val="21"/>
              </w:rPr>
            </w:pPr>
          </w:p>
          <w:p w14:paraId="5DDB3EC6">
            <w:pPr>
              <w:jc w:val="center"/>
              <w:rPr>
                <w:rFonts w:ascii="Times New Roman" w:hAnsi="Times New Roman" w:eastAsia="宋体" w:cs="Times New Roman"/>
                <w:b/>
                <w:szCs w:val="21"/>
              </w:rPr>
            </w:pPr>
          </w:p>
          <w:p w14:paraId="096895DE">
            <w:pPr>
              <w:jc w:val="center"/>
              <w:rPr>
                <w:rFonts w:ascii="Times New Roman" w:hAnsi="Times New Roman" w:eastAsia="宋体" w:cs="Times New Roman"/>
                <w:b/>
                <w:szCs w:val="21"/>
              </w:rPr>
            </w:pPr>
          </w:p>
          <w:p w14:paraId="071FA47F">
            <w:pPr>
              <w:jc w:val="center"/>
              <w:rPr>
                <w:rFonts w:ascii="Times New Roman" w:hAnsi="Times New Roman" w:eastAsia="宋体" w:cs="Times New Roman"/>
                <w:b/>
                <w:szCs w:val="21"/>
              </w:rPr>
            </w:pPr>
          </w:p>
          <w:p w14:paraId="6F992A78">
            <w:pPr>
              <w:jc w:val="center"/>
              <w:rPr>
                <w:rFonts w:ascii="Times New Roman" w:hAnsi="Times New Roman" w:eastAsia="宋体" w:cs="Times New Roman"/>
                <w:b/>
                <w:szCs w:val="21"/>
              </w:rPr>
            </w:pPr>
          </w:p>
          <w:p w14:paraId="03BFEE61">
            <w:pPr>
              <w:jc w:val="center"/>
              <w:rPr>
                <w:rFonts w:ascii="Times New Roman" w:hAnsi="Times New Roman" w:eastAsia="宋体" w:cs="Times New Roman"/>
                <w:b/>
                <w:szCs w:val="21"/>
              </w:rPr>
            </w:pPr>
          </w:p>
          <w:p w14:paraId="1E7BA78C">
            <w:pPr>
              <w:jc w:val="center"/>
              <w:rPr>
                <w:rFonts w:ascii="Times New Roman" w:hAnsi="Times New Roman" w:eastAsia="宋体" w:cs="Times New Roman"/>
                <w:b/>
                <w:szCs w:val="21"/>
              </w:rPr>
            </w:pPr>
          </w:p>
          <w:p w14:paraId="64FE6B2D">
            <w:pPr>
              <w:jc w:val="center"/>
              <w:rPr>
                <w:rFonts w:ascii="Times New Roman" w:hAnsi="Times New Roman" w:eastAsia="宋体" w:cs="Times New Roman"/>
                <w:b/>
                <w:szCs w:val="21"/>
              </w:rPr>
            </w:pPr>
          </w:p>
          <w:p w14:paraId="20BF8096">
            <w:pPr>
              <w:jc w:val="center"/>
              <w:rPr>
                <w:rFonts w:ascii="Times New Roman" w:hAnsi="Times New Roman" w:eastAsia="宋体" w:cs="Times New Roman"/>
                <w:b/>
                <w:szCs w:val="21"/>
              </w:rPr>
            </w:pPr>
          </w:p>
          <w:p w14:paraId="01A82D1E">
            <w:pPr>
              <w:jc w:val="center"/>
              <w:rPr>
                <w:rFonts w:ascii="Times New Roman" w:hAnsi="Times New Roman" w:eastAsia="宋体" w:cs="Times New Roman"/>
                <w:b/>
                <w:szCs w:val="21"/>
              </w:rPr>
            </w:pPr>
          </w:p>
          <w:p w14:paraId="53448343">
            <w:pPr>
              <w:jc w:val="center"/>
              <w:rPr>
                <w:rFonts w:ascii="Times New Roman" w:hAnsi="Times New Roman" w:eastAsia="宋体" w:cs="Times New Roman"/>
                <w:b/>
                <w:szCs w:val="21"/>
              </w:rPr>
            </w:pPr>
          </w:p>
          <w:p w14:paraId="1D9EA0BE">
            <w:pPr>
              <w:jc w:val="center"/>
              <w:rPr>
                <w:rFonts w:ascii="Times New Roman" w:hAnsi="Times New Roman" w:eastAsia="宋体" w:cs="Times New Roman"/>
                <w:b/>
                <w:szCs w:val="21"/>
              </w:rPr>
            </w:pPr>
          </w:p>
          <w:p w14:paraId="0E2F90CD">
            <w:pPr>
              <w:jc w:val="center"/>
              <w:rPr>
                <w:rFonts w:ascii="Times New Roman" w:hAnsi="Times New Roman" w:eastAsia="宋体" w:cs="Times New Roman"/>
                <w:b/>
                <w:szCs w:val="21"/>
              </w:rPr>
            </w:pPr>
          </w:p>
          <w:p w14:paraId="7A0733AF">
            <w:pPr>
              <w:jc w:val="center"/>
              <w:rPr>
                <w:rFonts w:ascii="Times New Roman" w:hAnsi="Times New Roman" w:eastAsia="宋体" w:cs="Times New Roman"/>
                <w:b/>
                <w:szCs w:val="21"/>
              </w:rPr>
            </w:pPr>
          </w:p>
          <w:p w14:paraId="0D362008">
            <w:pPr>
              <w:jc w:val="center"/>
              <w:rPr>
                <w:rFonts w:ascii="Times New Roman" w:hAnsi="Times New Roman" w:eastAsia="宋体" w:cs="Times New Roman"/>
                <w:b/>
                <w:szCs w:val="20"/>
              </w:rPr>
            </w:pPr>
          </w:p>
        </w:tc>
      </w:tr>
      <w:tr w14:paraId="02C0D72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318B8AB">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1898100A">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31AD63A">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421BEE57">
            <w:pPr>
              <w:jc w:val="center"/>
              <w:rPr>
                <w:rFonts w:ascii="Times New Roman" w:hAnsi="Times New Roman" w:eastAsia="宋体" w:cs="Times New Roman"/>
                <w:b/>
                <w:szCs w:val="20"/>
              </w:rPr>
            </w:pPr>
          </w:p>
        </w:tc>
      </w:tr>
    </w:tbl>
    <w:p w14:paraId="108E4A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0AE0D0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35254C5C">
      <w:pPr>
        <w:pStyle w:val="2"/>
        <w:rPr>
          <w:rFonts w:hint="default"/>
          <w:lang w:val="en-US" w:eastAsia="zh-CN"/>
        </w:rPr>
      </w:pPr>
    </w:p>
    <w:p w14:paraId="6DBE676E">
      <w:pPr>
        <w:pStyle w:val="76"/>
        <w:rPr>
          <w:rFonts w:hint="default" w:hAnsi="宋体"/>
          <w:sz w:val="24"/>
          <w:lang w:val="en-US"/>
        </w:rPr>
      </w:pPr>
    </w:p>
    <w:p w14:paraId="711F3591">
      <w:pPr>
        <w:pStyle w:val="76"/>
        <w:rPr>
          <w:rFonts w:hint="default" w:hAnsi="宋体"/>
          <w:sz w:val="24"/>
          <w:lang w:val="en-US"/>
        </w:rPr>
      </w:pPr>
    </w:p>
    <w:p w14:paraId="291F9956">
      <w:pPr>
        <w:pStyle w:val="76"/>
        <w:rPr>
          <w:rFonts w:hint="default" w:hAnsi="宋体"/>
          <w:sz w:val="24"/>
          <w:lang w:val="en-US"/>
        </w:rPr>
      </w:pPr>
    </w:p>
    <w:p w14:paraId="3D3C4A25">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9DAD27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分项报价表</w:t>
      </w:r>
    </w:p>
    <w:p w14:paraId="39C65DDE">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tbl>
      <w:tblPr>
        <w:tblStyle w:val="30"/>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65"/>
        <w:gridCol w:w="1274"/>
        <w:gridCol w:w="1212"/>
        <w:gridCol w:w="590"/>
        <w:gridCol w:w="714"/>
        <w:gridCol w:w="714"/>
        <w:gridCol w:w="714"/>
        <w:gridCol w:w="465"/>
        <w:gridCol w:w="714"/>
        <w:gridCol w:w="714"/>
        <w:gridCol w:w="1710"/>
      </w:tblGrid>
      <w:tr w14:paraId="07046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0" w:type="auto"/>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BFC9F">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r>
              <w:rPr>
                <w:rFonts w:hint="eastAsia" w:ascii="宋体" w:hAnsi="宋体" w:eastAsia="宋体" w:cs="宋体"/>
                <w:i w:val="0"/>
                <w:iCs w:val="0"/>
                <w:color w:val="000000"/>
                <w:kern w:val="0"/>
                <w:sz w:val="36"/>
                <w:szCs w:val="36"/>
                <w:u w:val="none"/>
                <w:lang w:val="en-US" w:eastAsia="zh-CN" w:bidi="ar"/>
              </w:rPr>
              <w:t>部件加工部数控凸轮轴磨床项修分项报价表</w:t>
            </w:r>
          </w:p>
        </w:tc>
      </w:tr>
      <w:tr w14:paraId="5676E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933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020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物资/设备/...名称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36C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842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品牌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C20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未税单价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D71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含税单价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ED9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B88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8E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未税总价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B44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含税总价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84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6AE8C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100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2F28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Style w:val="114"/>
                <w:lang w:val="en-US" w:eastAsia="zh-CN" w:bidi="ar"/>
              </w:rPr>
              <w:t>Z轴</w:t>
            </w:r>
            <w:r>
              <w:rPr>
                <w:rStyle w:val="115"/>
                <w:lang w:val="en-US" w:eastAsia="zh-CN" w:bidi="ar"/>
              </w:rPr>
              <w:t>线性单元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C048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5696190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ACA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1538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A75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A4A1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198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84BF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5A87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E0622">
            <w:pPr>
              <w:keepNext w:val="0"/>
              <w:keepLines w:val="0"/>
              <w:widowControl/>
              <w:suppressLineNumbers w:val="0"/>
              <w:jc w:val="center"/>
              <w:textAlignment w:val="center"/>
              <w:rPr>
                <w:rStyle w:val="114"/>
                <w:rFonts w:hint="default"/>
                <w:lang w:val="en-US" w:eastAsia="zh-CN" w:bidi="ar"/>
              </w:rPr>
            </w:pPr>
            <w:r>
              <w:rPr>
                <w:rStyle w:val="114"/>
                <w:rFonts w:hint="eastAsia"/>
                <w:lang w:val="en-US" w:eastAsia="zh-CN" w:bidi="ar"/>
              </w:rPr>
              <w:t>包含Z轴导轨、滑块</w:t>
            </w:r>
          </w:p>
        </w:tc>
      </w:tr>
      <w:tr w14:paraId="379B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C24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CC16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立式轴承单元X轴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EF97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1361682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0C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58CE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99DF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8345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F5A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864CE">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19DB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1DD74">
            <w:pPr>
              <w:keepNext w:val="0"/>
              <w:keepLines w:val="0"/>
              <w:widowControl/>
              <w:suppressLineNumbers w:val="0"/>
              <w:jc w:val="center"/>
              <w:textAlignment w:val="center"/>
              <w:rPr>
                <w:rStyle w:val="114"/>
                <w:rFonts w:hint="default"/>
                <w:lang w:val="en-US" w:eastAsia="zh-CN" w:bidi="ar"/>
              </w:rPr>
            </w:pPr>
            <w:r>
              <w:rPr>
                <w:rStyle w:val="114"/>
                <w:rFonts w:hint="eastAsia"/>
                <w:lang w:val="en-US" w:eastAsia="zh-CN" w:bidi="ar"/>
              </w:rPr>
              <w:t>包含4盘X轴轴承及轴承座</w:t>
            </w:r>
          </w:p>
        </w:tc>
      </w:tr>
      <w:tr w14:paraId="6EB02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DE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D632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浮动轴承单元X轴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C175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1361708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564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DD4C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850B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8941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8CA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5535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D21E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D06B0">
            <w:pPr>
              <w:keepNext w:val="0"/>
              <w:keepLines w:val="0"/>
              <w:widowControl/>
              <w:suppressLineNumbers w:val="0"/>
              <w:jc w:val="center"/>
              <w:textAlignment w:val="center"/>
              <w:rPr>
                <w:rStyle w:val="114"/>
                <w:rFonts w:hint="default"/>
                <w:lang w:val="en-US" w:eastAsia="zh-CN" w:bidi="ar"/>
              </w:rPr>
            </w:pPr>
            <w:r>
              <w:rPr>
                <w:rStyle w:val="114"/>
                <w:rFonts w:hint="eastAsia"/>
                <w:lang w:val="en-US" w:eastAsia="zh-CN" w:bidi="ar"/>
              </w:rPr>
              <w:t>包含X轴轴承及轴承座</w:t>
            </w:r>
          </w:p>
        </w:tc>
      </w:tr>
      <w:tr w14:paraId="2285E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53B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CD18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联轴器X轴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3226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6830996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1A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BFEB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6876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30AC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6E9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B24F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5F3A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D3192">
            <w:pPr>
              <w:keepNext w:val="0"/>
              <w:keepLines w:val="0"/>
              <w:widowControl/>
              <w:suppressLineNumbers w:val="0"/>
              <w:jc w:val="center"/>
              <w:textAlignment w:val="center"/>
              <w:rPr>
                <w:rStyle w:val="114"/>
                <w:rFonts w:hint="default"/>
                <w:lang w:val="en-US" w:eastAsia="zh-CN" w:bidi="ar"/>
              </w:rPr>
            </w:pPr>
            <w:r>
              <w:rPr>
                <w:rStyle w:val="114"/>
                <w:rFonts w:hint="eastAsia"/>
                <w:lang w:val="en-US" w:eastAsia="zh-CN" w:bidi="ar"/>
              </w:rPr>
              <w:t>/</w:t>
            </w:r>
          </w:p>
        </w:tc>
      </w:tr>
      <w:tr w14:paraId="25CF4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151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14E2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立式轴承单元Z轴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B609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1361690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3C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3942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302A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0A3F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FB6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C37D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43FD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2A03">
            <w:pPr>
              <w:keepNext w:val="0"/>
              <w:keepLines w:val="0"/>
              <w:widowControl/>
              <w:suppressLineNumbers w:val="0"/>
              <w:jc w:val="center"/>
              <w:textAlignment w:val="center"/>
              <w:rPr>
                <w:rStyle w:val="114"/>
                <w:rFonts w:hint="eastAsia"/>
                <w:lang w:val="en-US" w:eastAsia="zh-CN" w:bidi="ar"/>
              </w:rPr>
            </w:pPr>
            <w:r>
              <w:rPr>
                <w:rStyle w:val="114"/>
                <w:rFonts w:hint="eastAsia"/>
                <w:lang w:val="en-US" w:eastAsia="zh-CN" w:bidi="ar"/>
              </w:rPr>
              <w:t>包含4盘Z轴轴承及轴承座</w:t>
            </w:r>
          </w:p>
        </w:tc>
      </w:tr>
      <w:tr w14:paraId="72880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C56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1CE0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浮动轴承单元Z轴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FAA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1361708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02C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8AABF">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4358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9917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AD9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866F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C1114">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0A519">
            <w:pPr>
              <w:keepNext w:val="0"/>
              <w:keepLines w:val="0"/>
              <w:widowControl/>
              <w:suppressLineNumbers w:val="0"/>
              <w:jc w:val="center"/>
              <w:textAlignment w:val="center"/>
              <w:rPr>
                <w:rStyle w:val="114"/>
                <w:rFonts w:hint="eastAsia"/>
                <w:lang w:val="en-US" w:eastAsia="zh-CN" w:bidi="ar"/>
              </w:rPr>
            </w:pPr>
            <w:r>
              <w:rPr>
                <w:rStyle w:val="114"/>
                <w:rFonts w:hint="eastAsia"/>
                <w:lang w:val="en-US" w:eastAsia="zh-CN" w:bidi="ar"/>
              </w:rPr>
              <w:t>包含Z轴轴承及轴承座</w:t>
            </w:r>
          </w:p>
        </w:tc>
      </w:tr>
      <w:tr w14:paraId="6845F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69B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29F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联轴器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Z轴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61C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ROTEX GS38 d32/d28xD80-L114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092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埃马克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B7E0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5F9E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009D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76A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439D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358D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3B8C2">
            <w:pPr>
              <w:keepNext w:val="0"/>
              <w:keepLines w:val="0"/>
              <w:widowControl/>
              <w:suppressLineNumbers w:val="0"/>
              <w:jc w:val="center"/>
              <w:textAlignment w:val="center"/>
              <w:rPr>
                <w:rStyle w:val="114"/>
                <w:rFonts w:hint="default"/>
                <w:lang w:val="en-US" w:eastAsia="zh-CN" w:bidi="ar"/>
              </w:rPr>
            </w:pPr>
            <w:r>
              <w:rPr>
                <w:rStyle w:val="114"/>
                <w:rFonts w:hint="eastAsia"/>
                <w:lang w:val="en-US" w:eastAsia="zh-CN" w:bidi="ar"/>
              </w:rPr>
              <w:t>/</w:t>
            </w:r>
          </w:p>
        </w:tc>
      </w:tr>
      <w:tr w14:paraId="63C39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95F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F49A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1EE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E996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bottom"/>
          </w:tcPr>
          <w:p w14:paraId="1B115B41">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58D0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F07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7ED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AFB4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CD99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9434B">
            <w:pPr>
              <w:jc w:val="center"/>
              <w:rPr>
                <w:rFonts w:hint="eastAsia" w:ascii="宋体" w:hAnsi="宋体" w:eastAsia="宋体" w:cs="宋体"/>
                <w:i w:val="0"/>
                <w:iCs w:val="0"/>
                <w:color w:val="000000"/>
                <w:sz w:val="22"/>
                <w:szCs w:val="22"/>
                <w:u w:val="none"/>
              </w:rPr>
            </w:pPr>
          </w:p>
        </w:tc>
      </w:tr>
      <w:tr w14:paraId="4514D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F72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3136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5250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638F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bottom"/>
          </w:tcPr>
          <w:p w14:paraId="269BE972">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06BBB">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12FC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8B2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5CB22">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7564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743EC">
            <w:pPr>
              <w:jc w:val="center"/>
              <w:rPr>
                <w:rFonts w:hint="eastAsia" w:ascii="宋体" w:hAnsi="宋体" w:eastAsia="宋体" w:cs="宋体"/>
                <w:i w:val="0"/>
                <w:iCs w:val="0"/>
                <w:color w:val="000000"/>
                <w:sz w:val="22"/>
                <w:szCs w:val="22"/>
                <w:u w:val="none"/>
              </w:rPr>
            </w:pPr>
          </w:p>
        </w:tc>
      </w:tr>
      <w:tr w14:paraId="73130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E3E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969F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B55B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9406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bottom"/>
          </w:tcPr>
          <w:p w14:paraId="198C3CBC">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2A76D">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B38E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A7F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4A6B5">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2364A">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1C21F">
            <w:pPr>
              <w:jc w:val="center"/>
              <w:rPr>
                <w:rFonts w:hint="eastAsia" w:ascii="宋体" w:hAnsi="宋体" w:eastAsia="宋体" w:cs="宋体"/>
                <w:i w:val="0"/>
                <w:iCs w:val="0"/>
                <w:color w:val="000000"/>
                <w:sz w:val="22"/>
                <w:szCs w:val="22"/>
                <w:u w:val="none"/>
              </w:rPr>
            </w:pPr>
          </w:p>
        </w:tc>
      </w:tr>
      <w:tr w14:paraId="144B9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8"/>
            <w:tcBorders>
              <w:top w:val="nil"/>
              <w:left w:val="single" w:color="000000" w:sz="4" w:space="0"/>
              <w:bottom w:val="single" w:color="000000" w:sz="4" w:space="0"/>
              <w:right w:val="single" w:color="000000" w:sz="4" w:space="0"/>
            </w:tcBorders>
            <w:shd w:val="clear" w:color="auto" w:fill="auto"/>
            <w:noWrap/>
            <w:vAlign w:val="center"/>
          </w:tcPr>
          <w:p w14:paraId="777E0A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A16F6BF">
            <w:pPr>
              <w:jc w:val="center"/>
              <w:rPr>
                <w:rFonts w:hint="eastAsia" w:ascii="宋体" w:hAnsi="宋体" w:eastAsia="宋体" w:cs="宋体"/>
                <w:i w:val="0"/>
                <w:iCs w:val="0"/>
                <w:color w:val="000000"/>
                <w:sz w:val="22"/>
                <w:szCs w:val="22"/>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0A0CB158">
            <w:pPr>
              <w:jc w:val="center"/>
              <w:rPr>
                <w:rFonts w:hint="eastAsia" w:ascii="宋体" w:hAnsi="宋体" w:eastAsia="宋体" w:cs="宋体"/>
                <w:i w:val="0"/>
                <w:iCs w:val="0"/>
                <w:color w:val="000000"/>
                <w:sz w:val="22"/>
                <w:szCs w:val="22"/>
                <w:u w:val="none"/>
              </w:rPr>
            </w:pP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1C90326A">
            <w:pPr>
              <w:jc w:val="center"/>
              <w:rPr>
                <w:rFonts w:hint="eastAsia" w:ascii="宋体" w:hAnsi="宋体" w:eastAsia="宋体" w:cs="宋体"/>
                <w:i w:val="0"/>
                <w:iCs w:val="0"/>
                <w:color w:val="000000"/>
                <w:sz w:val="22"/>
                <w:szCs w:val="22"/>
                <w:u w:val="none"/>
              </w:rPr>
            </w:pPr>
          </w:p>
        </w:tc>
      </w:tr>
    </w:tbl>
    <w:p w14:paraId="00A41E2A">
      <w:pPr>
        <w:pStyle w:val="14"/>
        <w:rPr>
          <w:rFonts w:hint="eastAsia"/>
          <w:lang w:val="en-US" w:eastAsia="zh-CN"/>
        </w:rPr>
      </w:pPr>
    </w:p>
    <w:p w14:paraId="10194704">
      <w:pPr>
        <w:rPr>
          <w:rFonts w:hint="default" w:hAnsi="宋体"/>
          <w:sz w:val="24"/>
          <w:lang w:val="en-US"/>
        </w:rPr>
      </w:pPr>
      <w:r>
        <w:rPr>
          <w:rFonts w:hint="default" w:hAnsi="宋体"/>
          <w:sz w:val="24"/>
          <w:lang w:val="en-US"/>
        </w:rPr>
        <w:br w:type="page"/>
      </w:r>
    </w:p>
    <w:p w14:paraId="2ADAF899">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SRM非生产供应商注册操作手册</w:t>
      </w:r>
    </w:p>
    <w:p w14:paraId="4A6AB114">
      <w:pPr>
        <w:adjustRightInd w:val="0"/>
        <w:snapToGrid w:val="0"/>
        <w:jc w:val="left"/>
        <w:rPr>
          <w:rFonts w:ascii="宋体" w:hAnsi="宋体" w:eastAsia="宋体" w:cs="宋体"/>
          <w:sz w:val="24"/>
          <w:szCs w:val="24"/>
        </w:rPr>
      </w:pPr>
    </w:p>
    <w:p w14:paraId="49741933">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40873539">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374935F">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38D08755">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sz w:val="24"/>
          <w:szCs w:val="24"/>
          <w:lang w:val="en-US" w:eastAsia="zh-CN"/>
        </w:rPr>
      </w:pPr>
      <w:r>
        <w:rPr>
          <w:rFonts w:hint="eastAsia" w:ascii="宋体" w:hAnsi="宋体" w:cs="宋体"/>
          <w:b/>
          <w:bCs/>
          <w:sz w:val="24"/>
          <w:szCs w:val="24"/>
          <w:lang w:val="en-US" w:eastAsia="zh-CN"/>
        </w:rPr>
        <w:t>一、首次注册</w:t>
      </w:r>
    </w:p>
    <w:p w14:paraId="240EA45F">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25FF5435">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6" cstate="print"/>
                    <a:srcRect/>
                    <a:stretch>
                      <a:fillRect/>
                    </a:stretch>
                  </pic:blipFill>
                  <pic:spPr>
                    <a:xfrm>
                      <a:off x="0" y="0"/>
                      <a:ext cx="5760085" cy="2933065"/>
                    </a:xfrm>
                    <a:prstGeom prst="rect">
                      <a:avLst/>
                    </a:prstGeom>
                  </pic:spPr>
                </pic:pic>
              </a:graphicData>
            </a:graphic>
          </wp:inline>
        </w:drawing>
      </w:r>
    </w:p>
    <w:p w14:paraId="27B19068">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1F84B1AF">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7" cstate="print"/>
                    <a:srcRect/>
                    <a:stretch>
                      <a:fillRect/>
                    </a:stretch>
                  </pic:blipFill>
                  <pic:spPr>
                    <a:xfrm>
                      <a:off x="0" y="0"/>
                      <a:ext cx="5760085" cy="2766695"/>
                    </a:xfrm>
                    <a:prstGeom prst="rect">
                      <a:avLst/>
                    </a:prstGeom>
                  </pic:spPr>
                </pic:pic>
              </a:graphicData>
            </a:graphic>
          </wp:inline>
        </w:drawing>
      </w:r>
    </w:p>
    <w:p w14:paraId="6DDCF373">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5B9C2961">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8" cstate="print"/>
                    <a:srcRect/>
                    <a:stretch>
                      <a:fillRect/>
                    </a:stretch>
                  </pic:blipFill>
                  <pic:spPr>
                    <a:xfrm>
                      <a:off x="0" y="0"/>
                      <a:ext cx="5760085" cy="2869565"/>
                    </a:xfrm>
                    <a:prstGeom prst="rect">
                      <a:avLst/>
                    </a:prstGeom>
                  </pic:spPr>
                </pic:pic>
              </a:graphicData>
            </a:graphic>
          </wp:inline>
        </w:drawing>
      </w:r>
    </w:p>
    <w:p w14:paraId="345B8060">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15D0400">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9" cstate="print"/>
                    <a:srcRect/>
                    <a:stretch>
                      <a:fillRect/>
                    </a:stretch>
                  </pic:blipFill>
                  <pic:spPr>
                    <a:xfrm>
                      <a:off x="0" y="0"/>
                      <a:ext cx="5760085" cy="2853055"/>
                    </a:xfrm>
                    <a:prstGeom prst="rect">
                      <a:avLst/>
                    </a:prstGeom>
                  </pic:spPr>
                </pic:pic>
              </a:graphicData>
            </a:graphic>
          </wp:inline>
        </w:drawing>
      </w:r>
    </w:p>
    <w:p w14:paraId="0AE0DCB4">
      <w:pPr>
        <w:numPr>
          <w:ilvl w:val="0"/>
          <w:numId w:val="33"/>
        </w:numPr>
        <w:spacing w:line="360" w:lineRule="auto"/>
        <w:rPr>
          <w:rFonts w:ascii="宋体" w:hAnsi="宋体" w:eastAsia="宋体" w:cs="宋体"/>
          <w:color w:val="000000"/>
        </w:rPr>
      </w:pPr>
      <w:r>
        <w:rPr>
          <w:rFonts w:ascii="宋体" w:hAnsi="宋体" w:eastAsia="宋体" w:cs="宋体"/>
          <w:color w:val="000000"/>
          <w:sz w:val="24"/>
          <w:szCs w:val="28"/>
        </w:rPr>
        <w:t>按要求填写所有信息，注意非生产类要填写合作单位，最后提交审批</w:t>
      </w:r>
    </w:p>
    <w:p w14:paraId="5B1E2323">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475F12A1">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30047C18">
      <w:pPr>
        <w:pStyle w:val="14"/>
      </w:pPr>
    </w:p>
    <w:p w14:paraId="65EED17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5472EC14">
      <w:pPr>
        <w:numPr>
          <w:ilvl w:val="0"/>
          <w:numId w:val="34"/>
        </w:numPr>
        <w:rPr>
          <w:rFonts w:hint="eastAsia" w:ascii="宋体" w:hAnsi="Courier New" w:eastAsia="宋体" w:cs="Times New Roman"/>
          <w:b/>
          <w:bCs/>
          <w:kern w:val="2"/>
          <w:sz w:val="21"/>
          <w:lang w:val="en-US" w:eastAsia="zh-CN" w:bidi="ar-SA"/>
        </w:rPr>
      </w:pPr>
      <w:r>
        <w:rPr>
          <w:rFonts w:hint="eastAsia" w:ascii="宋体" w:hAnsi="Courier New" w:eastAsia="宋体" w:cs="Times New Roman"/>
          <w:b/>
          <w:bCs/>
          <w:kern w:val="2"/>
          <w:sz w:val="21"/>
          <w:lang w:val="en-US" w:eastAsia="zh-CN" w:bidi="ar-SA"/>
        </w:rPr>
        <w:t>“项目名称”和“采购形式编号”见第一部分的“项目介绍”；</w:t>
      </w:r>
    </w:p>
    <w:p w14:paraId="040C363E">
      <w:pPr>
        <w:numPr>
          <w:ilvl w:val="0"/>
          <w:numId w:val="34"/>
        </w:numPr>
      </w:pPr>
      <w:r>
        <w:rPr>
          <w:rFonts w:hint="eastAsia" w:ascii="宋体" w:hAnsi="Courier New" w:eastAsia="宋体" w:cs="Times New Roman"/>
          <w:b/>
          <w:bCs/>
          <w:kern w:val="2"/>
          <w:sz w:val="21"/>
          <w:lang w:val="en-US" w:eastAsia="zh-CN" w:bidi="ar-SA"/>
        </w:rPr>
        <w:t>基本信息完整填写，原则上要求供应商必须填写近三年财务指标情况；</w:t>
      </w:r>
    </w:p>
    <w:p w14:paraId="301305A6">
      <w:pPr>
        <w:pStyle w:val="14"/>
        <w:numPr>
          <w:ilvl w:val="0"/>
          <w:numId w:val="34"/>
        </w:numPr>
        <w:bidi w:val="0"/>
        <w:ind w:left="0" w:leftChars="0" w:firstLine="0" w:firstLineChars="0"/>
        <w:rPr>
          <w:rFonts w:hint="eastAsia"/>
          <w:b/>
          <w:bCs/>
        </w:rPr>
      </w:pPr>
      <w:r>
        <w:rPr>
          <w:rFonts w:hint="eastAsia"/>
          <w:b/>
          <w:bCs/>
        </w:rPr>
        <w:t>管理单位选择【直管单位】、意向配套单位选择【直管单位】</w:t>
      </w:r>
      <w:r>
        <w:rPr>
          <w:rFonts w:hint="eastAsia"/>
          <w:b/>
          <w:bCs/>
          <w:lang w:eastAsia="zh-CN"/>
        </w:rPr>
        <w:t>，</w:t>
      </w:r>
      <w:r>
        <w:rPr>
          <w:rFonts w:hint="eastAsia"/>
          <w:b/>
          <w:bCs/>
        </w:rPr>
        <w:t>配套能力“供货类别”填“直管单位非生产招</w:t>
      </w:r>
      <w:r>
        <w:rPr>
          <w:rFonts w:hint="eastAsia"/>
          <w:b/>
          <w:bCs/>
          <w:highlight w:val="none"/>
        </w:rPr>
        <w:t xml:space="preserve">标 / </w:t>
      </w:r>
      <w:r>
        <w:rPr>
          <w:rFonts w:hint="eastAsia"/>
          <w:b/>
          <w:bCs/>
          <w:highlight w:val="none"/>
          <w:lang w:val="en-US" w:eastAsia="zh-CN"/>
        </w:rPr>
        <w:t>服务</w:t>
      </w:r>
      <w:r>
        <w:rPr>
          <w:rFonts w:hint="eastAsia"/>
          <w:b/>
          <w:bCs/>
          <w:highlight w:val="none"/>
        </w:rPr>
        <w:t xml:space="preserve"> /设备设施维保”，业务主管部门选择“制造工程部”</w:t>
      </w:r>
      <w:r>
        <w:rPr>
          <w:rFonts w:hint="eastAsia"/>
          <w:b/>
          <w:bCs/>
        </w:rPr>
        <w:t>。</w:t>
      </w:r>
    </w:p>
    <w:p w14:paraId="295EF2A8">
      <w:pPr>
        <w:pStyle w:val="14"/>
        <w:numPr>
          <w:ilvl w:val="0"/>
          <w:numId w:val="0"/>
        </w:numPr>
        <w:bidi w:val="0"/>
        <w:ind w:leftChars="0"/>
        <w:rPr>
          <w:rFonts w:hint="eastAsia"/>
          <w:b/>
          <w:bCs/>
        </w:rPr>
      </w:pPr>
    </w:p>
    <w:p w14:paraId="3915126C">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二、维护近三年财务指标</w:t>
      </w:r>
    </w:p>
    <w:p w14:paraId="3FDA450A">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C78EADD">
      <w:pPr>
        <w:rPr>
          <w:rFonts w:hint="eastAsia" w:ascii="宋体" w:hAnsi="宋体" w:eastAsia="宋体" w:cs="宋体"/>
          <w:b/>
          <w:bCs/>
          <w:color w:val="000000"/>
          <w:sz w:val="24"/>
          <w:szCs w:val="24"/>
          <w:lang w:val="en-US" w:eastAsia="zh-CN"/>
        </w:r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563D2AF4">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5E47E533">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附件10 SRM系统供应商用户手册</w:t>
      </w:r>
    </w:p>
    <w:p w14:paraId="1291E2B8">
      <w:pPr>
        <w:snapToGrid/>
        <w:spacing w:before="0" w:after="0" w:line="360" w:lineRule="auto"/>
        <w:ind w:left="0" w:right="0" w:firstLine="0"/>
        <w:jc w:val="both"/>
        <w:rPr>
          <w:rStyle w:val="37"/>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A6C7A9B">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664CBD5D">
      <w:pPr>
        <w:pStyle w:val="2"/>
        <w:rPr>
          <w:rFonts w:hint="eastAsia"/>
        </w:rPr>
      </w:pPr>
      <w:r>
        <w:rPr>
          <w:rFonts w:hint="eastAsia"/>
          <w:sz w:val="24"/>
          <w:highlight w:val="none"/>
        </w:rPr>
        <w:t>初始密码为scm@2022或@2023</w:t>
      </w:r>
    </w:p>
    <w:p w14:paraId="3328E7A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7493655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1E48491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644BFDAE">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3"/>
                    <a:stretch>
                      <a:fillRect/>
                    </a:stretch>
                  </pic:blipFill>
                  <pic:spPr>
                    <a:xfrm>
                      <a:off x="0" y="0"/>
                      <a:ext cx="5760085" cy="2269864"/>
                    </a:xfrm>
                    <a:prstGeom prst="rect">
                      <a:avLst/>
                    </a:prstGeom>
                  </pic:spPr>
                </pic:pic>
              </a:graphicData>
            </a:graphic>
          </wp:inline>
        </w:drawing>
      </w:r>
    </w:p>
    <w:p w14:paraId="522E1C50">
      <w:pPr>
        <w:snapToGrid/>
        <w:spacing w:before="0" w:after="0" w:line="240" w:lineRule="auto"/>
        <w:ind w:left="0" w:right="0"/>
        <w:jc w:val="both"/>
      </w:pPr>
    </w:p>
    <w:p w14:paraId="1D490542">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71259C4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6DA805DA">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125673"/>
                    </a:xfrm>
                    <a:prstGeom prst="rect">
                      <a:avLst/>
                    </a:prstGeom>
                  </pic:spPr>
                </pic:pic>
              </a:graphicData>
            </a:graphic>
          </wp:inline>
        </w:drawing>
      </w:r>
    </w:p>
    <w:p w14:paraId="3C575BEC">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38BE197C">
      <w:pPr>
        <w:pStyle w:val="14"/>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5138C9BF">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5"/>
                    <a:stretch>
                      <a:fillRect/>
                    </a:stretch>
                  </pic:blipFill>
                  <pic:spPr>
                    <a:xfrm>
                      <a:off x="0" y="0"/>
                      <a:ext cx="5490210" cy="2669498"/>
                    </a:xfrm>
                    <a:prstGeom prst="rect">
                      <a:avLst/>
                    </a:prstGeom>
                  </pic:spPr>
                </pic:pic>
              </a:graphicData>
            </a:graphic>
          </wp:inline>
        </w:drawing>
      </w:r>
    </w:p>
    <w:p w14:paraId="1890870B">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4EA5E52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4085DAC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39E4D5C1">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6"/>
                    <a:stretch>
                      <a:fillRect/>
                    </a:stretch>
                  </pic:blipFill>
                  <pic:spPr>
                    <a:xfrm>
                      <a:off x="0" y="0"/>
                      <a:ext cx="5490210" cy="1992743"/>
                    </a:xfrm>
                    <a:prstGeom prst="rect">
                      <a:avLst/>
                    </a:prstGeom>
                  </pic:spPr>
                </pic:pic>
              </a:graphicData>
            </a:graphic>
          </wp:inline>
        </w:drawing>
      </w:r>
    </w:p>
    <w:p w14:paraId="2CAF1128">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270603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789FD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0802ECA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7170CAB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0130352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06B6AA0">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7"/>
                    <a:stretch>
                      <a:fillRect/>
                    </a:stretch>
                  </pic:blipFill>
                  <pic:spPr>
                    <a:xfrm>
                      <a:off x="0" y="0"/>
                      <a:ext cx="5490210" cy="2544669"/>
                    </a:xfrm>
                    <a:prstGeom prst="rect">
                      <a:avLst/>
                    </a:prstGeom>
                  </pic:spPr>
                </pic:pic>
              </a:graphicData>
            </a:graphic>
          </wp:inline>
        </w:drawing>
      </w:r>
    </w:p>
    <w:p w14:paraId="0A419C18">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9AB21D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72CFB6F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1DB598D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8"/>
                    <a:stretch>
                      <a:fillRect/>
                    </a:stretch>
                  </pic:blipFill>
                  <pic:spPr>
                    <a:xfrm>
                      <a:off x="0" y="0"/>
                      <a:ext cx="5760085" cy="1956600"/>
                    </a:xfrm>
                    <a:prstGeom prst="rect">
                      <a:avLst/>
                    </a:prstGeom>
                  </pic:spPr>
                </pic:pic>
              </a:graphicData>
            </a:graphic>
          </wp:inline>
        </w:drawing>
      </w:r>
    </w:p>
    <w:p w14:paraId="719E7061">
      <w:pPr>
        <w:pStyle w:val="76"/>
        <w:rPr>
          <w:rFonts w:hint="default" w:hAnsi="宋体"/>
          <w:sz w:val="24"/>
          <w:lang w:val="en-US"/>
        </w:rPr>
      </w:pPr>
    </w:p>
    <w:sectPr>
      <w:headerReference r:id="rId10" w:type="first"/>
      <w:footerReference r:id="rId12" w:type="first"/>
      <w:footerReference r:id="rId11"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CID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2C874D07">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D6281">
    <w:pPr>
      <w:pStyle w:val="18"/>
      <w:framePr w:wrap="around" w:vAnchor="text" w:hAnchor="margin" w:xAlign="center" w:y="1"/>
      <w:rPr>
        <w:rStyle w:val="34"/>
      </w:rPr>
    </w:pPr>
    <w:r>
      <w:fldChar w:fldCharType="begin"/>
    </w:r>
    <w:r>
      <w:rPr>
        <w:rStyle w:val="34"/>
      </w:rPr>
      <w:instrText xml:space="preserve">PAGE  </w:instrText>
    </w:r>
    <w:r>
      <w:fldChar w:fldCharType="end"/>
    </w:r>
  </w:p>
  <w:p w14:paraId="342AEF3B">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CE8DA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9CBBA">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A34CE0C">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4A34CE0C">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4BD2E">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CB1D87">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74CB1D87">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77DA0">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8000CC">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48000CC">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68D786C2">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A9E5035">
    <w:pPr>
      <w:pStyle w:val="18"/>
      <w:jc w:val="center"/>
    </w:pPr>
  </w:p>
  <w:p w14:paraId="70329B19"/>
  <w:p w14:paraId="3BE1E1AD"/>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415">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34B3B">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3041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A7141CE"/>
    <w:multiLevelType w:val="singleLevel"/>
    <w:tmpl w:val="BA7141CE"/>
    <w:lvl w:ilvl="0" w:tentative="0">
      <w:start w:val="3"/>
      <w:numFmt w:val="chineseCounting"/>
      <w:suff w:val="nothing"/>
      <w:lvlText w:val="%1、"/>
      <w:lvlJc w:val="left"/>
      <w:rPr>
        <w:rFonts w:hint="eastAsia"/>
      </w:rPr>
    </w:lvl>
  </w:abstractNum>
  <w:abstractNum w:abstractNumId="5">
    <w:nsid w:val="C680BC7B"/>
    <w:multiLevelType w:val="singleLevel"/>
    <w:tmpl w:val="C680BC7B"/>
    <w:lvl w:ilvl="0" w:tentative="0">
      <w:start w:val="1"/>
      <w:numFmt w:val="decimal"/>
      <w:suff w:val="space"/>
      <w:lvlText w:val="%1."/>
      <w:lvlJc w:val="left"/>
      <w:pPr>
        <w:ind w:left="0" w:leftChars="0" w:firstLine="420" w:firstLineChars="0"/>
      </w:pPr>
      <w:rPr>
        <w:rFonts w:hint="default"/>
        <w:b w:val="0"/>
        <w:bCs w:val="0"/>
        <w:color w:val="auto"/>
        <w:highlight w:val="none"/>
      </w:rPr>
    </w:lvl>
  </w:abstractNum>
  <w:abstractNum w:abstractNumId="6">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10">
    <w:nsid w:val="E8D42257"/>
    <w:multiLevelType w:val="singleLevel"/>
    <w:tmpl w:val="E8D42257"/>
    <w:lvl w:ilvl="0" w:tentative="0">
      <w:start w:val="1"/>
      <w:numFmt w:val="decimal"/>
      <w:lvlText w:val="%1."/>
      <w:lvlJc w:val="left"/>
      <w:pPr>
        <w:tabs>
          <w:tab w:val="left" w:pos="312"/>
        </w:tabs>
      </w:pPr>
    </w:lvl>
  </w:abstractNum>
  <w:abstractNum w:abstractNumId="11">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2">
    <w:nsid w:val="00000003"/>
    <w:multiLevelType w:val="singleLevel"/>
    <w:tmpl w:val="00000003"/>
    <w:lvl w:ilvl="0" w:tentative="0">
      <w:start w:val="5"/>
      <w:numFmt w:val="decimal"/>
      <w:lvlText w:val="%1."/>
      <w:lvlJc w:val="left"/>
      <w:pPr>
        <w:tabs>
          <w:tab w:val="left" w:pos="312"/>
        </w:tabs>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5">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6">
    <w:nsid w:val="12D9A626"/>
    <w:multiLevelType w:val="singleLevel"/>
    <w:tmpl w:val="12D9A626"/>
    <w:lvl w:ilvl="0" w:tentative="0">
      <w:start w:val="3"/>
      <w:numFmt w:val="chineseCounting"/>
      <w:suff w:val="nothing"/>
      <w:lvlText w:val="第%1部分　"/>
      <w:lvlJc w:val="left"/>
      <w:rPr>
        <w:rFonts w:hint="eastAsia"/>
      </w:rPr>
    </w:lvl>
  </w:abstractNum>
  <w:abstractNum w:abstractNumId="17">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8">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2B8672BE"/>
    <w:multiLevelType w:val="singleLevel"/>
    <w:tmpl w:val="2B8672BE"/>
    <w:lvl w:ilvl="0" w:tentative="0">
      <w:start w:val="1"/>
      <w:numFmt w:val="decimal"/>
      <w:lvlText w:val="%1."/>
      <w:lvlJc w:val="left"/>
      <w:pPr>
        <w:ind w:left="425" w:hanging="425"/>
      </w:pPr>
      <w:rPr>
        <w:rFonts w:hint="default"/>
      </w:rPr>
    </w:lvl>
  </w:abstractNum>
  <w:abstractNum w:abstractNumId="22">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3">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8A803A7"/>
    <w:multiLevelType w:val="singleLevel"/>
    <w:tmpl w:val="58A803A7"/>
    <w:lvl w:ilvl="0" w:tentative="0">
      <w:start w:val="1"/>
      <w:numFmt w:val="decimal"/>
      <w:suff w:val="nothing"/>
      <w:lvlText w:val="%1."/>
      <w:lvlJc w:val="left"/>
      <w:pPr>
        <w:ind w:left="454" w:leftChars="0" w:hanging="454" w:firstLineChars="0"/>
      </w:pPr>
      <w:rPr>
        <w:rFonts w:hint="default"/>
      </w:rPr>
    </w:lvl>
  </w:abstractNum>
  <w:abstractNum w:abstractNumId="28">
    <w:nsid w:val="5A6836EF"/>
    <w:multiLevelType w:val="singleLevel"/>
    <w:tmpl w:val="5A6836EF"/>
    <w:lvl w:ilvl="0" w:tentative="0">
      <w:start w:val="1"/>
      <w:numFmt w:val="decimal"/>
      <w:suff w:val="nothing"/>
      <w:lvlText w:val="%1."/>
      <w:lvlJc w:val="left"/>
      <w:pPr>
        <w:ind w:left="0" w:firstLine="0"/>
      </w:pPr>
    </w:lvl>
  </w:abstractNum>
  <w:abstractNum w:abstractNumId="29">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0">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1">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2">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23"/>
  </w:num>
  <w:num w:numId="2">
    <w:abstractNumId w:val="31"/>
  </w:num>
  <w:num w:numId="3">
    <w:abstractNumId w:val="26"/>
  </w:num>
  <w:num w:numId="4">
    <w:abstractNumId w:val="24"/>
  </w:num>
  <w:num w:numId="5">
    <w:abstractNumId w:val="13"/>
  </w:num>
  <w:num w:numId="6">
    <w:abstractNumId w:val="18"/>
  </w:num>
  <w:num w:numId="7">
    <w:abstractNumId w:val="20"/>
  </w:num>
  <w:num w:numId="8">
    <w:abstractNumId w:val="25"/>
  </w:num>
  <w:num w:numId="9">
    <w:abstractNumId w:val="27"/>
  </w:num>
  <w:num w:numId="10">
    <w:abstractNumId w:val="17"/>
  </w:num>
  <w:num w:numId="11">
    <w:abstractNumId w:val="5"/>
  </w:num>
  <w:num w:numId="12">
    <w:abstractNumId w:val="15"/>
  </w:num>
  <w:num w:numId="13">
    <w:abstractNumId w:val="9"/>
  </w:num>
  <w:num w:numId="14">
    <w:abstractNumId w:val="32"/>
  </w:num>
  <w:num w:numId="15">
    <w:abstractNumId w:val="0"/>
  </w:num>
  <w:num w:numId="16">
    <w:abstractNumId w:val="6"/>
  </w:num>
  <w:num w:numId="17">
    <w:abstractNumId w:val="7"/>
  </w:num>
  <w:num w:numId="18">
    <w:abstractNumId w:val="3"/>
  </w:num>
  <w:num w:numId="19">
    <w:abstractNumId w:val="14"/>
  </w:num>
  <w:num w:numId="20">
    <w:abstractNumId w:val="19"/>
  </w:num>
  <w:num w:numId="21">
    <w:abstractNumId w:val="2"/>
  </w:num>
  <w:num w:numId="22">
    <w:abstractNumId w:val="30"/>
  </w:num>
  <w:num w:numId="23">
    <w:abstractNumId w:val="8"/>
  </w:num>
  <w:num w:numId="24">
    <w:abstractNumId w:val="29"/>
  </w:num>
  <w:num w:numId="25">
    <w:abstractNumId w:val="11"/>
  </w:num>
  <w:num w:numId="26">
    <w:abstractNumId w:val="1"/>
  </w:num>
  <w:num w:numId="27">
    <w:abstractNumId w:val="22"/>
  </w:num>
  <w:num w:numId="28">
    <w:abstractNumId w:val="28"/>
  </w:num>
  <w:num w:numId="29">
    <w:abstractNumId w:val="21"/>
  </w:num>
  <w:num w:numId="30">
    <w:abstractNumId w:val="4"/>
  </w:num>
  <w:num w:numId="31">
    <w:abstractNumId w:val="16"/>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4C352B"/>
    <w:rsid w:val="02CC3DCA"/>
    <w:rsid w:val="02FE76EF"/>
    <w:rsid w:val="034E1239"/>
    <w:rsid w:val="03F033B0"/>
    <w:rsid w:val="05612989"/>
    <w:rsid w:val="057C1D39"/>
    <w:rsid w:val="05891259"/>
    <w:rsid w:val="05D554DB"/>
    <w:rsid w:val="0654565B"/>
    <w:rsid w:val="07253DF6"/>
    <w:rsid w:val="07613623"/>
    <w:rsid w:val="08633479"/>
    <w:rsid w:val="09630A6C"/>
    <w:rsid w:val="0A63147A"/>
    <w:rsid w:val="0ADB2EF0"/>
    <w:rsid w:val="0ADD4CBE"/>
    <w:rsid w:val="0B415BB4"/>
    <w:rsid w:val="0C144857"/>
    <w:rsid w:val="0C83309C"/>
    <w:rsid w:val="0CB51572"/>
    <w:rsid w:val="0D01045C"/>
    <w:rsid w:val="0DE73E36"/>
    <w:rsid w:val="0E4D31E3"/>
    <w:rsid w:val="0E530E38"/>
    <w:rsid w:val="10DC2AA3"/>
    <w:rsid w:val="10FA7C8C"/>
    <w:rsid w:val="12174CE2"/>
    <w:rsid w:val="121D1E44"/>
    <w:rsid w:val="12F64B6E"/>
    <w:rsid w:val="130B198F"/>
    <w:rsid w:val="13FA68E0"/>
    <w:rsid w:val="15BB1367"/>
    <w:rsid w:val="16A918E4"/>
    <w:rsid w:val="17D966D6"/>
    <w:rsid w:val="18146E94"/>
    <w:rsid w:val="18945E62"/>
    <w:rsid w:val="19517BDA"/>
    <w:rsid w:val="19581095"/>
    <w:rsid w:val="19AE68D1"/>
    <w:rsid w:val="19E33213"/>
    <w:rsid w:val="1A463A67"/>
    <w:rsid w:val="1A946145"/>
    <w:rsid w:val="1B481CDF"/>
    <w:rsid w:val="1BA3160C"/>
    <w:rsid w:val="1BC71D3B"/>
    <w:rsid w:val="1C59115B"/>
    <w:rsid w:val="1D394AAB"/>
    <w:rsid w:val="1D596BD7"/>
    <w:rsid w:val="1DFE17D9"/>
    <w:rsid w:val="1E296445"/>
    <w:rsid w:val="1E4837A9"/>
    <w:rsid w:val="1EFD1680"/>
    <w:rsid w:val="1F6C766B"/>
    <w:rsid w:val="1F6D42D7"/>
    <w:rsid w:val="1FB23E60"/>
    <w:rsid w:val="1FBA79B4"/>
    <w:rsid w:val="212F23EA"/>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BA0485"/>
    <w:rsid w:val="29CA2459"/>
    <w:rsid w:val="2B271A58"/>
    <w:rsid w:val="2B4D164C"/>
    <w:rsid w:val="2B6304A7"/>
    <w:rsid w:val="2C642D3E"/>
    <w:rsid w:val="2CED1241"/>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D271A0"/>
    <w:rsid w:val="36254FE4"/>
    <w:rsid w:val="36AA39B8"/>
    <w:rsid w:val="372F61E0"/>
    <w:rsid w:val="39322FCA"/>
    <w:rsid w:val="3A503E1E"/>
    <w:rsid w:val="3AB90991"/>
    <w:rsid w:val="3B706131"/>
    <w:rsid w:val="3BF833EC"/>
    <w:rsid w:val="3C8E02FC"/>
    <w:rsid w:val="3DE11DF4"/>
    <w:rsid w:val="3E6F041E"/>
    <w:rsid w:val="3E846635"/>
    <w:rsid w:val="3EC02A3D"/>
    <w:rsid w:val="3EDE747D"/>
    <w:rsid w:val="3F9D2397"/>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70248F"/>
    <w:rsid w:val="48C97955"/>
    <w:rsid w:val="48D805C0"/>
    <w:rsid w:val="492E2C7C"/>
    <w:rsid w:val="49641E67"/>
    <w:rsid w:val="49880C8F"/>
    <w:rsid w:val="4A1A43A3"/>
    <w:rsid w:val="4A2007F8"/>
    <w:rsid w:val="4A8835F7"/>
    <w:rsid w:val="4B592E71"/>
    <w:rsid w:val="4BFA7044"/>
    <w:rsid w:val="4DF75369"/>
    <w:rsid w:val="4E9E572E"/>
    <w:rsid w:val="4EA23B01"/>
    <w:rsid w:val="4EB0217D"/>
    <w:rsid w:val="4F8B220C"/>
    <w:rsid w:val="504F4EAF"/>
    <w:rsid w:val="51295D3B"/>
    <w:rsid w:val="516C4BAA"/>
    <w:rsid w:val="51D51447"/>
    <w:rsid w:val="52B9239A"/>
    <w:rsid w:val="52D52A7F"/>
    <w:rsid w:val="54287EA1"/>
    <w:rsid w:val="54BD78FD"/>
    <w:rsid w:val="552A3C28"/>
    <w:rsid w:val="555A2DA3"/>
    <w:rsid w:val="56901A99"/>
    <w:rsid w:val="571B2939"/>
    <w:rsid w:val="581925FA"/>
    <w:rsid w:val="58A86DDE"/>
    <w:rsid w:val="59154AD7"/>
    <w:rsid w:val="5A542AB4"/>
    <w:rsid w:val="5ADF548D"/>
    <w:rsid w:val="5BF95104"/>
    <w:rsid w:val="5C4627AE"/>
    <w:rsid w:val="5C9249CA"/>
    <w:rsid w:val="5D5C60B4"/>
    <w:rsid w:val="5DA23E51"/>
    <w:rsid w:val="5E5B22B9"/>
    <w:rsid w:val="60027C70"/>
    <w:rsid w:val="60651FB9"/>
    <w:rsid w:val="614E12EC"/>
    <w:rsid w:val="616D6769"/>
    <w:rsid w:val="62BD60DC"/>
    <w:rsid w:val="62C80EBE"/>
    <w:rsid w:val="63F04A69"/>
    <w:rsid w:val="646661E3"/>
    <w:rsid w:val="646A3D0C"/>
    <w:rsid w:val="64A82747"/>
    <w:rsid w:val="65336B29"/>
    <w:rsid w:val="662C7CA8"/>
    <w:rsid w:val="66526AE4"/>
    <w:rsid w:val="66A50B1E"/>
    <w:rsid w:val="67095CF1"/>
    <w:rsid w:val="674E3DF4"/>
    <w:rsid w:val="67B2063C"/>
    <w:rsid w:val="67C97AC3"/>
    <w:rsid w:val="67D5595A"/>
    <w:rsid w:val="67E30EC1"/>
    <w:rsid w:val="695D046C"/>
    <w:rsid w:val="6A4E3B2B"/>
    <w:rsid w:val="6AC838A9"/>
    <w:rsid w:val="6B481C3B"/>
    <w:rsid w:val="6B875383"/>
    <w:rsid w:val="6C1331A3"/>
    <w:rsid w:val="6C765676"/>
    <w:rsid w:val="6CA84BC1"/>
    <w:rsid w:val="6D170ADE"/>
    <w:rsid w:val="6D3E4756"/>
    <w:rsid w:val="6F12155D"/>
    <w:rsid w:val="6FC523EB"/>
    <w:rsid w:val="6FE22646"/>
    <w:rsid w:val="6FFA12C6"/>
    <w:rsid w:val="70825D63"/>
    <w:rsid w:val="71FE41EB"/>
    <w:rsid w:val="72427E2F"/>
    <w:rsid w:val="72895F2E"/>
    <w:rsid w:val="72C02EBE"/>
    <w:rsid w:val="72C507AD"/>
    <w:rsid w:val="72D028D8"/>
    <w:rsid w:val="73234831"/>
    <w:rsid w:val="745D47C3"/>
    <w:rsid w:val="75341FA7"/>
    <w:rsid w:val="755404B8"/>
    <w:rsid w:val="764F7753"/>
    <w:rsid w:val="76AC3757"/>
    <w:rsid w:val="77D4005C"/>
    <w:rsid w:val="78292927"/>
    <w:rsid w:val="787F7564"/>
    <w:rsid w:val="78D35C78"/>
    <w:rsid w:val="78D62583"/>
    <w:rsid w:val="78F33EC6"/>
    <w:rsid w:val="7C6021A7"/>
    <w:rsid w:val="7CAB4D9F"/>
    <w:rsid w:val="7CB93F8E"/>
    <w:rsid w:val="7CED7FF7"/>
    <w:rsid w:val="7CF66B46"/>
    <w:rsid w:val="7D185B2A"/>
    <w:rsid w:val="7D4A0A5C"/>
    <w:rsid w:val="7D97125D"/>
    <w:rsid w:val="7DB618B0"/>
    <w:rsid w:val="7DBD28BA"/>
    <w:rsid w:val="7E736B66"/>
    <w:rsid w:val="7EE64005"/>
    <w:rsid w:val="7EEE33A0"/>
    <w:rsid w:val="7F5A00B9"/>
    <w:rsid w:val="7FD178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11"/>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42"/>
    <w:semiHidden/>
    <w:qFormat/>
    <w:uiPriority w:val="98"/>
    <w:rPr>
      <w:rFonts w:ascii="仿宋_GB2312" w:eastAsia="仿宋_GB2312"/>
      <w:sz w:val="32"/>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6"/>
    <w:qFormat/>
    <w:uiPriority w:val="99"/>
    <w:pPr>
      <w:jc w:val="left"/>
    </w:pPr>
  </w:style>
  <w:style w:type="paragraph" w:styleId="12">
    <w:name w:val="Body Text Indent"/>
    <w:basedOn w:val="1"/>
    <w:next w:val="1"/>
    <w:link w:val="49"/>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1"/>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8"/>
    <w:semiHidden/>
    <w:qFormat/>
    <w:uiPriority w:val="0"/>
    <w:rPr>
      <w:sz w:val="18"/>
      <w:szCs w:val="18"/>
    </w:rPr>
  </w:style>
  <w:style w:type="paragraph" w:styleId="18">
    <w:name w:val="footer"/>
    <w:basedOn w:val="1"/>
    <w:link w:val="43"/>
    <w:semiHidden/>
    <w:qFormat/>
    <w:uiPriority w:val="0"/>
    <w:pPr>
      <w:tabs>
        <w:tab w:val="center" w:pos="4153"/>
        <w:tab w:val="right" w:pos="8306"/>
      </w:tabs>
      <w:snapToGrid w:val="0"/>
      <w:jc w:val="left"/>
    </w:pPr>
    <w:rPr>
      <w:sz w:val="18"/>
      <w:szCs w:val="18"/>
    </w:rPr>
  </w:style>
  <w:style w:type="paragraph" w:styleId="19">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4"/>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paragraph" w:customStyle="1" w:styleId="39">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8"/>
    <w:semiHidden/>
    <w:qFormat/>
    <w:uiPriority w:val="0"/>
    <w:rPr>
      <w:kern w:val="2"/>
      <w:sz w:val="18"/>
      <w:szCs w:val="18"/>
    </w:rPr>
  </w:style>
  <w:style w:type="character" w:customStyle="1" w:styleId="44">
    <w:name w:val="标题 3 字符"/>
    <w:link w:val="5"/>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1"/>
    <w:qFormat/>
    <w:uiPriority w:val="99"/>
    <w:rPr>
      <w:kern w:val="2"/>
      <w:sz w:val="21"/>
    </w:rPr>
  </w:style>
  <w:style w:type="character" w:customStyle="1" w:styleId="47">
    <w:name w:val="apple-converted-space"/>
    <w:basedOn w:val="32"/>
    <w:semiHidden/>
    <w:qFormat/>
    <w:uiPriority w:val="98"/>
  </w:style>
  <w:style w:type="character" w:customStyle="1" w:styleId="48">
    <w:name w:val="批注框文本 字符"/>
    <w:link w:val="17"/>
    <w:semiHidden/>
    <w:qFormat/>
    <w:uiPriority w:val="98"/>
    <w:rPr>
      <w:kern w:val="2"/>
      <w:sz w:val="18"/>
      <w:szCs w:val="18"/>
    </w:rPr>
  </w:style>
  <w:style w:type="character" w:customStyle="1" w:styleId="49">
    <w:name w:val="正文文本缩进 字符"/>
    <w:link w:val="12"/>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4"/>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19"/>
    <w:semiHidden/>
    <w:qFormat/>
    <w:uiPriority w:val="0"/>
    <w:rPr>
      <w:kern w:val="2"/>
      <w:sz w:val="18"/>
      <w:szCs w:val="18"/>
    </w:rPr>
  </w:style>
  <w:style w:type="character" w:customStyle="1" w:styleId="54">
    <w:name w:val="批注主题 字符"/>
    <w:link w:val="28"/>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5"/>
    <w:qFormat/>
    <w:uiPriority w:val="0"/>
    <w:rPr>
      <w:b/>
      <w:sz w:val="32"/>
    </w:rPr>
  </w:style>
  <w:style w:type="paragraph" w:customStyle="1" w:styleId="112">
    <w:name w:val="Table Paragraph"/>
    <w:basedOn w:val="1"/>
    <w:qFormat/>
    <w:uiPriority w:val="1"/>
    <w:rPr>
      <w:rFonts w:ascii="宋体" w:hAnsi="宋体" w:eastAsia="宋体" w:cs="宋体"/>
    </w:rPr>
  </w:style>
  <w:style w:type="table" w:customStyle="1" w:styleId="113">
    <w:name w:val="Table Normal"/>
    <w:qFormat/>
    <w:uiPriority w:val="0"/>
    <w:tblPr>
      <w:tblCellMar>
        <w:top w:w="0" w:type="dxa"/>
        <w:left w:w="0" w:type="dxa"/>
        <w:bottom w:w="0" w:type="dxa"/>
        <w:right w:w="0" w:type="dxa"/>
      </w:tblCellMar>
    </w:tblPr>
  </w:style>
  <w:style w:type="character" w:customStyle="1" w:styleId="114">
    <w:name w:val="font01"/>
    <w:basedOn w:val="32"/>
    <w:qFormat/>
    <w:uiPriority w:val="0"/>
    <w:rPr>
      <w:rFonts w:hint="eastAsia" w:ascii="宋体" w:hAnsi="宋体" w:eastAsia="宋体" w:cs="宋体"/>
      <w:color w:val="000000"/>
      <w:sz w:val="22"/>
      <w:szCs w:val="22"/>
      <w:u w:val="none"/>
    </w:rPr>
  </w:style>
  <w:style w:type="character" w:customStyle="1" w:styleId="115">
    <w:name w:val="font21"/>
    <w:basedOn w:val="32"/>
    <w:qFormat/>
    <w:uiPriority w:val="0"/>
    <w:rPr>
      <w:rFonts w:ascii="CIDFont" w:hAnsi="CIDFont" w:eastAsia="CIDFont" w:cs="CIDFont"/>
      <w:color w:val="000000"/>
      <w:sz w:val="19"/>
      <w:szCs w:val="19"/>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5.png"/><Relationship Id="rId27" Type="http://schemas.openxmlformats.org/officeDocument/2006/relationships/image" Target="media/image14.png"/><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4273</Words>
  <Characters>4535</Characters>
  <Lines>127</Lines>
  <Paragraphs>35</Paragraphs>
  <TotalTime>6</TotalTime>
  <ScaleCrop>false</ScaleCrop>
  <LinksUpToDate>false</LinksUpToDate>
  <CharactersWithSpaces>4572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2025-12-15T08:25:42Z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F91B51D1121B4037888844BB9CF4E8C1_13</vt:lpwstr>
  </property>
  <property fmtid="{D5CDD505-2E9C-101B-9397-08002B2CF9AE}" pid="4" name="KSOTemplateDocerSaveRecord">
    <vt:lpwstr>eyJoZGlkIjoiMWJmNDk2YTMyZTM3ZjA0M2I0Mjk2MzFhMmM3YmRjYzYiLCJ1c2VySWQiOiIxNzQ3MDQyODM0In0=</vt:lpwstr>
  </property>
</Properties>
</file>