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947AE2">
      <w:pPr>
        <w:spacing w:line="480" w:lineRule="exact"/>
        <w:ind w:right="960"/>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                               </w:t>
      </w:r>
      <w:r>
        <w:rPr>
          <w:rFonts w:hint="eastAsia" w:ascii="仿宋_GB2312" w:hAnsi="仿宋_GB2312" w:eastAsia="仿宋_GB2312" w:cs="仿宋_GB2312"/>
          <w:highlight w:val="none"/>
          <w:lang w:val="en-US" w:eastAsia="zh-CN"/>
        </w:rPr>
        <w:t xml:space="preserve">                    </w:t>
      </w:r>
      <w:r>
        <w:rPr>
          <w:rFonts w:hint="eastAsia" w:ascii="仿宋_GB2312" w:hAnsi="仿宋_GB2312" w:eastAsia="仿宋_GB2312" w:cs="仿宋_GB2312"/>
          <w:highlight w:val="none"/>
        </w:rPr>
        <w:t xml:space="preserve"> 编号：</w:t>
      </w:r>
    </w:p>
    <w:p w14:paraId="73C0658D">
      <w:pPr>
        <w:spacing w:line="480" w:lineRule="exact"/>
        <w:jc w:val="center"/>
        <w:rPr>
          <w:rFonts w:hint="eastAsia" w:ascii="仿宋_GB2312" w:hAnsi="仿宋_GB2312" w:eastAsia="仿宋_GB2312" w:cs="仿宋_GB2312"/>
          <w:highlight w:val="none"/>
        </w:rPr>
      </w:pPr>
    </w:p>
    <w:p w14:paraId="4BC94521">
      <w:pPr>
        <w:spacing w:line="480" w:lineRule="atLeast"/>
        <w:jc w:val="center"/>
        <w:rPr>
          <w:rFonts w:hint="eastAsia" w:ascii="仿宋_GB2312" w:hAnsi="仿宋_GB2312" w:eastAsia="仿宋_GB2312" w:cs="仿宋_GB2312"/>
          <w:b/>
          <w:color w:val="000000" w:themeColor="text1"/>
          <w:sz w:val="52"/>
          <w:szCs w:val="52"/>
          <w:highlight w:val="none"/>
          <w:lang w:val="en-US" w:eastAsia="zh-CN" w:bidi="ar"/>
          <w14:textFill>
            <w14:solidFill>
              <w14:schemeClr w14:val="tx1"/>
            </w14:solidFill>
          </w14:textFill>
        </w:rPr>
      </w:pPr>
      <w:r>
        <w:rPr>
          <w:rFonts w:hint="eastAsia" w:ascii="仿宋_GB2312" w:hAnsi="仿宋_GB2312" w:eastAsia="仿宋_GB2312" w:cs="仿宋_GB2312"/>
          <w:b/>
          <w:color w:val="000000" w:themeColor="text1"/>
          <w:sz w:val="52"/>
          <w:szCs w:val="52"/>
          <w:highlight w:val="none"/>
          <w:lang w:bidi="ar"/>
          <w14:textFill>
            <w14:solidFill>
              <w14:schemeClr w14:val="tx1"/>
            </w14:solidFill>
          </w14:textFill>
        </w:rPr>
        <w:t>济南卡车</w:t>
      </w:r>
      <w:r>
        <w:rPr>
          <w:rFonts w:hint="eastAsia" w:ascii="仿宋_GB2312" w:hAnsi="仿宋_GB2312" w:eastAsia="仿宋_GB2312" w:cs="仿宋_GB2312"/>
          <w:b/>
          <w:color w:val="000000" w:themeColor="text1"/>
          <w:sz w:val="52"/>
          <w:szCs w:val="52"/>
          <w:highlight w:val="none"/>
          <w:lang w:val="en-US" w:eastAsia="zh-CN" w:bidi="ar"/>
          <w14:textFill>
            <w14:solidFill>
              <w14:schemeClr w14:val="tx1"/>
            </w14:solidFill>
          </w14:textFill>
        </w:rPr>
        <w:t>制造</w:t>
      </w:r>
      <w:r>
        <w:rPr>
          <w:rFonts w:hint="eastAsia" w:ascii="仿宋_GB2312" w:hAnsi="仿宋_GB2312" w:eastAsia="仿宋_GB2312" w:cs="仿宋_GB2312"/>
          <w:b/>
          <w:color w:val="000000" w:themeColor="text1"/>
          <w:sz w:val="52"/>
          <w:szCs w:val="52"/>
          <w:highlight w:val="none"/>
          <w:lang w:bidi="ar"/>
          <w14:textFill>
            <w14:solidFill>
              <w14:schemeClr w14:val="tx1"/>
            </w14:solidFill>
          </w14:textFill>
        </w:rPr>
        <w:t>公司</w:t>
      </w:r>
      <w:r>
        <w:rPr>
          <w:rFonts w:hint="eastAsia" w:ascii="仿宋_GB2312" w:hAnsi="仿宋_GB2312" w:eastAsia="仿宋_GB2312" w:cs="仿宋_GB2312"/>
          <w:b/>
          <w:color w:val="000000" w:themeColor="text1"/>
          <w:sz w:val="52"/>
          <w:szCs w:val="52"/>
          <w:highlight w:val="none"/>
          <w:lang w:val="en-US" w:eastAsia="zh-CN" w:bidi="ar"/>
          <w14:textFill>
            <w14:solidFill>
              <w14:schemeClr w14:val="tx1"/>
            </w14:solidFill>
          </w14:textFill>
        </w:rPr>
        <w:t>车间LED屏</w:t>
      </w:r>
    </w:p>
    <w:p w14:paraId="749BEB99">
      <w:pPr>
        <w:spacing w:line="480" w:lineRule="atLeast"/>
        <w:jc w:val="center"/>
        <w:rPr>
          <w:rFonts w:hint="eastAsia" w:ascii="仿宋_GB2312" w:hAnsi="仿宋_GB2312" w:eastAsia="仿宋_GB2312" w:cs="仿宋_GB2312"/>
          <w:b/>
          <w:color w:val="000000" w:themeColor="text1"/>
          <w:sz w:val="52"/>
          <w:szCs w:val="52"/>
          <w:highlight w:val="none"/>
          <w:lang w:val="en-US" w:bidi="ar"/>
          <w14:textFill>
            <w14:solidFill>
              <w14:schemeClr w14:val="tx1"/>
            </w14:solidFill>
          </w14:textFill>
        </w:rPr>
      </w:pPr>
      <w:r>
        <w:rPr>
          <w:rFonts w:hint="eastAsia" w:ascii="仿宋_GB2312" w:hAnsi="仿宋_GB2312" w:eastAsia="仿宋_GB2312" w:cs="仿宋_GB2312"/>
          <w:b/>
          <w:color w:val="000000" w:themeColor="text1"/>
          <w:sz w:val="52"/>
          <w:szCs w:val="52"/>
          <w:highlight w:val="none"/>
          <w:lang w:val="en-US" w:eastAsia="zh-CN" w:bidi="ar"/>
          <w14:textFill>
            <w14:solidFill>
              <w14:schemeClr w14:val="tx1"/>
            </w14:solidFill>
          </w14:textFill>
        </w:rPr>
        <w:t>搬迁项目</w:t>
      </w:r>
    </w:p>
    <w:p w14:paraId="40984FF5">
      <w:pPr>
        <w:spacing w:line="480" w:lineRule="atLeast"/>
        <w:jc w:val="both"/>
        <w:rPr>
          <w:rFonts w:hint="eastAsia" w:ascii="仿宋_GB2312" w:hAnsi="仿宋_GB2312" w:eastAsia="仿宋_GB2312" w:cs="仿宋_GB2312"/>
          <w:highlight w:val="none"/>
        </w:rPr>
      </w:pPr>
    </w:p>
    <w:p w14:paraId="1494B4D0">
      <w:pPr>
        <w:jc w:val="center"/>
        <w:rPr>
          <w:rFonts w:ascii="黑体" w:hAnsi="黑体" w:eastAsia="黑体"/>
          <w:color w:val="000000"/>
          <w:sz w:val="84"/>
          <w:szCs w:val="84"/>
        </w:rPr>
      </w:pPr>
      <w:r>
        <w:rPr>
          <w:rFonts w:hint="eastAsia" w:ascii="黑体" w:hAnsi="黑体" w:eastAsia="黑体"/>
          <w:color w:val="000000"/>
          <w:sz w:val="84"/>
          <w:szCs w:val="84"/>
        </w:rPr>
        <w:t>招</w:t>
      </w:r>
    </w:p>
    <w:p w14:paraId="7E44E93A">
      <w:pPr>
        <w:jc w:val="center"/>
        <w:rPr>
          <w:rFonts w:ascii="宋体" w:hAnsi="宋体" w:eastAsia="宋体"/>
          <w:color w:val="000000"/>
          <w:sz w:val="84"/>
          <w:szCs w:val="84"/>
        </w:rPr>
      </w:pPr>
    </w:p>
    <w:p w14:paraId="4C6C6417">
      <w:pPr>
        <w:jc w:val="center"/>
        <w:rPr>
          <w:rFonts w:ascii="黑体" w:hAnsi="黑体" w:eastAsia="黑体"/>
          <w:color w:val="000000"/>
          <w:sz w:val="84"/>
          <w:szCs w:val="84"/>
        </w:rPr>
      </w:pPr>
      <w:r>
        <w:rPr>
          <w:rFonts w:hint="eastAsia" w:ascii="黑体" w:hAnsi="黑体" w:eastAsia="黑体"/>
          <w:color w:val="000000"/>
          <w:sz w:val="84"/>
          <w:szCs w:val="84"/>
        </w:rPr>
        <w:t>标</w:t>
      </w:r>
    </w:p>
    <w:p w14:paraId="3EBB8EA5">
      <w:pPr>
        <w:jc w:val="center"/>
        <w:rPr>
          <w:rFonts w:ascii="宋体" w:hAnsi="宋体" w:eastAsia="宋体"/>
          <w:color w:val="000000"/>
          <w:sz w:val="84"/>
          <w:szCs w:val="84"/>
        </w:rPr>
      </w:pPr>
    </w:p>
    <w:p w14:paraId="1CA60963">
      <w:pPr>
        <w:jc w:val="center"/>
        <w:rPr>
          <w:rFonts w:hint="eastAsia" w:ascii="仿宋_GB2312" w:hAnsi="仿宋_GB2312" w:eastAsia="仿宋_GB2312" w:cs="仿宋_GB2312"/>
          <w:sz w:val="30"/>
          <w:highlight w:val="none"/>
        </w:rPr>
      </w:pPr>
      <w:r>
        <w:rPr>
          <w:rFonts w:hint="eastAsia" w:ascii="黑体" w:hAnsi="黑体" w:eastAsia="黑体"/>
          <w:color w:val="000000"/>
          <w:sz w:val="84"/>
          <w:szCs w:val="84"/>
        </w:rPr>
        <w:t>书</w:t>
      </w:r>
    </w:p>
    <w:p w14:paraId="0A1BA1D3">
      <w:pPr>
        <w:spacing w:line="480" w:lineRule="auto"/>
        <w:ind w:left="3420" w:leftChars="1425"/>
        <w:rPr>
          <w:rFonts w:hint="eastAsia" w:ascii="仿宋_GB2312" w:hAnsi="仿宋_GB2312" w:eastAsia="仿宋_GB2312" w:cs="仿宋_GB2312"/>
          <w:sz w:val="30"/>
          <w:szCs w:val="30"/>
          <w:highlight w:val="none"/>
          <w:lang w:val="en-US" w:eastAsia="zh-CN"/>
        </w:rPr>
      </w:pPr>
      <w:r>
        <w:rPr>
          <w:rFonts w:hint="eastAsia" w:ascii="仿宋_GB2312" w:hAnsi="仿宋_GB2312" w:eastAsia="仿宋_GB2312" w:cs="仿宋_GB2312"/>
          <w:sz w:val="30"/>
          <w:szCs w:val="30"/>
          <w:highlight w:val="none"/>
        </w:rPr>
        <w:t>编制：</w:t>
      </w:r>
      <w:r>
        <w:rPr>
          <w:rFonts w:hint="eastAsia" w:ascii="仿宋_GB2312" w:hAnsi="仿宋_GB2312" w:eastAsia="仿宋_GB2312" w:cs="仿宋_GB2312"/>
          <w:sz w:val="30"/>
          <w:szCs w:val="30"/>
          <w:highlight w:val="none"/>
          <w:lang w:val="en-US" w:eastAsia="zh-CN"/>
        </w:rPr>
        <w:t>温中甲</w:t>
      </w:r>
    </w:p>
    <w:p w14:paraId="0320292D">
      <w:pPr>
        <w:spacing w:line="480" w:lineRule="auto"/>
        <w:ind w:left="3420" w:leftChars="1425"/>
        <w:rPr>
          <w:rFonts w:hint="eastAsia" w:ascii="仿宋_GB2312" w:hAnsi="仿宋_GB2312" w:eastAsia="仿宋_GB2312" w:cs="仿宋_GB2312"/>
          <w:sz w:val="30"/>
          <w:szCs w:val="30"/>
          <w:highlight w:val="none"/>
          <w:lang w:val="en-US" w:eastAsia="zh-CN"/>
        </w:rPr>
      </w:pPr>
      <w:r>
        <w:rPr>
          <w:rFonts w:hint="eastAsia" w:ascii="仿宋_GB2312" w:hAnsi="仿宋_GB2312" w:eastAsia="仿宋_GB2312" w:cs="仿宋_GB2312"/>
          <w:sz w:val="30"/>
          <w:szCs w:val="30"/>
          <w:highlight w:val="none"/>
        </w:rPr>
        <w:t>校对：</w:t>
      </w:r>
      <w:r>
        <w:rPr>
          <w:rFonts w:hint="eastAsia" w:ascii="仿宋_GB2312" w:hAnsi="仿宋_GB2312" w:eastAsia="仿宋_GB2312" w:cs="仿宋_GB2312"/>
          <w:sz w:val="30"/>
          <w:szCs w:val="30"/>
          <w:highlight w:val="none"/>
          <w:lang w:val="en-US" w:eastAsia="zh-CN"/>
        </w:rPr>
        <w:t>宋  伟</w:t>
      </w:r>
    </w:p>
    <w:p w14:paraId="03CDD139">
      <w:pPr>
        <w:spacing w:line="480" w:lineRule="auto"/>
        <w:ind w:left="3420" w:leftChars="1425"/>
        <w:rPr>
          <w:rFonts w:hint="eastAsia" w:ascii="仿宋_GB2312" w:hAnsi="仿宋_GB2312" w:eastAsia="仿宋_GB2312" w:cs="仿宋_GB2312"/>
          <w:sz w:val="30"/>
          <w:szCs w:val="30"/>
          <w:highlight w:val="none"/>
          <w:lang w:val="en-US" w:eastAsia="zh-CN"/>
        </w:rPr>
      </w:pPr>
      <w:r>
        <w:rPr>
          <w:rFonts w:hint="eastAsia" w:ascii="仿宋_GB2312" w:hAnsi="仿宋_GB2312" w:eastAsia="仿宋_GB2312" w:cs="仿宋_GB2312"/>
          <w:sz w:val="30"/>
          <w:szCs w:val="30"/>
          <w:highlight w:val="none"/>
        </w:rPr>
        <w:t>审核：</w:t>
      </w:r>
      <w:r>
        <w:rPr>
          <w:rFonts w:hint="eastAsia" w:ascii="仿宋_GB2312" w:hAnsi="仿宋_GB2312" w:eastAsia="仿宋_GB2312" w:cs="仿宋_GB2312"/>
          <w:sz w:val="30"/>
          <w:szCs w:val="30"/>
          <w:highlight w:val="none"/>
          <w:lang w:val="en-US" w:eastAsia="zh-CN"/>
        </w:rPr>
        <w:t>高  昂</w:t>
      </w:r>
    </w:p>
    <w:p w14:paraId="3EC9C80F">
      <w:pPr>
        <w:spacing w:line="480" w:lineRule="auto"/>
        <w:ind w:left="3420" w:leftChars="1425"/>
        <w:rPr>
          <w:rFonts w:hint="eastAsia" w:ascii="仿宋_GB2312" w:hAnsi="仿宋_GB2312" w:eastAsia="仿宋_GB2312" w:cs="仿宋_GB2312"/>
          <w:highlight w:val="none"/>
        </w:rPr>
      </w:pPr>
      <w:r>
        <w:rPr>
          <w:rFonts w:hint="eastAsia" w:ascii="仿宋_GB2312" w:hAnsi="仿宋_GB2312" w:eastAsia="仿宋_GB2312" w:cs="仿宋_GB2312"/>
          <w:sz w:val="30"/>
          <w:szCs w:val="30"/>
          <w:highlight w:val="none"/>
        </w:rPr>
        <w:t>批准：</w:t>
      </w:r>
      <w:r>
        <w:rPr>
          <w:rFonts w:hint="eastAsia" w:ascii="仿宋_GB2312" w:hAnsi="仿宋_GB2312" w:eastAsia="仿宋_GB2312" w:cs="仿宋_GB2312"/>
          <w:sz w:val="30"/>
          <w:szCs w:val="30"/>
          <w:highlight w:val="none"/>
          <w:lang w:val="en-US" w:eastAsia="zh-CN"/>
        </w:rPr>
        <w:t>蔡永庆</w:t>
      </w:r>
    </w:p>
    <w:p w14:paraId="284C3C1A">
      <w:pPr>
        <w:spacing w:line="480" w:lineRule="exact"/>
        <w:jc w:val="both"/>
        <w:rPr>
          <w:rFonts w:hint="eastAsia" w:ascii="仿宋_GB2312" w:hAnsi="仿宋_GB2312" w:eastAsia="仿宋_GB2312" w:cs="仿宋_GB2312"/>
          <w:sz w:val="36"/>
          <w:szCs w:val="36"/>
          <w:highlight w:val="none"/>
        </w:rPr>
      </w:pPr>
    </w:p>
    <w:p w14:paraId="765B740C">
      <w:pPr>
        <w:spacing w:line="480" w:lineRule="exact"/>
        <w:ind w:firstLine="1440" w:firstLineChars="400"/>
        <w:jc w:val="both"/>
        <w:rPr>
          <w:rFonts w:hint="eastAsia" w:ascii="仿宋_GB2312" w:hAnsi="仿宋_GB2312" w:eastAsia="仿宋_GB2312" w:cs="仿宋_GB2312"/>
          <w:sz w:val="36"/>
          <w:szCs w:val="36"/>
          <w:highlight w:val="none"/>
        </w:rPr>
      </w:pPr>
      <w:r>
        <w:rPr>
          <w:rFonts w:hint="eastAsia" w:ascii="仿宋_GB2312" w:hAnsi="仿宋_GB2312" w:eastAsia="仿宋_GB2312" w:cs="仿宋_GB2312"/>
          <w:sz w:val="36"/>
          <w:szCs w:val="36"/>
          <w:highlight w:val="none"/>
        </w:rPr>
        <w:t>中国重汽集团济南卡车</w:t>
      </w:r>
      <w:r>
        <w:rPr>
          <w:rFonts w:hint="eastAsia" w:ascii="仿宋_GB2312" w:hAnsi="仿宋_GB2312" w:eastAsia="仿宋_GB2312" w:cs="仿宋_GB2312"/>
          <w:sz w:val="36"/>
          <w:szCs w:val="36"/>
          <w:highlight w:val="none"/>
          <w:lang w:val="en-US" w:eastAsia="zh-CN"/>
        </w:rPr>
        <w:t>制造</w:t>
      </w:r>
      <w:r>
        <w:rPr>
          <w:rFonts w:hint="eastAsia" w:ascii="仿宋_GB2312" w:hAnsi="仿宋_GB2312" w:eastAsia="仿宋_GB2312" w:cs="仿宋_GB2312"/>
          <w:sz w:val="36"/>
          <w:szCs w:val="36"/>
          <w:highlight w:val="none"/>
        </w:rPr>
        <w:t>公司</w:t>
      </w:r>
    </w:p>
    <w:p w14:paraId="0456A2B0">
      <w:pPr>
        <w:spacing w:line="480" w:lineRule="exact"/>
        <w:jc w:val="center"/>
        <w:rPr>
          <w:rFonts w:hint="eastAsia" w:ascii="仿宋_GB2312" w:hAnsi="仿宋_GB2312" w:eastAsia="仿宋_GB2312" w:cs="仿宋_GB2312"/>
          <w:sz w:val="36"/>
          <w:szCs w:val="36"/>
          <w:highlight w:val="none"/>
        </w:rPr>
      </w:pPr>
      <w:r>
        <w:rPr>
          <w:rFonts w:hint="eastAsia" w:ascii="仿宋_GB2312" w:hAnsi="仿宋_GB2312" w:eastAsia="仿宋_GB2312" w:cs="仿宋_GB2312"/>
          <w:sz w:val="36"/>
          <w:szCs w:val="36"/>
          <w:highlight w:val="none"/>
        </w:rPr>
        <w:t>二〇二</w:t>
      </w:r>
      <w:r>
        <w:rPr>
          <w:rFonts w:hint="eastAsia" w:ascii="仿宋_GB2312" w:hAnsi="仿宋_GB2312" w:eastAsia="仿宋_GB2312" w:cs="仿宋_GB2312"/>
          <w:sz w:val="36"/>
          <w:szCs w:val="36"/>
          <w:highlight w:val="none"/>
          <w:lang w:val="en-US" w:eastAsia="zh-CN"/>
        </w:rPr>
        <w:t>五年十</w:t>
      </w:r>
      <w:r>
        <w:rPr>
          <w:rFonts w:hint="eastAsia" w:ascii="仿宋_GB2312" w:hAnsi="仿宋_GB2312" w:eastAsia="仿宋_GB2312" w:cs="仿宋_GB2312"/>
          <w:sz w:val="36"/>
          <w:szCs w:val="36"/>
          <w:highlight w:val="none"/>
        </w:rPr>
        <w:t>月</w:t>
      </w:r>
    </w:p>
    <w:p w14:paraId="511BA9A7">
      <w:pPr>
        <w:spacing w:line="480" w:lineRule="exact"/>
        <w:jc w:val="center"/>
        <w:rPr>
          <w:rFonts w:hint="eastAsia" w:ascii="仿宋_GB2312" w:hAnsi="仿宋_GB2312" w:eastAsia="仿宋_GB2312" w:cs="仿宋_GB2312"/>
          <w:sz w:val="36"/>
          <w:szCs w:val="36"/>
          <w:highlight w:val="none"/>
        </w:rPr>
      </w:pPr>
    </w:p>
    <w:p w14:paraId="3CB0AF8A">
      <w:pPr>
        <w:pStyle w:val="8"/>
        <w:rPr>
          <w:rFonts w:hint="eastAsia" w:ascii="仿宋_GB2312" w:hAnsi="仿宋_GB2312" w:eastAsia="仿宋_GB2312" w:cs="仿宋_GB2312"/>
          <w:sz w:val="24"/>
          <w:szCs w:val="24"/>
          <w:highlight w:val="none"/>
        </w:rPr>
      </w:pPr>
    </w:p>
    <w:p w14:paraId="53006F39">
      <w:pPr>
        <w:numPr>
          <w:ilvl w:val="0"/>
          <w:numId w:val="1"/>
        </w:numPr>
        <w:spacing w:line="480" w:lineRule="exact"/>
        <w:ind w:firstLine="2650" w:firstLineChars="600"/>
        <w:rPr>
          <w:rFonts w:hint="eastAsia" w:ascii="仿宋_GB2312" w:hAnsi="仿宋_GB2312" w:eastAsia="仿宋_GB2312" w:cs="仿宋_GB2312"/>
          <w:b/>
          <w:bCs/>
          <w:sz w:val="44"/>
          <w:szCs w:val="44"/>
          <w:highlight w:val="none"/>
        </w:rPr>
      </w:pPr>
      <w:bookmarkStart w:id="0" w:name="_Toc19596"/>
      <w:r>
        <w:rPr>
          <w:rFonts w:hint="eastAsia" w:ascii="仿宋_GB2312" w:hAnsi="仿宋_GB2312" w:eastAsia="仿宋_GB2312" w:cs="仿宋_GB2312"/>
          <w:b/>
          <w:bCs/>
          <w:sz w:val="44"/>
          <w:szCs w:val="44"/>
          <w:highlight w:val="none"/>
        </w:rPr>
        <w:t>项目介绍</w:t>
      </w:r>
      <w:bookmarkEnd w:id="0"/>
    </w:p>
    <w:p w14:paraId="6BABA2A1">
      <w:pPr>
        <w:pStyle w:val="7"/>
        <w:rPr>
          <w:rFonts w:hint="eastAsia" w:ascii="仿宋_GB2312" w:hAnsi="仿宋_GB2312" w:eastAsia="仿宋_GB2312" w:cs="仿宋_GB2312"/>
          <w:sz w:val="24"/>
          <w:szCs w:val="24"/>
          <w:highlight w:val="none"/>
        </w:rPr>
      </w:pPr>
    </w:p>
    <w:p w14:paraId="4FFFFA92">
      <w:pPr>
        <w:spacing w:line="480" w:lineRule="exact"/>
        <w:rPr>
          <w:rFonts w:hint="eastAsia" w:ascii="仿宋_GB2312" w:hAnsi="仿宋_GB2312" w:eastAsia="仿宋_GB2312" w:cs="仿宋_GB2312"/>
          <w:b/>
          <w:bCs/>
          <w:sz w:val="24"/>
          <w:szCs w:val="24"/>
          <w:highlight w:val="none"/>
        </w:rPr>
      </w:pPr>
      <w:bookmarkStart w:id="1" w:name="_Toc772"/>
      <w:r>
        <w:rPr>
          <w:rFonts w:hint="eastAsia" w:ascii="仿宋_GB2312" w:hAnsi="仿宋_GB2312" w:eastAsia="仿宋_GB2312" w:cs="仿宋_GB2312"/>
          <w:b/>
          <w:bCs/>
          <w:sz w:val="24"/>
          <w:szCs w:val="24"/>
          <w:highlight w:val="none"/>
        </w:rPr>
        <w:t>一、项目概况</w:t>
      </w:r>
      <w:bookmarkEnd w:id="1"/>
    </w:p>
    <w:p w14:paraId="783EEE79">
      <w:pPr>
        <w:spacing w:line="240" w:lineRule="auto"/>
        <w:ind w:firstLine="240" w:firstLineChars="100"/>
        <w:rPr>
          <w:rFonts w:hint="eastAsia" w:ascii="仿宋_GB2312" w:hAnsi="仿宋_GB2312" w:eastAsia="仿宋_GB2312" w:cs="仿宋_GB2312"/>
          <w:b w:val="0"/>
          <w:bCs w:val="0"/>
          <w:sz w:val="24"/>
          <w:szCs w:val="24"/>
          <w:highlight w:val="none"/>
          <w:lang w:val="en-US" w:eastAsia="zh-CN"/>
        </w:rPr>
      </w:pPr>
      <w:bookmarkStart w:id="2" w:name="_Toc31678"/>
      <w:r>
        <w:rPr>
          <w:rFonts w:hint="eastAsia" w:ascii="仿宋_GB2312" w:hAnsi="仿宋_GB2312" w:eastAsia="仿宋_GB2312" w:cs="仿宋_GB2312"/>
          <w:b w:val="0"/>
          <w:bCs w:val="0"/>
          <w:sz w:val="24"/>
          <w:szCs w:val="24"/>
          <w:highlight w:val="none"/>
        </w:rPr>
        <w:t>（一）项目名称：</w:t>
      </w:r>
      <w:bookmarkEnd w:id="2"/>
      <w:r>
        <w:rPr>
          <w:rFonts w:hint="eastAsia" w:ascii="仿宋_GB2312" w:hAnsi="仿宋_GB2312" w:eastAsia="仿宋_GB2312" w:cs="仿宋_GB2312"/>
          <w:b w:val="0"/>
          <w:bCs w:val="0"/>
          <w:sz w:val="24"/>
          <w:szCs w:val="24"/>
          <w:highlight w:val="none"/>
          <w:lang w:val="en-US" w:eastAsia="zh-CN"/>
        </w:rPr>
        <w:t>济南卡车制造公司车间LED屏搬迁项目</w:t>
      </w:r>
    </w:p>
    <w:p w14:paraId="123485E0">
      <w:pPr>
        <w:bidi w:val="0"/>
        <w:rPr>
          <w:rFonts w:hint="default"/>
          <w:lang w:val="en-US" w:eastAsia="zh-CN"/>
        </w:rPr>
      </w:pPr>
      <w:r>
        <w:rPr>
          <w:rFonts w:hint="eastAsia"/>
          <w:lang w:val="en-US" w:eastAsia="zh-CN"/>
        </w:rPr>
        <w:tab/>
      </w:r>
      <w:r>
        <w:rPr>
          <w:rFonts w:hint="eastAsia"/>
          <w:lang w:val="en-US" w:eastAsia="zh-CN"/>
        </w:rPr>
        <w:tab/>
      </w:r>
      <w:r>
        <w:rPr>
          <w:rFonts w:hint="eastAsia"/>
          <w:lang w:val="en-US" w:eastAsia="zh-CN"/>
        </w:rPr>
        <w:t xml:space="preserve"> </w:t>
      </w:r>
      <w:r>
        <w:rPr>
          <w:rFonts w:hint="eastAsia" w:ascii="仿宋_GB2312" w:hAnsi="仿宋_GB2312" w:eastAsia="仿宋_GB2312" w:cs="仿宋_GB2312"/>
          <w:sz w:val="24"/>
          <w:szCs w:val="24"/>
          <w:highlight w:val="none"/>
          <w:lang w:val="en-US" w:eastAsia="zh-CN"/>
        </w:rPr>
        <w:t>项目编号：FSCZB2025100181</w:t>
      </w:r>
    </w:p>
    <w:p w14:paraId="505666E5">
      <w:pPr>
        <w:spacing w:line="480" w:lineRule="atLeast"/>
        <w:ind w:firstLine="240" w:firstLineChars="100"/>
        <w:rPr>
          <w:rFonts w:hint="eastAsia" w:ascii="仿宋_GB2312" w:hAnsi="仿宋_GB2312" w:eastAsia="仿宋_GB2312" w:cs="仿宋_GB2312"/>
          <w:sz w:val="24"/>
          <w:szCs w:val="24"/>
          <w:highlight w:val="none"/>
          <w:lang w:eastAsia="zh-CN"/>
        </w:rPr>
      </w:pPr>
      <w:bookmarkStart w:id="3" w:name="_Toc10333"/>
      <w:r>
        <w:rPr>
          <w:rFonts w:hint="eastAsia" w:ascii="仿宋_GB2312" w:hAnsi="仿宋_GB2312" w:eastAsia="仿宋_GB2312" w:cs="仿宋_GB2312"/>
          <w:sz w:val="24"/>
          <w:szCs w:val="24"/>
          <w:highlight w:val="none"/>
        </w:rPr>
        <w:t>（二）地点：</w:t>
      </w:r>
      <w:bookmarkEnd w:id="3"/>
      <w:r>
        <w:rPr>
          <w:rFonts w:hint="eastAsia" w:ascii="仿宋_GB2312" w:hAnsi="仿宋_GB2312" w:eastAsia="仿宋_GB2312" w:cs="仿宋_GB2312"/>
          <w:sz w:val="24"/>
          <w:szCs w:val="24"/>
          <w:highlight w:val="none"/>
          <w:lang w:eastAsia="zh-CN"/>
        </w:rPr>
        <w:t>济南卡车制造公司</w:t>
      </w:r>
      <w:r>
        <w:rPr>
          <w:rFonts w:hint="eastAsia" w:ascii="仿宋_GB2312" w:hAnsi="仿宋_GB2312" w:eastAsia="仿宋_GB2312" w:cs="仿宋_GB2312"/>
          <w:sz w:val="24"/>
          <w:szCs w:val="24"/>
          <w:highlight w:val="none"/>
          <w:lang w:val="en-US" w:eastAsia="zh-CN"/>
        </w:rPr>
        <w:t>莱芜厂区综合楼报告厅、</w:t>
      </w:r>
      <w:r>
        <w:rPr>
          <w:rFonts w:hint="eastAsia" w:ascii="仿宋_GB2312" w:hAnsi="仿宋_GB2312" w:eastAsia="仿宋_GB2312" w:cs="仿宋_GB2312"/>
          <w:sz w:val="24"/>
          <w:szCs w:val="24"/>
          <w:highlight w:val="none"/>
        </w:rPr>
        <w:t>总装一部下线处</w:t>
      </w:r>
      <w:r>
        <w:rPr>
          <w:rFonts w:hint="eastAsia" w:ascii="仿宋_GB2312" w:hAnsi="仿宋_GB2312" w:eastAsia="仿宋_GB2312" w:cs="仿宋_GB2312"/>
          <w:sz w:val="24"/>
          <w:szCs w:val="24"/>
          <w:highlight w:val="none"/>
          <w:lang w:eastAsia="zh-CN"/>
        </w:rPr>
        <w:t>。</w:t>
      </w:r>
    </w:p>
    <w:p w14:paraId="75EFC676">
      <w:pPr>
        <w:pStyle w:val="7"/>
        <w:rPr>
          <w:rFonts w:hint="eastAsia"/>
        </w:rPr>
      </w:pPr>
    </w:p>
    <w:p w14:paraId="31148897">
      <w:pPr>
        <w:numPr>
          <w:ilvl w:val="0"/>
          <w:numId w:val="2"/>
        </w:numPr>
        <w:spacing w:line="360" w:lineRule="auto"/>
        <w:rPr>
          <w:rFonts w:hint="eastAsia" w:ascii="仿宋_GB2312" w:hAnsi="仿宋_GB2312" w:eastAsia="仿宋_GB2312" w:cs="仿宋_GB2312"/>
          <w:b/>
          <w:bCs/>
          <w:sz w:val="24"/>
          <w:szCs w:val="24"/>
          <w:highlight w:val="none"/>
        </w:rPr>
      </w:pPr>
      <w:bookmarkStart w:id="4" w:name="_Toc22163"/>
      <w:r>
        <w:rPr>
          <w:rFonts w:hint="eastAsia" w:ascii="仿宋_GB2312" w:hAnsi="仿宋_GB2312" w:eastAsia="仿宋_GB2312" w:cs="仿宋_GB2312"/>
          <w:b/>
          <w:bCs/>
          <w:sz w:val="24"/>
          <w:szCs w:val="24"/>
          <w:highlight w:val="none"/>
        </w:rPr>
        <w:t>项目内容及要求</w:t>
      </w:r>
      <w:bookmarkEnd w:id="4"/>
    </w:p>
    <w:p w14:paraId="543E2E1D">
      <w:pPr>
        <w:numPr>
          <w:ilvl w:val="0"/>
          <w:numId w:val="3"/>
        </w:numPr>
        <w:spacing w:line="360" w:lineRule="auto"/>
        <w:ind w:left="-240" w:leftChars="0" w:firstLine="480" w:firstLineChars="0"/>
        <w:outlineLvl w:val="2"/>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招标方式：</w:t>
      </w:r>
      <w:r>
        <w:rPr>
          <w:rFonts w:hint="eastAsia" w:ascii="仿宋_GB2312" w:hAnsi="仿宋_GB2312" w:eastAsia="仿宋_GB2312" w:cs="仿宋_GB2312"/>
          <w:sz w:val="24"/>
          <w:szCs w:val="24"/>
          <w:highlight w:val="none"/>
          <w:lang w:val="en-US" w:eastAsia="zh-CN"/>
        </w:rPr>
        <w:t xml:space="preserve">公开招标 </w:t>
      </w:r>
    </w:p>
    <w:p w14:paraId="231C5BBB">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仿宋_GB2312" w:hAnsi="仿宋_GB2312" w:eastAsia="仿宋_GB2312" w:cs="仿宋_GB2312"/>
          <w:sz w:val="24"/>
          <w:szCs w:val="24"/>
          <w:highlight w:val="none"/>
          <w:lang w:eastAsia="zh-CN"/>
        </w:rPr>
      </w:pPr>
      <w:r>
        <w:rPr>
          <w:rFonts w:hint="eastAsia" w:ascii="仿宋_GB2312" w:hAnsi="仿宋_GB2312" w:eastAsia="仿宋_GB2312" w:cs="仿宋_GB2312"/>
          <w:sz w:val="24"/>
          <w:szCs w:val="24"/>
          <w:highlight w:val="none"/>
          <w:lang w:eastAsia="zh-CN"/>
        </w:rPr>
        <w:t>（</w:t>
      </w:r>
      <w:r>
        <w:rPr>
          <w:rFonts w:hint="eastAsia" w:ascii="仿宋_GB2312" w:hAnsi="仿宋_GB2312" w:eastAsia="仿宋_GB2312" w:cs="仿宋_GB2312"/>
          <w:sz w:val="24"/>
          <w:szCs w:val="24"/>
          <w:highlight w:val="none"/>
          <w:lang w:val="en-US" w:eastAsia="zh-CN"/>
        </w:rPr>
        <w:t>二）</w:t>
      </w:r>
      <w:r>
        <w:rPr>
          <w:rFonts w:hint="eastAsia" w:ascii="仿宋_GB2312" w:hAnsi="仿宋_GB2312" w:eastAsia="仿宋_GB2312" w:cs="仿宋_GB2312"/>
          <w:sz w:val="24"/>
          <w:szCs w:val="24"/>
          <w:highlight w:val="none"/>
        </w:rPr>
        <w:t>项目内容：济南卡车制造公司总装一部下线处的LED屏长期使用频率较低，新能源线改造后还会被遮挡，利用率将进一步下降。与此同时，综合楼报告厅目前缺少专用屏幕，一直使用线边屏临时替代。为提升会议效果、实现降本增效，建议将总装一部的LED屏拆卸后，安装至综合楼报告厅继续使用</w:t>
      </w:r>
      <w:r>
        <w:rPr>
          <w:rFonts w:hint="eastAsia" w:ascii="仿宋_GB2312" w:hAnsi="仿宋_GB2312" w:eastAsia="仿宋_GB2312" w:cs="仿宋_GB2312"/>
          <w:sz w:val="24"/>
          <w:szCs w:val="24"/>
          <w:highlight w:val="none"/>
          <w:lang w:eastAsia="zh-CN"/>
        </w:rPr>
        <w:t>。</w:t>
      </w:r>
      <w:r>
        <w:rPr>
          <w:rFonts w:hint="eastAsia" w:ascii="仿宋_GB2312" w:hAnsi="仿宋_GB2312" w:eastAsia="仿宋_GB2312" w:cs="仿宋_GB2312"/>
          <w:sz w:val="24"/>
          <w:szCs w:val="24"/>
          <w:highlight w:val="none"/>
          <w:lang w:val="en-US" w:eastAsia="zh-CN"/>
        </w:rPr>
        <w:t>项目包含屏幕拆除及重新拼装调试、</w:t>
      </w:r>
      <w:r>
        <w:rPr>
          <w:rFonts w:hint="eastAsia" w:ascii="仿宋_GB2312" w:hAnsi="仿宋_GB2312" w:eastAsia="仿宋_GB2312" w:cs="仿宋_GB2312"/>
          <w:sz w:val="24"/>
          <w:szCs w:val="24"/>
          <w:highlight w:val="none"/>
        </w:rPr>
        <w:t>屏幕墙框架定制</w:t>
      </w:r>
      <w:r>
        <w:rPr>
          <w:rFonts w:hint="eastAsia" w:ascii="仿宋_GB2312" w:hAnsi="仿宋_GB2312" w:eastAsia="仿宋_GB2312" w:cs="仿宋_GB2312"/>
          <w:sz w:val="24"/>
          <w:szCs w:val="24"/>
          <w:highlight w:val="none"/>
          <w:lang w:eastAsia="zh-CN"/>
        </w:rPr>
        <w:t>，</w:t>
      </w:r>
      <w:r>
        <w:rPr>
          <w:rFonts w:hint="eastAsia" w:ascii="仿宋_GB2312" w:hAnsi="仿宋_GB2312" w:eastAsia="仿宋_GB2312" w:cs="仿宋_GB2312"/>
          <w:sz w:val="24"/>
          <w:highlight w:val="none"/>
          <w:lang w:val="en-US" w:eastAsia="zh-CN"/>
        </w:rPr>
        <w:t>中标方施工完成后，甲方能直接使用LED大屏，施工过程</w:t>
      </w:r>
      <w:r>
        <w:rPr>
          <w:rFonts w:hint="eastAsia" w:ascii="仿宋_GB2312" w:hAnsi="仿宋_GB2312" w:eastAsia="仿宋_GB2312" w:cs="仿宋_GB2312"/>
          <w:sz w:val="24"/>
          <w:szCs w:val="24"/>
          <w:highlight w:val="none"/>
        </w:rPr>
        <w:t>要求</w:t>
      </w:r>
      <w:r>
        <w:rPr>
          <w:rFonts w:hint="eastAsia" w:ascii="仿宋_GB2312" w:hAnsi="仿宋_GB2312" w:eastAsia="仿宋_GB2312" w:cs="仿宋_GB2312"/>
          <w:sz w:val="24"/>
          <w:szCs w:val="24"/>
          <w:highlight w:val="none"/>
          <w:lang w:val="en-US" w:eastAsia="zh-CN"/>
        </w:rPr>
        <w:t>对大屏进行</w:t>
      </w:r>
      <w:r>
        <w:rPr>
          <w:rFonts w:hint="eastAsia" w:ascii="仿宋_GB2312" w:hAnsi="仿宋_GB2312" w:eastAsia="仿宋_GB2312" w:cs="仿宋_GB2312"/>
          <w:sz w:val="24"/>
          <w:szCs w:val="24"/>
          <w:highlight w:val="none"/>
        </w:rPr>
        <w:t>安全拆解、设备保护、精准复装、功能复原</w:t>
      </w:r>
      <w:r>
        <w:rPr>
          <w:rFonts w:hint="eastAsia" w:ascii="仿宋_GB2312" w:hAnsi="仿宋_GB2312" w:eastAsia="仿宋_GB2312" w:cs="仿宋_GB2312"/>
          <w:sz w:val="24"/>
          <w:szCs w:val="24"/>
          <w:highlight w:val="none"/>
          <w:lang w:eastAsia="zh-CN"/>
        </w:rPr>
        <w:t>，</w:t>
      </w:r>
      <w:r>
        <w:rPr>
          <w:rFonts w:hint="eastAsia" w:ascii="仿宋_GB2312" w:hAnsi="仿宋_GB2312" w:eastAsia="仿宋_GB2312" w:cs="仿宋_GB2312"/>
          <w:sz w:val="24"/>
          <w:highlight w:val="none"/>
          <w:lang w:val="en-US" w:eastAsia="zh-CN"/>
        </w:rPr>
        <w:t>无其他额外附加费用</w:t>
      </w:r>
      <w:r>
        <w:rPr>
          <w:rFonts w:hint="eastAsia" w:ascii="仿宋_GB2312" w:hAnsi="仿宋_GB2312" w:eastAsia="仿宋_GB2312" w:cs="仿宋_GB2312"/>
          <w:b w:val="0"/>
          <w:bCs w:val="0"/>
          <w:kern w:val="0"/>
          <w:sz w:val="24"/>
          <w:szCs w:val="24"/>
          <w:highlight w:val="none"/>
          <w:lang w:val="en-US" w:eastAsia="zh-CN" w:bidi="ar"/>
        </w:rPr>
        <w:t>。</w:t>
      </w:r>
    </w:p>
    <w:p w14:paraId="39DFA52B">
      <w:pPr>
        <w:pStyle w:val="2"/>
        <w:rPr>
          <w:rFonts w:hint="eastAsia" w:ascii="仿宋_GB2312" w:hAnsi="仿宋_GB2312" w:eastAsia="仿宋_GB2312" w:cs="仿宋_GB2312"/>
          <w:highlight w:val="none"/>
          <w:lang w:val="en-US" w:eastAsia="zh-CN"/>
        </w:rPr>
      </w:pPr>
    </w:p>
    <w:p w14:paraId="524FBB5E">
      <w:pPr>
        <w:rPr>
          <w:rFonts w:hint="eastAsia" w:ascii="仿宋_GB2312" w:hAnsi="仿宋_GB2312" w:eastAsia="仿宋_GB2312" w:cs="仿宋_GB2312"/>
          <w:highlight w:val="none"/>
          <w:lang w:val="en-US" w:eastAsia="zh-CN"/>
        </w:rPr>
      </w:pPr>
    </w:p>
    <w:p w14:paraId="71361507">
      <w:pPr>
        <w:ind w:firstLine="1767" w:firstLineChars="400"/>
        <w:rPr>
          <w:rFonts w:hint="eastAsia" w:ascii="仿宋_GB2312" w:hAnsi="仿宋_GB2312" w:eastAsia="仿宋_GB2312" w:cs="仿宋_GB2312"/>
          <w:b/>
          <w:bCs/>
          <w:sz w:val="44"/>
          <w:szCs w:val="44"/>
          <w:highlight w:val="none"/>
        </w:rPr>
      </w:pPr>
      <w:bookmarkStart w:id="5" w:name="_Toc13800"/>
      <w:bookmarkStart w:id="6" w:name="_Toc16136"/>
    </w:p>
    <w:p w14:paraId="1847FD51">
      <w:pPr>
        <w:ind w:firstLine="2209" w:firstLineChars="500"/>
        <w:rPr>
          <w:rFonts w:hint="eastAsia" w:ascii="仿宋_GB2312" w:hAnsi="仿宋_GB2312" w:eastAsia="仿宋_GB2312" w:cs="仿宋_GB2312"/>
          <w:b/>
          <w:bCs/>
          <w:sz w:val="44"/>
          <w:szCs w:val="44"/>
          <w:highlight w:val="none"/>
        </w:rPr>
      </w:pPr>
    </w:p>
    <w:p w14:paraId="0842DF95">
      <w:pPr>
        <w:ind w:firstLine="2209" w:firstLineChars="500"/>
        <w:rPr>
          <w:rFonts w:hint="eastAsia" w:ascii="仿宋_GB2312" w:hAnsi="仿宋_GB2312" w:eastAsia="仿宋_GB2312" w:cs="仿宋_GB2312"/>
          <w:b/>
          <w:bCs/>
          <w:sz w:val="44"/>
          <w:szCs w:val="44"/>
          <w:highlight w:val="none"/>
        </w:rPr>
      </w:pPr>
    </w:p>
    <w:p w14:paraId="72EEF4E1">
      <w:pPr>
        <w:ind w:firstLine="2209" w:firstLineChars="500"/>
        <w:rPr>
          <w:rFonts w:hint="eastAsia" w:ascii="仿宋_GB2312" w:hAnsi="仿宋_GB2312" w:eastAsia="仿宋_GB2312" w:cs="仿宋_GB2312"/>
          <w:b/>
          <w:bCs/>
          <w:sz w:val="44"/>
          <w:szCs w:val="44"/>
          <w:highlight w:val="none"/>
        </w:rPr>
      </w:pPr>
    </w:p>
    <w:p w14:paraId="1F145035">
      <w:pPr>
        <w:ind w:firstLine="1767" w:firstLineChars="400"/>
        <w:rPr>
          <w:rFonts w:hint="eastAsia" w:ascii="仿宋_GB2312" w:hAnsi="仿宋_GB2312" w:eastAsia="仿宋_GB2312" w:cs="仿宋_GB2312"/>
          <w:b/>
          <w:bCs/>
          <w:sz w:val="44"/>
          <w:szCs w:val="44"/>
          <w:highlight w:val="none"/>
        </w:rPr>
      </w:pPr>
    </w:p>
    <w:p w14:paraId="6DD97A70">
      <w:pPr>
        <w:ind w:firstLine="1767" w:firstLineChars="400"/>
        <w:rPr>
          <w:rFonts w:hint="eastAsia" w:ascii="仿宋_GB2312" w:hAnsi="仿宋_GB2312" w:eastAsia="仿宋_GB2312" w:cs="仿宋_GB2312"/>
          <w:b/>
          <w:bCs/>
          <w:sz w:val="44"/>
          <w:szCs w:val="44"/>
          <w:highlight w:val="none"/>
        </w:rPr>
      </w:pPr>
    </w:p>
    <w:p w14:paraId="74D6E79C">
      <w:pPr>
        <w:pStyle w:val="7"/>
        <w:rPr>
          <w:rFonts w:hint="eastAsia"/>
          <w:highlight w:val="none"/>
        </w:rPr>
      </w:pPr>
    </w:p>
    <w:p w14:paraId="71C67932">
      <w:pPr>
        <w:rPr>
          <w:rFonts w:hint="eastAsia" w:ascii="仿宋_GB2312" w:hAnsi="仿宋_GB2312" w:eastAsia="仿宋_GB2312" w:cs="仿宋_GB2312"/>
          <w:b/>
          <w:bCs/>
          <w:sz w:val="44"/>
          <w:szCs w:val="44"/>
          <w:highlight w:val="none"/>
        </w:rPr>
      </w:pPr>
    </w:p>
    <w:p w14:paraId="0817AB38">
      <w:pPr>
        <w:ind w:firstLine="2209" w:firstLineChars="500"/>
        <w:rPr>
          <w:rFonts w:hint="eastAsia" w:ascii="仿宋_GB2312" w:hAnsi="仿宋_GB2312" w:eastAsia="仿宋_GB2312" w:cs="仿宋_GB2312"/>
          <w:b/>
          <w:bCs/>
          <w:sz w:val="44"/>
          <w:szCs w:val="44"/>
          <w:highlight w:val="none"/>
        </w:rPr>
      </w:pPr>
    </w:p>
    <w:p w14:paraId="3BFBEA72">
      <w:pPr>
        <w:ind w:firstLine="2209" w:firstLineChars="500"/>
        <w:rPr>
          <w:rFonts w:hint="eastAsia" w:ascii="仿宋_GB2312" w:hAnsi="仿宋_GB2312" w:eastAsia="仿宋_GB2312" w:cs="仿宋_GB2312"/>
          <w:b/>
          <w:bCs/>
          <w:sz w:val="44"/>
          <w:szCs w:val="44"/>
          <w:highlight w:val="none"/>
        </w:rPr>
      </w:pPr>
      <w:r>
        <w:rPr>
          <w:rFonts w:hint="eastAsia" w:ascii="仿宋_GB2312" w:hAnsi="仿宋_GB2312" w:eastAsia="仿宋_GB2312" w:cs="仿宋_GB2312"/>
          <w:b/>
          <w:bCs/>
          <w:sz w:val="44"/>
          <w:szCs w:val="44"/>
          <w:highlight w:val="none"/>
        </w:rPr>
        <w:t>第二章   投标人须知</w:t>
      </w:r>
      <w:bookmarkEnd w:id="5"/>
      <w:bookmarkEnd w:id="6"/>
    </w:p>
    <w:tbl>
      <w:tblPr>
        <w:tblStyle w:val="55"/>
        <w:tblpPr w:leftFromText="180" w:rightFromText="180" w:vertAnchor="text" w:horzAnchor="page" w:tblpX="1295" w:tblpY="639"/>
        <w:tblOverlap w:val="never"/>
        <w:tblW w:w="9378" w:type="dxa"/>
        <w:tblInd w:w="0" w:type="dxa"/>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19"/>
        <w:gridCol w:w="1113"/>
        <w:gridCol w:w="7446"/>
      </w:tblGrid>
      <w:tr w14:paraId="04FF8B8D">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04" w:hRule="atLeast"/>
          <w:tblHeader/>
        </w:trPr>
        <w:tc>
          <w:tcPr>
            <w:tcW w:w="819" w:type="dxa"/>
            <w:tcBorders>
              <w:top w:val="single" w:color="auto" w:sz="6" w:space="0"/>
            </w:tcBorders>
            <w:vAlign w:val="center"/>
          </w:tcPr>
          <w:p w14:paraId="57912A28">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序号</w:t>
            </w:r>
          </w:p>
        </w:tc>
        <w:tc>
          <w:tcPr>
            <w:tcW w:w="1113" w:type="dxa"/>
            <w:tcBorders>
              <w:top w:val="single" w:color="auto" w:sz="6" w:space="0"/>
            </w:tcBorders>
            <w:vAlign w:val="center"/>
          </w:tcPr>
          <w:p w14:paraId="05E98475">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内容</w:t>
            </w:r>
          </w:p>
        </w:tc>
        <w:tc>
          <w:tcPr>
            <w:tcW w:w="7446" w:type="dxa"/>
            <w:tcBorders>
              <w:top w:val="single" w:color="auto" w:sz="6" w:space="0"/>
            </w:tcBorders>
            <w:vAlign w:val="center"/>
          </w:tcPr>
          <w:p w14:paraId="46A315C3">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说明与要求</w:t>
            </w:r>
          </w:p>
        </w:tc>
      </w:tr>
      <w:tr w14:paraId="6D6544F3">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1" w:hRule="atLeast"/>
          <w:tblHeader/>
        </w:trPr>
        <w:tc>
          <w:tcPr>
            <w:tcW w:w="819" w:type="dxa"/>
            <w:vAlign w:val="center"/>
          </w:tcPr>
          <w:p w14:paraId="487408B7">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1</w:t>
            </w:r>
          </w:p>
        </w:tc>
        <w:tc>
          <w:tcPr>
            <w:tcW w:w="1113" w:type="dxa"/>
            <w:vAlign w:val="center"/>
          </w:tcPr>
          <w:p w14:paraId="1E82E5A2">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招标人</w:t>
            </w:r>
          </w:p>
        </w:tc>
        <w:tc>
          <w:tcPr>
            <w:tcW w:w="7446" w:type="dxa"/>
            <w:vAlign w:val="center"/>
          </w:tcPr>
          <w:p w14:paraId="6EE142D8">
            <w:pPr>
              <w:keepNext w:val="0"/>
              <w:keepLines w:val="0"/>
              <w:suppressLineNumbers w:val="0"/>
              <w:spacing w:before="0" w:beforeAutospacing="0" w:after="0" w:afterAutospacing="0" w:line="300" w:lineRule="auto"/>
              <w:ind w:left="0" w:right="0"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本项目招标人为中国重汽集团济南卡车</w:t>
            </w:r>
            <w:r>
              <w:rPr>
                <w:rFonts w:hint="eastAsia" w:ascii="仿宋_GB2312" w:hAnsi="仿宋_GB2312" w:eastAsia="仿宋_GB2312" w:cs="仿宋_GB2312"/>
                <w:sz w:val="18"/>
                <w:szCs w:val="18"/>
                <w:highlight w:val="none"/>
                <w:lang w:val="en-US" w:eastAsia="zh-CN"/>
              </w:rPr>
              <w:t>制造公司</w:t>
            </w:r>
            <w:r>
              <w:rPr>
                <w:rFonts w:hint="eastAsia" w:ascii="仿宋_GB2312" w:hAnsi="仿宋_GB2312" w:eastAsia="仿宋_GB2312" w:cs="仿宋_GB2312"/>
                <w:sz w:val="18"/>
                <w:szCs w:val="18"/>
                <w:highlight w:val="none"/>
              </w:rPr>
              <w:t>，以下简称“招标人”</w:t>
            </w:r>
          </w:p>
        </w:tc>
      </w:tr>
      <w:tr w14:paraId="4F930897">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20285C27">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2</w:t>
            </w:r>
          </w:p>
        </w:tc>
        <w:tc>
          <w:tcPr>
            <w:tcW w:w="1113" w:type="dxa"/>
            <w:vAlign w:val="center"/>
          </w:tcPr>
          <w:p w14:paraId="32EEF5BA">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投标文件的式样和签署</w:t>
            </w:r>
          </w:p>
        </w:tc>
        <w:tc>
          <w:tcPr>
            <w:tcW w:w="7446" w:type="dxa"/>
            <w:vAlign w:val="center"/>
          </w:tcPr>
          <w:p w14:paraId="2C63A3A0">
            <w:pPr>
              <w:keepNext w:val="0"/>
              <w:keepLines w:val="0"/>
              <w:suppressLineNumbers w:val="0"/>
              <w:spacing w:before="0" w:beforeAutospacing="0" w:after="0" w:afterAutospacing="0" w:line="300" w:lineRule="auto"/>
              <w:ind w:left="0" w:right="0" w:firstLine="361" w:firstLineChars="200"/>
              <w:jc w:val="both"/>
              <w:rPr>
                <w:rFonts w:hint="eastAsia" w:ascii="仿宋_GB2312" w:hAnsi="仿宋_GB2312" w:eastAsia="仿宋_GB2312" w:cs="仿宋_GB2312"/>
                <w:b/>
                <w:bCs/>
                <w:sz w:val="18"/>
                <w:szCs w:val="18"/>
                <w:highlight w:val="none"/>
              </w:rPr>
            </w:pPr>
            <w:r>
              <w:rPr>
                <w:rFonts w:hint="eastAsia" w:ascii="仿宋_GB2312" w:hAnsi="仿宋_GB2312" w:eastAsia="仿宋_GB2312" w:cs="仿宋_GB2312"/>
                <w:b/>
                <w:bCs/>
                <w:sz w:val="18"/>
                <w:szCs w:val="18"/>
                <w:highlight w:val="none"/>
                <w:lang w:val="en-US" w:eastAsia="zh-CN"/>
              </w:rPr>
              <w:t>招标方式为电子化线上及现场投标，投标方先进入中国重汽e采通进行登录，线上</w:t>
            </w:r>
            <w:r>
              <w:rPr>
                <w:rFonts w:hint="eastAsia" w:ascii="仿宋_GB2312" w:hAnsi="仿宋_GB2312" w:eastAsia="仿宋_GB2312" w:cs="仿宋_GB2312"/>
                <w:b/>
                <w:bCs/>
                <w:sz w:val="18"/>
                <w:szCs w:val="18"/>
                <w:highlight w:val="none"/>
              </w:rPr>
              <w:t>投标文件分为</w:t>
            </w:r>
            <w:r>
              <w:rPr>
                <w:rFonts w:hint="eastAsia" w:ascii="仿宋_GB2312" w:hAnsi="仿宋_GB2312" w:eastAsia="仿宋_GB2312" w:cs="仿宋_GB2312"/>
                <w:b/>
                <w:bCs/>
                <w:sz w:val="18"/>
                <w:szCs w:val="18"/>
                <w:highlight w:val="none"/>
                <w:lang w:val="en-US" w:eastAsia="zh-CN"/>
              </w:rPr>
              <w:t>四</w:t>
            </w:r>
            <w:r>
              <w:rPr>
                <w:rFonts w:hint="eastAsia" w:ascii="仿宋_GB2312" w:hAnsi="仿宋_GB2312" w:eastAsia="仿宋_GB2312" w:cs="仿宋_GB2312"/>
                <w:b/>
                <w:bCs/>
                <w:sz w:val="18"/>
                <w:szCs w:val="18"/>
                <w:highlight w:val="none"/>
              </w:rPr>
              <w:t>个</w:t>
            </w:r>
            <w:r>
              <w:rPr>
                <w:rFonts w:hint="eastAsia" w:ascii="仿宋_GB2312" w:hAnsi="仿宋_GB2312" w:eastAsia="仿宋_GB2312" w:cs="仿宋_GB2312"/>
                <w:b/>
                <w:bCs/>
                <w:sz w:val="18"/>
                <w:szCs w:val="18"/>
                <w:highlight w:val="none"/>
                <w:lang w:val="en-US" w:eastAsia="zh-CN"/>
              </w:rPr>
              <w:t>部分（扫描PDF版需加盖公司红章）</w:t>
            </w:r>
            <w:r>
              <w:rPr>
                <w:rFonts w:hint="eastAsia" w:ascii="仿宋_GB2312" w:hAnsi="仿宋_GB2312" w:eastAsia="仿宋_GB2312" w:cs="仿宋_GB2312"/>
                <w:b/>
                <w:bCs/>
                <w:sz w:val="18"/>
                <w:szCs w:val="18"/>
                <w:highlight w:val="none"/>
              </w:rPr>
              <w:t>，即资质文件、技术标</w:t>
            </w:r>
            <w:r>
              <w:rPr>
                <w:rFonts w:hint="eastAsia" w:ascii="仿宋_GB2312" w:hAnsi="仿宋_GB2312" w:eastAsia="仿宋_GB2312" w:cs="仿宋_GB2312"/>
                <w:b/>
                <w:bCs/>
                <w:sz w:val="18"/>
                <w:szCs w:val="18"/>
                <w:highlight w:val="none"/>
                <w:lang w:eastAsia="zh-CN"/>
              </w:rPr>
              <w:t>、</w:t>
            </w:r>
            <w:r>
              <w:rPr>
                <w:rFonts w:hint="eastAsia" w:ascii="仿宋_GB2312" w:hAnsi="仿宋_GB2312" w:eastAsia="仿宋_GB2312" w:cs="仿宋_GB2312"/>
                <w:b/>
                <w:bCs/>
                <w:sz w:val="18"/>
                <w:szCs w:val="18"/>
                <w:highlight w:val="none"/>
              </w:rPr>
              <w:t>商务标</w:t>
            </w:r>
            <w:r>
              <w:rPr>
                <w:rFonts w:hint="eastAsia" w:ascii="仿宋_GB2312" w:hAnsi="仿宋_GB2312" w:eastAsia="仿宋_GB2312" w:cs="仿宋_GB2312"/>
                <w:b/>
                <w:bCs/>
                <w:sz w:val="18"/>
                <w:szCs w:val="18"/>
                <w:highlight w:val="none"/>
                <w:lang w:eastAsia="zh-CN"/>
              </w:rPr>
              <w:t>、</w:t>
            </w:r>
            <w:r>
              <w:rPr>
                <w:rFonts w:hint="eastAsia" w:ascii="仿宋_GB2312" w:hAnsi="仿宋_GB2312" w:eastAsia="仿宋_GB2312" w:cs="仿宋_GB2312"/>
                <w:b/>
                <w:bCs/>
                <w:sz w:val="18"/>
                <w:szCs w:val="18"/>
                <w:highlight w:val="none"/>
                <w:lang w:val="en-US" w:eastAsia="zh-CN"/>
              </w:rPr>
              <w:t>三年财务报告各一份</w:t>
            </w:r>
            <w:r>
              <w:rPr>
                <w:rFonts w:hint="eastAsia" w:ascii="仿宋_GB2312" w:hAnsi="仿宋_GB2312" w:eastAsia="仿宋_GB2312" w:cs="仿宋_GB2312"/>
                <w:b/>
                <w:bCs/>
                <w:sz w:val="18"/>
                <w:szCs w:val="18"/>
                <w:highlight w:val="none"/>
              </w:rPr>
              <w:t>。</w:t>
            </w:r>
          </w:p>
          <w:p w14:paraId="7D819082">
            <w:pPr>
              <w:pStyle w:val="7"/>
              <w:keepNext w:val="0"/>
              <w:keepLines w:val="0"/>
              <w:suppressLineNumbers w:val="0"/>
              <w:spacing w:before="0" w:beforeAutospacing="0" w:afterAutospacing="0"/>
              <w:ind w:left="0" w:right="0"/>
              <w:rPr>
                <w:rFonts w:hint="eastAsia" w:ascii="仿宋_GB2312" w:hAnsi="仿宋_GB2312" w:eastAsia="仿宋_GB2312" w:cs="仿宋_GB2312"/>
                <w:sz w:val="18"/>
                <w:szCs w:val="18"/>
                <w:highlight w:val="none"/>
                <w:lang w:val="en-US" w:eastAsia="zh-CN"/>
              </w:rPr>
            </w:pPr>
            <w:r>
              <w:rPr>
                <w:rFonts w:hint="eastAsia" w:ascii="仿宋_GB2312" w:hAnsi="仿宋_GB2312" w:eastAsia="仿宋_GB2312" w:cs="仿宋_GB2312"/>
                <w:b/>
                <w:sz w:val="18"/>
                <w:szCs w:val="18"/>
                <w:highlight w:val="none"/>
              </w:rPr>
              <w:t>投标文件编制目录及逐页编码</w:t>
            </w:r>
            <w:r>
              <w:rPr>
                <w:rFonts w:hint="eastAsia" w:ascii="仿宋_GB2312" w:hAnsi="仿宋_GB2312" w:eastAsia="仿宋_GB2312" w:cs="仿宋_GB2312"/>
                <w:b/>
                <w:sz w:val="18"/>
                <w:szCs w:val="18"/>
                <w:highlight w:val="none"/>
                <w:lang w:eastAsia="zh-CN"/>
              </w:rPr>
              <w:t>，</w:t>
            </w:r>
            <w:r>
              <w:rPr>
                <w:rFonts w:hint="eastAsia" w:ascii="仿宋_GB2312" w:hAnsi="仿宋_GB2312" w:eastAsia="仿宋_GB2312" w:cs="仿宋_GB2312"/>
                <w:b/>
                <w:bCs/>
                <w:sz w:val="18"/>
                <w:szCs w:val="18"/>
                <w:highlight w:val="none"/>
                <w:lang w:val="en-US" w:eastAsia="zh-CN"/>
              </w:rPr>
              <w:t>扫描为PDF版需加盖公司红章和电子版（开标后发给招标人）</w:t>
            </w:r>
          </w:p>
        </w:tc>
      </w:tr>
      <w:tr w14:paraId="11E58BB7">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85" w:hRule="atLeast"/>
          <w:tblHeader/>
        </w:trPr>
        <w:tc>
          <w:tcPr>
            <w:tcW w:w="819" w:type="dxa"/>
            <w:vAlign w:val="center"/>
          </w:tcPr>
          <w:p w14:paraId="78E3ED4A">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3</w:t>
            </w:r>
          </w:p>
        </w:tc>
        <w:tc>
          <w:tcPr>
            <w:tcW w:w="1113" w:type="dxa"/>
            <w:vAlign w:val="center"/>
          </w:tcPr>
          <w:p w14:paraId="300F7F09">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报价</w:t>
            </w:r>
          </w:p>
        </w:tc>
        <w:tc>
          <w:tcPr>
            <w:tcW w:w="7446" w:type="dxa"/>
            <w:vAlign w:val="center"/>
          </w:tcPr>
          <w:p w14:paraId="7C66961A">
            <w:pPr>
              <w:keepNext w:val="0"/>
              <w:keepLines w:val="0"/>
              <w:suppressLineNumbers w:val="0"/>
              <w:spacing w:before="0" w:beforeAutospacing="0" w:after="0" w:afterAutospacing="0" w:line="300" w:lineRule="auto"/>
              <w:ind w:left="0" w:right="0"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1）投标人应根据技术需求书，在投标文件中提供其满足技术要求的产品的介绍、报价（格式见附件）</w:t>
            </w:r>
          </w:p>
          <w:p w14:paraId="3FCF9EC6">
            <w:pPr>
              <w:keepNext w:val="0"/>
              <w:keepLines w:val="0"/>
              <w:suppressLineNumbers w:val="0"/>
              <w:spacing w:before="0" w:beforeAutospacing="0" w:after="0" w:afterAutospacing="0" w:line="300" w:lineRule="auto"/>
              <w:ind w:left="0" w:right="0"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2）投标人应根据招标书中的要求，提供细化的分项报价表，具体格式见附件。</w:t>
            </w:r>
          </w:p>
        </w:tc>
      </w:tr>
      <w:tr w14:paraId="713104FE">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52" w:hRule="atLeast"/>
          <w:tblHeader/>
        </w:trPr>
        <w:tc>
          <w:tcPr>
            <w:tcW w:w="819" w:type="dxa"/>
            <w:vAlign w:val="center"/>
          </w:tcPr>
          <w:p w14:paraId="782FA0FE">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4</w:t>
            </w:r>
          </w:p>
        </w:tc>
        <w:tc>
          <w:tcPr>
            <w:tcW w:w="1113" w:type="dxa"/>
            <w:vAlign w:val="center"/>
          </w:tcPr>
          <w:p w14:paraId="4EBA723F">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投标保证金及标书费用</w:t>
            </w:r>
          </w:p>
        </w:tc>
        <w:tc>
          <w:tcPr>
            <w:tcW w:w="7446" w:type="dxa"/>
            <w:vAlign w:val="center"/>
          </w:tcPr>
          <w:p w14:paraId="60112C0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firstLine="360" w:firstLineChars="200"/>
              <w:jc w:val="left"/>
              <w:textAlignment w:val="auto"/>
              <w:rPr>
                <w:rFonts w:hint="eastAsia" w:ascii="宋体" w:hAnsi="宋体" w:cs="宋体"/>
                <w:sz w:val="18"/>
                <w:szCs w:val="18"/>
                <w:highlight w:val="none"/>
              </w:rPr>
            </w:pPr>
            <w:r>
              <w:rPr>
                <w:rFonts w:hint="eastAsia" w:ascii="宋体" w:hAnsi="宋体" w:cs="宋体"/>
                <w:sz w:val="18"/>
                <w:szCs w:val="18"/>
                <w:highlight w:val="none"/>
              </w:rPr>
              <w:t>投标人应提交人</w:t>
            </w:r>
            <w:r>
              <w:rPr>
                <w:rFonts w:hint="eastAsia" w:ascii="宋体" w:hAnsi="宋体" w:cs="宋体"/>
                <w:sz w:val="18"/>
                <w:szCs w:val="18"/>
                <w:highlight w:val="none"/>
                <w:lang w:eastAsia="zh-CN"/>
              </w:rPr>
              <w:t>民币</w:t>
            </w:r>
            <w:r>
              <w:rPr>
                <w:rFonts w:hint="eastAsia" w:ascii="宋体" w:hAnsi="宋体" w:cs="宋体"/>
                <w:b/>
                <w:bCs/>
                <w:color w:val="FF0000"/>
                <w:sz w:val="18"/>
                <w:szCs w:val="18"/>
                <w:highlight w:val="none"/>
                <w:u w:val="single"/>
              </w:rPr>
              <w:t>伍仟元</w:t>
            </w:r>
            <w:r>
              <w:rPr>
                <w:rFonts w:hint="eastAsia" w:ascii="宋体" w:hAnsi="宋体" w:cs="宋体"/>
                <w:sz w:val="18"/>
                <w:szCs w:val="18"/>
                <w:highlight w:val="none"/>
              </w:rPr>
              <w:t>投标保证金，待我公司招标结果审批流程通过后退还投标单位的保证金。</w:t>
            </w:r>
          </w:p>
          <w:p w14:paraId="3F29B86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jc w:val="left"/>
              <w:textAlignment w:val="auto"/>
              <w:rPr>
                <w:rFonts w:hint="default" w:ascii="仿宋_GB2312" w:hAnsi="仿宋_GB2312" w:eastAsia="仿宋_GB2312" w:cs="仿宋_GB2312"/>
                <w:b w:val="0"/>
                <w:bCs w:val="0"/>
                <w:sz w:val="18"/>
                <w:szCs w:val="18"/>
                <w:highlight w:val="none"/>
                <w:lang w:val="en-US" w:eastAsia="zh-CN"/>
              </w:rPr>
            </w:pPr>
            <w:r>
              <w:rPr>
                <w:rFonts w:hint="eastAsia" w:ascii="宋体" w:hAnsi="宋体" w:cs="宋体"/>
                <w:color w:val="FF0000"/>
                <w:sz w:val="18"/>
                <w:szCs w:val="18"/>
                <w:highlight w:val="none"/>
              </w:rPr>
              <w:t>电子回单请注明：</w:t>
            </w:r>
            <w:r>
              <w:rPr>
                <w:rFonts w:hint="eastAsia" w:ascii="宋体" w:hAnsi="宋体" w:cs="宋体"/>
                <w:color w:val="FF0000"/>
                <w:sz w:val="18"/>
                <w:szCs w:val="18"/>
                <w:highlight w:val="none"/>
                <w:u w:val="single"/>
                <w:lang w:val="en-US" w:eastAsia="zh-CN"/>
              </w:rPr>
              <w:t>综合管理部</w:t>
            </w:r>
            <w:r>
              <w:rPr>
                <w:rFonts w:hint="eastAsia" w:ascii="宋体" w:hAnsi="宋体" w:eastAsia="宋体" w:cs="宋体"/>
                <w:color w:val="FF0000"/>
                <w:sz w:val="18"/>
                <w:szCs w:val="18"/>
                <w:highlight w:val="none"/>
                <w:u w:val="single"/>
              </w:rPr>
              <w:t>-</w:t>
            </w:r>
            <w:r>
              <w:rPr>
                <w:rFonts w:hint="eastAsia" w:ascii="宋体" w:hAnsi="宋体" w:cs="宋体"/>
                <w:color w:val="FF0000"/>
                <w:sz w:val="18"/>
                <w:szCs w:val="18"/>
                <w:highlight w:val="none"/>
                <w:u w:val="single"/>
                <w:lang w:eastAsia="zh-CN"/>
              </w:rPr>
              <w:t>济南卡车制造公司车间LED屏搬迁项目</w:t>
            </w:r>
            <w:r>
              <w:rPr>
                <w:rFonts w:hint="eastAsia" w:ascii="宋体" w:hAnsi="宋体" w:cs="宋体"/>
                <w:color w:val="FF0000"/>
                <w:sz w:val="18"/>
                <w:szCs w:val="18"/>
                <w:highlight w:val="none"/>
                <w:u w:val="single"/>
                <w:lang w:val="en-US" w:eastAsia="zh-CN"/>
              </w:rPr>
              <w:t>投标保证金</w:t>
            </w:r>
          </w:p>
        </w:tc>
      </w:tr>
      <w:tr w14:paraId="624FD345">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11744C9C">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5</w:t>
            </w:r>
          </w:p>
        </w:tc>
        <w:tc>
          <w:tcPr>
            <w:tcW w:w="1113" w:type="dxa"/>
            <w:vAlign w:val="center"/>
          </w:tcPr>
          <w:p w14:paraId="25245C7D">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投标保证金</w:t>
            </w:r>
          </w:p>
          <w:p w14:paraId="0616A90F">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形式</w:t>
            </w:r>
          </w:p>
        </w:tc>
        <w:tc>
          <w:tcPr>
            <w:tcW w:w="7446" w:type="dxa"/>
            <w:vAlign w:val="center"/>
          </w:tcPr>
          <w:p w14:paraId="28856D03">
            <w:pPr>
              <w:pStyle w:val="398"/>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00" w:lineRule="auto"/>
              <w:ind w:left="480" w:leftChars="200" w:right="0"/>
              <w:textAlignment w:val="auto"/>
              <w:rPr>
                <w:rFonts w:ascii="宋体" w:hAnsi="宋体" w:cs="宋体"/>
                <w:sz w:val="18"/>
                <w:szCs w:val="18"/>
                <w:highlight w:val="none"/>
              </w:rPr>
            </w:pPr>
            <w:r>
              <w:rPr>
                <w:rFonts w:hint="eastAsia" w:ascii="宋体" w:hAnsi="宋体" w:cs="宋体"/>
                <w:sz w:val="18"/>
                <w:szCs w:val="18"/>
                <w:highlight w:val="none"/>
                <w:lang w:val="en-US" w:eastAsia="zh-CN"/>
              </w:rPr>
              <w:t>1)</w:t>
            </w:r>
            <w:r>
              <w:rPr>
                <w:rFonts w:hint="eastAsia" w:ascii="宋体" w:hAnsi="宋体" w:cs="宋体"/>
                <w:sz w:val="18"/>
                <w:szCs w:val="18"/>
                <w:highlight w:val="none"/>
              </w:rPr>
              <w:t>交付形式：电汇。</w:t>
            </w:r>
            <w:r>
              <w:rPr>
                <w:rFonts w:hint="eastAsia" w:ascii="宋体" w:hAnsi="宋体" w:cs="宋体"/>
                <w:color w:val="FF0000"/>
                <w:sz w:val="18"/>
                <w:szCs w:val="18"/>
                <w:highlight w:val="none"/>
              </w:rPr>
              <w:t>（投标方需要在开标前，将投标保证金汇入指定账户，并截图发给招标联系人，否则视为无效报名）</w:t>
            </w:r>
          </w:p>
          <w:p w14:paraId="6CF1E601">
            <w:pPr>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360" w:firstLineChars="200"/>
              <w:jc w:val="left"/>
              <w:textAlignment w:val="auto"/>
              <w:rPr>
                <w:rFonts w:ascii="宋体" w:hAnsi="宋体" w:cs="宋体"/>
                <w:sz w:val="18"/>
                <w:szCs w:val="18"/>
                <w:highlight w:val="none"/>
              </w:rPr>
            </w:pPr>
            <w:r>
              <w:rPr>
                <w:rFonts w:hint="eastAsia" w:ascii="宋体" w:hAnsi="宋体" w:cs="宋体"/>
                <w:sz w:val="18"/>
                <w:szCs w:val="18"/>
                <w:highlight w:val="none"/>
                <w:lang w:val="en-US" w:eastAsia="zh-CN"/>
              </w:rPr>
              <w:t>2）</w:t>
            </w:r>
            <w:r>
              <w:rPr>
                <w:rFonts w:hint="eastAsia" w:ascii="宋体" w:hAnsi="宋体" w:cs="宋体"/>
                <w:sz w:val="18"/>
                <w:szCs w:val="18"/>
                <w:highlight w:val="none"/>
              </w:rPr>
              <w:t>账户信息：</w:t>
            </w:r>
          </w:p>
          <w:p w14:paraId="61D48424">
            <w:pPr>
              <w:keepNext w:val="0"/>
              <w:keepLines w:val="0"/>
              <w:pageBreakBefore w:val="0"/>
              <w:suppressLineNumbers w:val="0"/>
              <w:kinsoku/>
              <w:wordWrap/>
              <w:overflowPunct/>
              <w:topLinePunct w:val="0"/>
              <w:autoSpaceDE/>
              <w:autoSpaceDN/>
              <w:bidi w:val="0"/>
              <w:adjustRightInd/>
              <w:snapToGrid/>
              <w:spacing w:before="0" w:beforeAutospacing="0" w:after="0" w:afterAutospacing="0"/>
              <w:ind w:left="360" w:leftChars="150" w:right="0" w:firstLine="0" w:firstLineChars="0"/>
              <w:jc w:val="left"/>
              <w:textAlignment w:val="auto"/>
              <w:rPr>
                <w:rFonts w:hint="eastAsia" w:ascii="宋体" w:hAnsi="宋体" w:eastAsia="宋体" w:cs="宋体"/>
                <w:sz w:val="18"/>
                <w:szCs w:val="18"/>
                <w:highlight w:val="none"/>
              </w:rPr>
            </w:pPr>
            <w:r>
              <w:rPr>
                <w:rFonts w:hint="eastAsia" w:ascii="宋体" w:hAnsi="宋体" w:eastAsia="宋体" w:cs="宋体"/>
                <w:sz w:val="18"/>
                <w:szCs w:val="18"/>
                <w:highlight w:val="none"/>
              </w:rPr>
              <w:t>账号：531900051810601</w:t>
            </w:r>
            <w:r>
              <w:rPr>
                <w:rFonts w:hint="eastAsia" w:ascii="宋体" w:hAnsi="宋体" w:eastAsia="宋体" w:cs="宋体"/>
                <w:sz w:val="18"/>
                <w:szCs w:val="18"/>
                <w:highlight w:val="none"/>
              </w:rPr>
              <w:br w:type="textWrapping"/>
            </w:r>
            <w:r>
              <w:rPr>
                <w:rFonts w:hint="eastAsia" w:ascii="宋体" w:hAnsi="宋体" w:eastAsia="宋体" w:cs="宋体"/>
                <w:sz w:val="18"/>
                <w:szCs w:val="18"/>
                <w:highlight w:val="none"/>
              </w:rPr>
              <w:t>户名：中国重汽集团</w:t>
            </w:r>
            <w:r>
              <w:rPr>
                <w:rFonts w:hint="eastAsia" w:ascii="宋体" w:hAnsi="宋体" w:cs="宋体"/>
                <w:sz w:val="18"/>
                <w:szCs w:val="18"/>
                <w:highlight w:val="none"/>
                <w:lang w:eastAsia="zh-CN"/>
              </w:rPr>
              <w:t>济南卡车制造公司</w:t>
            </w:r>
            <w:r>
              <w:rPr>
                <w:rFonts w:hint="eastAsia" w:ascii="宋体" w:hAnsi="宋体" w:eastAsia="宋体" w:cs="宋体"/>
                <w:sz w:val="18"/>
                <w:szCs w:val="18"/>
                <w:highlight w:val="none"/>
              </w:rPr>
              <w:br w:type="textWrapping"/>
            </w:r>
            <w:r>
              <w:rPr>
                <w:rFonts w:hint="eastAsia" w:ascii="宋体" w:hAnsi="宋体" w:eastAsia="宋体" w:cs="宋体"/>
                <w:sz w:val="18"/>
                <w:szCs w:val="18"/>
                <w:highlight w:val="none"/>
              </w:rPr>
              <w:t>开户银行：招商银行股份有限公司济南分行营业部</w:t>
            </w:r>
            <w:r>
              <w:rPr>
                <w:rFonts w:hint="eastAsia" w:ascii="宋体" w:hAnsi="宋体" w:eastAsia="宋体" w:cs="宋体"/>
                <w:sz w:val="18"/>
                <w:szCs w:val="18"/>
                <w:highlight w:val="none"/>
              </w:rPr>
              <w:br w:type="textWrapping"/>
            </w:r>
            <w:r>
              <w:rPr>
                <w:rFonts w:hint="eastAsia" w:ascii="宋体" w:hAnsi="宋体" w:eastAsia="宋体" w:cs="宋体"/>
                <w:sz w:val="18"/>
                <w:szCs w:val="18"/>
                <w:highlight w:val="none"/>
              </w:rPr>
              <w:t>联行号：308451028020 投标保证金等需要支付到此账号</w:t>
            </w:r>
          </w:p>
          <w:p w14:paraId="370A2C41">
            <w:pPr>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360" w:firstLineChars="200"/>
              <w:jc w:val="left"/>
              <w:textAlignment w:val="auto"/>
              <w:rPr>
                <w:rFonts w:ascii="宋体" w:hAnsi="宋体" w:cs="宋体"/>
                <w:sz w:val="18"/>
                <w:szCs w:val="18"/>
                <w:highlight w:val="none"/>
              </w:rPr>
            </w:pPr>
            <w:r>
              <w:rPr>
                <w:rFonts w:hint="eastAsia" w:ascii="宋体" w:hAnsi="宋体" w:cs="宋体"/>
                <w:sz w:val="18"/>
                <w:szCs w:val="18"/>
                <w:highlight w:val="none"/>
                <w:lang w:val="en-US" w:eastAsia="zh-CN"/>
              </w:rPr>
              <w:t>3）</w:t>
            </w:r>
            <w:r>
              <w:rPr>
                <w:rFonts w:hint="eastAsia" w:ascii="宋体" w:hAnsi="宋体" w:cs="宋体"/>
                <w:sz w:val="18"/>
                <w:szCs w:val="18"/>
                <w:highlight w:val="none"/>
              </w:rPr>
              <w:t>发生以下情况时，有权没收保证金：</w:t>
            </w:r>
          </w:p>
          <w:p w14:paraId="5A38D0E0">
            <w:pPr>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360" w:firstLineChars="200"/>
              <w:jc w:val="left"/>
              <w:textAlignment w:val="auto"/>
              <w:rPr>
                <w:rFonts w:ascii="宋体" w:hAnsi="宋体" w:cs="宋体"/>
                <w:sz w:val="18"/>
                <w:szCs w:val="18"/>
                <w:highlight w:val="none"/>
              </w:rPr>
            </w:pPr>
            <w:r>
              <w:rPr>
                <w:rFonts w:hint="eastAsia" w:ascii="宋体" w:hAnsi="宋体" w:cs="宋体"/>
                <w:sz w:val="18"/>
                <w:szCs w:val="18"/>
                <w:highlight w:val="none"/>
              </w:rPr>
              <w:t>①截至开标前3天，供应商无正当理由、未以书面形式递交说明而在投标截止日不来投标的；</w:t>
            </w:r>
          </w:p>
          <w:p w14:paraId="10E7EC38">
            <w:pPr>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360" w:firstLineChars="200"/>
              <w:jc w:val="left"/>
              <w:textAlignment w:val="auto"/>
              <w:rPr>
                <w:rFonts w:ascii="宋体" w:hAnsi="宋体" w:cs="宋体"/>
                <w:sz w:val="18"/>
                <w:szCs w:val="18"/>
                <w:highlight w:val="none"/>
              </w:rPr>
            </w:pPr>
            <w:r>
              <w:rPr>
                <w:rFonts w:hint="eastAsia" w:ascii="宋体" w:hAnsi="宋体" w:cs="宋体"/>
                <w:sz w:val="18"/>
                <w:szCs w:val="18"/>
                <w:highlight w:val="none"/>
              </w:rPr>
              <w:t>②供应商递送文件后，无正当理由放弃投标的；</w:t>
            </w:r>
          </w:p>
          <w:p w14:paraId="65882C28">
            <w:pPr>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360" w:firstLineChars="200"/>
              <w:jc w:val="left"/>
              <w:textAlignment w:val="auto"/>
              <w:rPr>
                <w:rFonts w:ascii="宋体" w:hAnsi="宋体" w:cs="宋体"/>
                <w:sz w:val="18"/>
                <w:szCs w:val="18"/>
                <w:highlight w:val="none"/>
              </w:rPr>
            </w:pPr>
            <w:r>
              <w:rPr>
                <w:rFonts w:hint="eastAsia" w:ascii="宋体" w:hAnsi="宋体" w:cs="宋体"/>
                <w:sz w:val="18"/>
                <w:szCs w:val="18"/>
                <w:highlight w:val="none"/>
              </w:rPr>
              <w:t>③自中标（成交）通知书发出之日起30日内，中标（成交）供应商无正当理由不签订合同的；</w:t>
            </w:r>
          </w:p>
          <w:p w14:paraId="30E505F0">
            <w:pPr>
              <w:keepNext w:val="0"/>
              <w:keepLines w:val="0"/>
              <w:pageBreakBefore w:val="0"/>
              <w:suppressLineNumbers w:val="0"/>
              <w:kinsoku/>
              <w:wordWrap/>
              <w:overflowPunct/>
              <w:topLinePunct w:val="0"/>
              <w:autoSpaceDE/>
              <w:autoSpaceDN/>
              <w:bidi w:val="0"/>
              <w:adjustRightInd/>
              <w:snapToGrid/>
              <w:spacing w:before="0" w:beforeAutospacing="0" w:after="0" w:afterAutospacing="0"/>
              <w:ind w:left="0" w:right="0" w:firstLine="360" w:firstLineChars="200"/>
              <w:jc w:val="left"/>
              <w:textAlignment w:val="auto"/>
              <w:rPr>
                <w:rFonts w:ascii="宋体" w:hAnsi="宋体" w:cs="宋体"/>
                <w:sz w:val="18"/>
                <w:szCs w:val="18"/>
                <w:highlight w:val="none"/>
              </w:rPr>
            </w:pPr>
            <w:r>
              <w:rPr>
                <w:rFonts w:hint="eastAsia" w:ascii="宋体" w:hAnsi="宋体" w:cs="宋体"/>
                <w:sz w:val="18"/>
                <w:szCs w:val="18"/>
                <w:highlight w:val="none"/>
              </w:rPr>
              <w:t>④投标过程中被查实有串标、围标、陪标等违规违纪行为的；</w:t>
            </w:r>
          </w:p>
          <w:p w14:paraId="604D27DC">
            <w:pPr>
              <w:keepNext w:val="0"/>
              <w:keepLines w:val="0"/>
              <w:suppressLineNumbers w:val="0"/>
              <w:spacing w:before="0" w:beforeAutospacing="0" w:after="0" w:afterAutospacing="0" w:line="300" w:lineRule="auto"/>
              <w:ind w:left="0" w:right="0" w:firstLine="360" w:firstLineChars="200"/>
              <w:rPr>
                <w:rFonts w:hint="default" w:ascii="仿宋_GB2312" w:hAnsi="仿宋_GB2312" w:eastAsia="仿宋_GB2312" w:cs="仿宋_GB2312"/>
                <w:b w:val="0"/>
                <w:bCs w:val="0"/>
                <w:sz w:val="18"/>
                <w:szCs w:val="18"/>
                <w:highlight w:val="none"/>
                <w:lang w:val="en-US" w:eastAsia="zh-CN"/>
              </w:rPr>
            </w:pPr>
            <w:r>
              <w:rPr>
                <w:rFonts w:hint="eastAsia" w:ascii="宋体" w:hAnsi="宋体" w:cs="宋体"/>
                <w:sz w:val="18"/>
                <w:szCs w:val="18"/>
                <w:highlight w:val="none"/>
              </w:rPr>
              <w:t>⑤供应商有违约违规行为或被投诉、举报的，在调查处理期间，保证金暂不退还，待调查处理结束后按有关规定处理。</w:t>
            </w:r>
          </w:p>
        </w:tc>
      </w:tr>
      <w:tr w14:paraId="1FCAFAB6">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62" w:hRule="atLeast"/>
          <w:tblHeader/>
        </w:trPr>
        <w:tc>
          <w:tcPr>
            <w:tcW w:w="819" w:type="dxa"/>
            <w:vAlign w:val="center"/>
          </w:tcPr>
          <w:p w14:paraId="6F6E2C3D">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6</w:t>
            </w:r>
          </w:p>
        </w:tc>
        <w:tc>
          <w:tcPr>
            <w:tcW w:w="1113" w:type="dxa"/>
            <w:vAlign w:val="center"/>
          </w:tcPr>
          <w:p w14:paraId="12093B01">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招标书发送方式及投标有效期</w:t>
            </w:r>
          </w:p>
        </w:tc>
        <w:tc>
          <w:tcPr>
            <w:tcW w:w="7446" w:type="dxa"/>
            <w:vAlign w:val="center"/>
          </w:tcPr>
          <w:p w14:paraId="1F95080F">
            <w:pPr>
              <w:keepNext w:val="0"/>
              <w:keepLines w:val="0"/>
              <w:suppressLineNumbers w:val="0"/>
              <w:spacing w:before="0" w:beforeAutospacing="0" w:after="0" w:afterAutospacing="0" w:line="300" w:lineRule="auto"/>
              <w:ind w:left="0" w:right="0" w:firstLine="360" w:firstLineChars="200"/>
              <w:rPr>
                <w:rFonts w:hint="eastAsia" w:ascii="仿宋_GB2312" w:hAnsi="仿宋_GB2312" w:eastAsia="仿宋_GB2312" w:cs="仿宋_GB2312"/>
                <w:b w:val="0"/>
                <w:bCs w:val="0"/>
                <w:sz w:val="18"/>
                <w:szCs w:val="18"/>
                <w:highlight w:val="none"/>
              </w:rPr>
            </w:pPr>
            <w:r>
              <w:rPr>
                <w:rFonts w:hint="eastAsia" w:ascii="仿宋_GB2312" w:hAnsi="仿宋_GB2312" w:eastAsia="仿宋_GB2312" w:cs="仿宋_GB2312"/>
                <w:sz w:val="18"/>
                <w:szCs w:val="18"/>
                <w:highlight w:val="none"/>
              </w:rPr>
              <w:t>招标书以电子</w:t>
            </w:r>
            <w:r>
              <w:rPr>
                <w:rFonts w:hint="eastAsia" w:ascii="仿宋_GB2312" w:hAnsi="仿宋_GB2312" w:eastAsia="仿宋_GB2312" w:cs="仿宋_GB2312"/>
                <w:sz w:val="18"/>
                <w:szCs w:val="18"/>
                <w:highlight w:val="none"/>
                <w:lang w:val="en-US" w:eastAsia="zh-CN"/>
              </w:rPr>
              <w:t>化</w:t>
            </w:r>
            <w:r>
              <w:rPr>
                <w:rFonts w:hint="eastAsia" w:ascii="仿宋_GB2312" w:hAnsi="仿宋_GB2312" w:eastAsia="仿宋_GB2312" w:cs="仿宋_GB2312"/>
                <w:sz w:val="18"/>
                <w:szCs w:val="18"/>
                <w:highlight w:val="none"/>
              </w:rPr>
              <w:t>方式，</w:t>
            </w:r>
            <w:r>
              <w:rPr>
                <w:rFonts w:hint="eastAsia" w:ascii="仿宋_GB2312" w:hAnsi="仿宋_GB2312" w:eastAsia="仿宋_GB2312" w:cs="仿宋_GB2312"/>
                <w:b w:val="0"/>
                <w:bCs w:val="0"/>
                <w:sz w:val="18"/>
                <w:szCs w:val="18"/>
                <w:highlight w:val="none"/>
              </w:rPr>
              <w:t>发送到</w:t>
            </w:r>
            <w:r>
              <w:rPr>
                <w:rFonts w:hint="eastAsia" w:ascii="仿宋_GB2312" w:hAnsi="仿宋_GB2312" w:eastAsia="仿宋_GB2312" w:cs="仿宋_GB2312"/>
                <w:b w:val="0"/>
                <w:bCs w:val="0"/>
                <w:sz w:val="18"/>
                <w:szCs w:val="18"/>
                <w:highlight w:val="none"/>
                <w:lang w:val="en-US" w:eastAsia="zh-CN"/>
              </w:rPr>
              <w:t>中国重汽e采通</w:t>
            </w:r>
            <w:r>
              <w:rPr>
                <w:rFonts w:hint="eastAsia" w:ascii="仿宋_GB2312" w:hAnsi="仿宋_GB2312" w:eastAsia="仿宋_GB2312" w:cs="仿宋_GB2312"/>
                <w:b w:val="0"/>
                <w:bCs w:val="0"/>
                <w:sz w:val="18"/>
                <w:szCs w:val="18"/>
                <w:highlight w:val="none"/>
              </w:rPr>
              <w:t>。</w:t>
            </w:r>
          </w:p>
          <w:p w14:paraId="641811EB">
            <w:pPr>
              <w:keepNext w:val="0"/>
              <w:keepLines w:val="0"/>
              <w:suppressLineNumbers w:val="0"/>
              <w:spacing w:before="0" w:beforeAutospacing="0" w:after="0" w:afterAutospacing="0" w:line="300" w:lineRule="auto"/>
              <w:ind w:left="0" w:right="0" w:firstLine="360" w:firstLineChars="200"/>
              <w:rPr>
                <w:rFonts w:hint="eastAsia" w:ascii="仿宋_GB2312" w:hAnsi="仿宋_GB2312" w:eastAsia="仿宋_GB2312" w:cs="仿宋_GB2312"/>
                <w:sz w:val="18"/>
                <w:szCs w:val="18"/>
                <w:highlight w:val="none"/>
                <w:lang w:val="en-US" w:eastAsia="zh-CN"/>
              </w:rPr>
            </w:pPr>
            <w:r>
              <w:rPr>
                <w:rFonts w:hint="eastAsia" w:ascii="仿宋_GB2312" w:hAnsi="仿宋_GB2312" w:eastAsia="仿宋_GB2312" w:cs="仿宋_GB2312"/>
                <w:sz w:val="18"/>
                <w:szCs w:val="18"/>
                <w:highlight w:val="none"/>
              </w:rPr>
              <w:t>投标人</w:t>
            </w:r>
            <w:r>
              <w:rPr>
                <w:rFonts w:hint="eastAsia" w:ascii="仿宋_GB2312" w:hAnsi="仿宋_GB2312" w:eastAsia="仿宋_GB2312" w:cs="仿宋_GB2312"/>
                <w:sz w:val="18"/>
                <w:szCs w:val="18"/>
                <w:highlight w:val="none"/>
                <w:lang w:val="en-US" w:eastAsia="zh-CN"/>
              </w:rPr>
              <w:t>在有效时间内进行应标</w:t>
            </w:r>
            <w:r>
              <w:rPr>
                <w:rFonts w:hint="eastAsia" w:ascii="仿宋_GB2312" w:hAnsi="仿宋_GB2312" w:eastAsia="仿宋_GB2312" w:cs="仿宋_GB2312"/>
                <w:sz w:val="18"/>
                <w:szCs w:val="18"/>
                <w:highlight w:val="none"/>
              </w:rPr>
              <w:t>。</w:t>
            </w:r>
            <w:r>
              <w:rPr>
                <w:rFonts w:hint="eastAsia" w:ascii="仿宋_GB2312" w:hAnsi="仿宋_GB2312" w:eastAsia="仿宋_GB2312" w:cs="仿宋_GB2312"/>
                <w:sz w:val="18"/>
                <w:szCs w:val="18"/>
                <w:highlight w:val="none"/>
                <w:lang w:val="en-US" w:eastAsia="zh-CN"/>
              </w:rPr>
              <w:t>在截止时间内应标有效，过期无效。</w:t>
            </w:r>
          </w:p>
        </w:tc>
      </w:tr>
      <w:tr w14:paraId="5847D8B2">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65" w:hRule="atLeast"/>
          <w:tblHeader/>
        </w:trPr>
        <w:tc>
          <w:tcPr>
            <w:tcW w:w="819" w:type="dxa"/>
            <w:vAlign w:val="center"/>
          </w:tcPr>
          <w:p w14:paraId="4FB72B01">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7</w:t>
            </w:r>
          </w:p>
        </w:tc>
        <w:tc>
          <w:tcPr>
            <w:tcW w:w="1113" w:type="dxa"/>
            <w:vAlign w:val="center"/>
          </w:tcPr>
          <w:p w14:paraId="7F33B387">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递交投标文件截止时间</w:t>
            </w:r>
          </w:p>
        </w:tc>
        <w:tc>
          <w:tcPr>
            <w:tcW w:w="7446" w:type="dxa"/>
            <w:vAlign w:val="center"/>
          </w:tcPr>
          <w:p w14:paraId="32A6C52B">
            <w:pPr>
              <w:keepNext w:val="0"/>
              <w:keepLines w:val="0"/>
              <w:suppressLineNumbers w:val="0"/>
              <w:spacing w:before="0" w:beforeAutospacing="0" w:after="0" w:afterAutospacing="0"/>
              <w:ind w:left="0" w:right="0" w:firstLine="360" w:firstLineChars="200"/>
              <w:jc w:val="left"/>
              <w:rPr>
                <w:rFonts w:hint="eastAsia" w:ascii="仿宋_GB2312" w:hAnsi="仿宋_GB2312" w:eastAsia="仿宋_GB2312" w:cs="仿宋_GB2312"/>
                <w:b w:val="0"/>
                <w:bCs w:val="0"/>
                <w:sz w:val="18"/>
                <w:szCs w:val="18"/>
                <w:highlight w:val="none"/>
              </w:rPr>
            </w:pPr>
            <w:r>
              <w:rPr>
                <w:rFonts w:hint="eastAsia" w:ascii="仿宋_GB2312" w:hAnsi="仿宋_GB2312" w:eastAsia="仿宋_GB2312" w:cs="仿宋_GB2312"/>
                <w:b w:val="0"/>
                <w:bCs w:val="0"/>
                <w:sz w:val="18"/>
                <w:szCs w:val="18"/>
                <w:highlight w:val="none"/>
              </w:rPr>
              <w:t>1）</w:t>
            </w:r>
            <w:r>
              <w:rPr>
                <w:rFonts w:hint="eastAsia" w:ascii="仿宋_GB2312" w:hAnsi="仿宋_GB2312" w:eastAsia="仿宋_GB2312" w:cs="仿宋_GB2312"/>
                <w:b w:val="0"/>
                <w:bCs w:val="0"/>
                <w:sz w:val="18"/>
                <w:szCs w:val="18"/>
                <w:highlight w:val="none"/>
                <w:lang w:val="en-US" w:eastAsia="zh-CN"/>
              </w:rPr>
              <w:t>投标人在应标</w:t>
            </w:r>
            <w:r>
              <w:rPr>
                <w:rFonts w:hint="eastAsia" w:ascii="仿宋_GB2312" w:hAnsi="仿宋_GB2312" w:eastAsia="仿宋_GB2312" w:cs="仿宋_GB2312"/>
                <w:b w:val="0"/>
                <w:bCs w:val="0"/>
                <w:sz w:val="18"/>
                <w:szCs w:val="18"/>
                <w:highlight w:val="none"/>
              </w:rPr>
              <w:t>截止时间</w:t>
            </w:r>
            <w:r>
              <w:rPr>
                <w:rFonts w:hint="eastAsia" w:ascii="仿宋_GB2312" w:hAnsi="仿宋_GB2312" w:eastAsia="仿宋_GB2312" w:cs="仿宋_GB2312"/>
                <w:b w:val="0"/>
                <w:bCs w:val="0"/>
                <w:sz w:val="18"/>
                <w:szCs w:val="18"/>
                <w:highlight w:val="none"/>
                <w:lang w:val="en-US" w:eastAsia="zh-CN"/>
              </w:rPr>
              <w:t>前完成</w:t>
            </w:r>
            <w:r>
              <w:rPr>
                <w:rFonts w:hint="eastAsia" w:ascii="仿宋_GB2312" w:hAnsi="仿宋_GB2312" w:eastAsia="仿宋_GB2312" w:cs="仿宋_GB2312"/>
                <w:b w:val="0"/>
                <w:bCs w:val="0"/>
                <w:sz w:val="18"/>
                <w:szCs w:val="18"/>
                <w:highlight w:val="none"/>
              </w:rPr>
              <w:t>资质文件、技术标</w:t>
            </w:r>
            <w:r>
              <w:rPr>
                <w:rFonts w:hint="eastAsia" w:ascii="仿宋_GB2312" w:hAnsi="仿宋_GB2312" w:eastAsia="仿宋_GB2312" w:cs="仿宋_GB2312"/>
                <w:b w:val="0"/>
                <w:bCs w:val="0"/>
                <w:sz w:val="18"/>
                <w:szCs w:val="18"/>
                <w:highlight w:val="none"/>
                <w:lang w:eastAsia="zh-CN"/>
              </w:rPr>
              <w:t>、</w:t>
            </w:r>
            <w:r>
              <w:rPr>
                <w:rFonts w:hint="eastAsia" w:ascii="仿宋_GB2312" w:hAnsi="仿宋_GB2312" w:eastAsia="仿宋_GB2312" w:cs="仿宋_GB2312"/>
                <w:b w:val="0"/>
                <w:bCs w:val="0"/>
                <w:sz w:val="18"/>
                <w:szCs w:val="18"/>
                <w:highlight w:val="none"/>
              </w:rPr>
              <w:t>商务标</w:t>
            </w:r>
            <w:r>
              <w:rPr>
                <w:rFonts w:hint="eastAsia" w:ascii="仿宋_GB2312" w:hAnsi="仿宋_GB2312" w:eastAsia="仿宋_GB2312" w:cs="仿宋_GB2312"/>
                <w:b w:val="0"/>
                <w:bCs w:val="0"/>
                <w:sz w:val="18"/>
                <w:szCs w:val="18"/>
                <w:highlight w:val="none"/>
                <w:lang w:eastAsia="zh-CN"/>
              </w:rPr>
              <w:t>、</w:t>
            </w:r>
            <w:r>
              <w:rPr>
                <w:rFonts w:hint="eastAsia" w:ascii="仿宋_GB2312" w:hAnsi="仿宋_GB2312" w:eastAsia="仿宋_GB2312" w:cs="仿宋_GB2312"/>
                <w:b w:val="0"/>
                <w:bCs w:val="0"/>
                <w:sz w:val="18"/>
                <w:szCs w:val="18"/>
                <w:highlight w:val="none"/>
                <w:lang w:val="en-US" w:eastAsia="zh-CN"/>
              </w:rPr>
              <w:t>三年财务报表的填报，</w:t>
            </w:r>
            <w:r>
              <w:rPr>
                <w:rFonts w:hint="eastAsia" w:ascii="仿宋_GB2312" w:hAnsi="仿宋_GB2312" w:eastAsia="仿宋_GB2312" w:cs="仿宋_GB2312"/>
                <w:b w:val="0"/>
                <w:bCs w:val="0"/>
                <w:sz w:val="18"/>
                <w:szCs w:val="18"/>
                <w:highlight w:val="none"/>
              </w:rPr>
              <w:t>逾期收到或不符合规定的投标文件恕不接受。</w:t>
            </w:r>
          </w:p>
          <w:p w14:paraId="4276159F">
            <w:pPr>
              <w:keepNext w:val="0"/>
              <w:keepLines w:val="0"/>
              <w:suppressLineNumbers w:val="0"/>
              <w:spacing w:before="0" w:beforeLines="25" w:beforeAutospacing="0" w:after="0" w:afterLines="25" w:afterAutospacing="0"/>
              <w:ind w:left="0" w:right="0" w:firstLine="360" w:firstLineChars="200"/>
              <w:jc w:val="left"/>
              <w:rPr>
                <w:rFonts w:hint="eastAsia" w:ascii="仿宋_GB2312" w:hAnsi="仿宋_GB2312" w:eastAsia="仿宋_GB2312" w:cs="仿宋_GB2312"/>
                <w:b w:val="0"/>
                <w:bCs w:val="0"/>
                <w:sz w:val="18"/>
                <w:szCs w:val="18"/>
                <w:highlight w:val="none"/>
                <w:lang w:val="en-US" w:eastAsia="zh-CN"/>
              </w:rPr>
            </w:pPr>
            <w:r>
              <w:rPr>
                <w:rFonts w:hint="eastAsia" w:ascii="仿宋_GB2312" w:hAnsi="仿宋_GB2312" w:eastAsia="仿宋_GB2312" w:cs="仿宋_GB2312"/>
                <w:b w:val="0"/>
                <w:bCs w:val="0"/>
                <w:sz w:val="18"/>
                <w:szCs w:val="18"/>
                <w:highlight w:val="none"/>
              </w:rPr>
              <w:t>2）</w:t>
            </w:r>
            <w:r>
              <w:rPr>
                <w:rFonts w:hint="eastAsia" w:ascii="仿宋_GB2312" w:hAnsi="仿宋_GB2312" w:eastAsia="仿宋_GB2312" w:cs="仿宋_GB2312"/>
                <w:b w:val="0"/>
                <w:bCs w:val="0"/>
                <w:sz w:val="18"/>
                <w:szCs w:val="18"/>
                <w:highlight w:val="none"/>
                <w:lang w:val="en-US" w:eastAsia="zh-CN"/>
              </w:rPr>
              <w:t>项目</w:t>
            </w:r>
            <w:r>
              <w:rPr>
                <w:rFonts w:hint="eastAsia" w:ascii="仿宋_GB2312" w:hAnsi="仿宋_GB2312" w:eastAsia="仿宋_GB2312" w:cs="仿宋_GB2312"/>
                <w:b w:val="0"/>
                <w:bCs w:val="0"/>
                <w:sz w:val="18"/>
                <w:szCs w:val="18"/>
                <w:highlight w:val="none"/>
              </w:rPr>
              <w:t>联系人：</w:t>
            </w:r>
            <w:r>
              <w:rPr>
                <w:rFonts w:hint="eastAsia" w:ascii="仿宋_GB2312" w:hAnsi="仿宋_GB2312" w:eastAsia="仿宋_GB2312" w:cs="仿宋_GB2312"/>
                <w:b w:val="0"/>
                <w:bCs w:val="0"/>
                <w:sz w:val="18"/>
                <w:szCs w:val="18"/>
                <w:highlight w:val="none"/>
                <w:lang w:val="en-US" w:eastAsia="zh-CN"/>
              </w:rPr>
              <w:t>温中甲</w:t>
            </w:r>
            <w:r>
              <w:rPr>
                <w:rFonts w:hint="eastAsia" w:ascii="仿宋_GB2312" w:hAnsi="仿宋_GB2312" w:eastAsia="仿宋_GB2312" w:cs="仿宋_GB2312"/>
                <w:b w:val="0"/>
                <w:bCs w:val="0"/>
                <w:sz w:val="18"/>
                <w:szCs w:val="18"/>
                <w:highlight w:val="none"/>
              </w:rPr>
              <w:t xml:space="preserve">  </w:t>
            </w:r>
            <w:r>
              <w:rPr>
                <w:rFonts w:hint="eastAsia" w:ascii="仿宋_GB2312" w:hAnsi="仿宋_GB2312" w:eastAsia="仿宋_GB2312" w:cs="仿宋_GB2312"/>
                <w:b w:val="0"/>
                <w:bCs w:val="0"/>
                <w:sz w:val="18"/>
                <w:szCs w:val="18"/>
                <w:highlight w:val="none"/>
                <w:lang w:val="en-US" w:eastAsia="zh-CN"/>
              </w:rPr>
              <w:t>13354282116</w:t>
            </w:r>
          </w:p>
          <w:p w14:paraId="1865595C">
            <w:pPr>
              <w:keepNext w:val="0"/>
              <w:keepLines w:val="0"/>
              <w:suppressLineNumbers w:val="0"/>
              <w:spacing w:before="0" w:beforeLines="25" w:beforeAutospacing="0" w:after="0" w:afterLines="25" w:afterAutospacing="0"/>
              <w:ind w:left="0" w:right="0" w:firstLine="360" w:firstLineChars="200"/>
              <w:jc w:val="left"/>
              <w:rPr>
                <w:rFonts w:hint="default"/>
                <w:lang w:val="en-US" w:eastAsia="zh-CN"/>
              </w:rPr>
            </w:pPr>
            <w:r>
              <w:rPr>
                <w:rFonts w:hint="eastAsia" w:ascii="仿宋_GB2312" w:hAnsi="仿宋_GB2312" w:eastAsia="仿宋_GB2312" w:cs="仿宋_GB2312"/>
                <w:b w:val="0"/>
                <w:bCs w:val="0"/>
                <w:sz w:val="18"/>
                <w:szCs w:val="18"/>
                <w:highlight w:val="none"/>
                <w:lang w:val="en-US" w:eastAsia="zh-CN"/>
              </w:rPr>
              <w:t>报名及投标招标事宜联系人：王瑄17860605786</w:t>
            </w:r>
          </w:p>
        </w:tc>
      </w:tr>
      <w:tr w14:paraId="2D824E16">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77" w:hRule="atLeast"/>
          <w:tblHeader/>
        </w:trPr>
        <w:tc>
          <w:tcPr>
            <w:tcW w:w="819" w:type="dxa"/>
            <w:vAlign w:val="center"/>
          </w:tcPr>
          <w:p w14:paraId="7361E70D">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8</w:t>
            </w:r>
          </w:p>
        </w:tc>
        <w:tc>
          <w:tcPr>
            <w:tcW w:w="1113" w:type="dxa"/>
            <w:vAlign w:val="center"/>
          </w:tcPr>
          <w:p w14:paraId="7B46C3E6">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lang w:val="en-US" w:eastAsia="zh-CN"/>
              </w:rPr>
            </w:pPr>
            <w:r>
              <w:rPr>
                <w:rFonts w:hint="eastAsia" w:ascii="仿宋_GB2312" w:hAnsi="仿宋_GB2312" w:eastAsia="仿宋_GB2312" w:cs="仿宋_GB2312"/>
                <w:sz w:val="18"/>
                <w:szCs w:val="18"/>
                <w:highlight w:val="none"/>
              </w:rPr>
              <w:t>开标</w:t>
            </w:r>
            <w:r>
              <w:rPr>
                <w:rFonts w:hint="eastAsia" w:ascii="仿宋_GB2312" w:hAnsi="仿宋_GB2312" w:eastAsia="仿宋_GB2312" w:cs="仿宋_GB2312"/>
                <w:sz w:val="18"/>
                <w:szCs w:val="18"/>
                <w:highlight w:val="none"/>
                <w:lang w:val="en-US" w:eastAsia="zh-CN"/>
              </w:rPr>
              <w:t>方式</w:t>
            </w:r>
          </w:p>
          <w:p w14:paraId="0B75871A">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lang w:val="en-US" w:eastAsia="zh-CN"/>
              </w:rPr>
            </w:pPr>
            <w:r>
              <w:rPr>
                <w:rFonts w:hint="eastAsia" w:ascii="仿宋_GB2312" w:hAnsi="仿宋_GB2312" w:eastAsia="仿宋_GB2312" w:cs="仿宋_GB2312"/>
                <w:sz w:val="18"/>
                <w:szCs w:val="18"/>
                <w:highlight w:val="none"/>
              </w:rPr>
              <w:t>和</w:t>
            </w:r>
            <w:r>
              <w:rPr>
                <w:rFonts w:hint="eastAsia" w:ascii="仿宋_GB2312" w:hAnsi="仿宋_GB2312" w:eastAsia="仿宋_GB2312" w:cs="仿宋_GB2312"/>
                <w:sz w:val="18"/>
                <w:szCs w:val="18"/>
                <w:highlight w:val="none"/>
                <w:lang w:val="en-US" w:eastAsia="zh-CN"/>
              </w:rPr>
              <w:t>时间</w:t>
            </w:r>
          </w:p>
        </w:tc>
        <w:tc>
          <w:tcPr>
            <w:tcW w:w="7446" w:type="dxa"/>
            <w:vAlign w:val="center"/>
          </w:tcPr>
          <w:p w14:paraId="564E885E">
            <w:pPr>
              <w:keepNext w:val="0"/>
              <w:keepLines w:val="0"/>
              <w:suppressLineNumbers w:val="0"/>
              <w:spacing w:before="0" w:beforeAutospacing="0" w:after="0" w:afterAutospacing="0" w:line="300" w:lineRule="auto"/>
              <w:ind w:left="553" w:leftChars="200" w:right="0" w:hanging="73" w:hangingChars="35"/>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rPr>
              <w:t>1）开标</w:t>
            </w:r>
            <w:r>
              <w:rPr>
                <w:rFonts w:hint="eastAsia" w:ascii="仿宋_GB2312" w:hAnsi="仿宋_GB2312" w:eastAsia="仿宋_GB2312" w:cs="仿宋_GB2312"/>
                <w:sz w:val="21"/>
                <w:szCs w:val="21"/>
                <w:highlight w:val="none"/>
                <w:lang w:val="en-US" w:eastAsia="zh-CN"/>
              </w:rPr>
              <w:t>方式</w:t>
            </w:r>
            <w:r>
              <w:rPr>
                <w:rFonts w:hint="eastAsia" w:ascii="仿宋_GB2312" w:hAnsi="仿宋_GB2312" w:eastAsia="仿宋_GB2312" w:cs="仿宋_GB2312"/>
                <w:sz w:val="21"/>
                <w:szCs w:val="21"/>
                <w:highlight w:val="none"/>
              </w:rPr>
              <w:t>：</w:t>
            </w:r>
            <w:r>
              <w:rPr>
                <w:rFonts w:hint="eastAsia" w:ascii="仿宋_GB2312" w:hAnsi="仿宋_GB2312" w:eastAsia="仿宋_GB2312" w:cs="仿宋_GB2312"/>
                <w:sz w:val="21"/>
                <w:szCs w:val="21"/>
                <w:highlight w:val="none"/>
                <w:lang w:val="en-US" w:eastAsia="zh-CN"/>
              </w:rPr>
              <w:t>线上（现场）开标</w:t>
            </w:r>
          </w:p>
          <w:p w14:paraId="2D563B08">
            <w:pPr>
              <w:keepNext w:val="0"/>
              <w:keepLines w:val="0"/>
              <w:suppressLineNumbers w:val="0"/>
              <w:spacing w:before="0" w:beforeAutospacing="0" w:after="0" w:afterAutospacing="0" w:line="300" w:lineRule="auto"/>
              <w:ind w:left="553" w:leftChars="200" w:right="0" w:hanging="73" w:hangingChars="35"/>
              <w:rPr>
                <w:rFonts w:hint="eastAsia" w:ascii="仿宋_GB2312" w:hAnsi="仿宋_GB2312" w:eastAsia="仿宋_GB2312" w:cs="仿宋_GB2312"/>
                <w:color w:val="FF0000"/>
                <w:sz w:val="21"/>
                <w:szCs w:val="21"/>
                <w:highlight w:val="none"/>
              </w:rPr>
            </w:pPr>
            <w:r>
              <w:rPr>
                <w:rFonts w:hint="eastAsia" w:ascii="仿宋_GB2312" w:hAnsi="仿宋_GB2312" w:eastAsia="仿宋_GB2312" w:cs="仿宋_GB2312"/>
                <w:color w:val="FF0000"/>
                <w:sz w:val="21"/>
                <w:szCs w:val="21"/>
                <w:highlight w:val="none"/>
              </w:rPr>
              <w:t>2）</w:t>
            </w:r>
            <w:r>
              <w:rPr>
                <w:rFonts w:hint="eastAsia" w:ascii="仿宋_GB2312" w:hAnsi="仿宋_GB2312" w:eastAsia="仿宋_GB2312" w:cs="仿宋_GB2312"/>
                <w:color w:val="FF0000"/>
                <w:sz w:val="21"/>
                <w:szCs w:val="21"/>
                <w:highlight w:val="none"/>
                <w:lang w:val="en-US" w:eastAsia="zh-CN"/>
              </w:rPr>
              <w:t>应标</w:t>
            </w:r>
            <w:r>
              <w:rPr>
                <w:rFonts w:hint="eastAsia" w:ascii="仿宋_GB2312" w:hAnsi="仿宋_GB2312" w:eastAsia="仿宋_GB2312" w:cs="仿宋_GB2312"/>
                <w:color w:val="FF0000"/>
                <w:sz w:val="21"/>
                <w:szCs w:val="21"/>
                <w:highlight w:val="none"/>
              </w:rPr>
              <w:t>时间：202</w:t>
            </w:r>
            <w:r>
              <w:rPr>
                <w:rFonts w:hint="eastAsia" w:ascii="仿宋_GB2312" w:hAnsi="仿宋_GB2312" w:eastAsia="仿宋_GB2312" w:cs="仿宋_GB2312"/>
                <w:color w:val="FF0000"/>
                <w:sz w:val="21"/>
                <w:szCs w:val="21"/>
                <w:highlight w:val="none"/>
                <w:lang w:val="en-US" w:eastAsia="zh-CN"/>
              </w:rPr>
              <w:t>5</w:t>
            </w:r>
            <w:r>
              <w:rPr>
                <w:rFonts w:hint="eastAsia" w:ascii="仿宋_GB2312" w:hAnsi="仿宋_GB2312" w:eastAsia="仿宋_GB2312" w:cs="仿宋_GB2312"/>
                <w:color w:val="FF0000"/>
                <w:sz w:val="21"/>
                <w:szCs w:val="21"/>
                <w:highlight w:val="none"/>
              </w:rPr>
              <w:t>年</w:t>
            </w:r>
            <w:r>
              <w:rPr>
                <w:rFonts w:hint="eastAsia" w:ascii="仿宋_GB2312" w:hAnsi="仿宋_GB2312" w:eastAsia="仿宋_GB2312" w:cs="仿宋_GB2312"/>
                <w:color w:val="FF0000"/>
                <w:sz w:val="21"/>
                <w:szCs w:val="21"/>
                <w:highlight w:val="none"/>
                <w:lang w:val="en-US" w:eastAsia="zh-CN"/>
              </w:rPr>
              <w:t xml:space="preserve"> 10</w:t>
            </w:r>
            <w:r>
              <w:rPr>
                <w:rFonts w:hint="eastAsia" w:ascii="仿宋_GB2312" w:hAnsi="仿宋_GB2312" w:eastAsia="仿宋_GB2312" w:cs="仿宋_GB2312"/>
                <w:color w:val="FF0000"/>
                <w:sz w:val="21"/>
                <w:szCs w:val="21"/>
                <w:highlight w:val="none"/>
              </w:rPr>
              <w:t>月</w:t>
            </w:r>
            <w:r>
              <w:rPr>
                <w:rFonts w:hint="eastAsia" w:ascii="仿宋_GB2312" w:hAnsi="仿宋_GB2312" w:eastAsia="仿宋_GB2312" w:cs="仿宋_GB2312"/>
                <w:color w:val="FF0000"/>
                <w:sz w:val="21"/>
                <w:szCs w:val="21"/>
                <w:highlight w:val="none"/>
                <w:lang w:val="en-US" w:eastAsia="zh-CN"/>
              </w:rPr>
              <w:t>25</w:t>
            </w:r>
            <w:r>
              <w:rPr>
                <w:rFonts w:hint="eastAsia" w:ascii="仿宋_GB2312" w:hAnsi="仿宋_GB2312" w:eastAsia="仿宋_GB2312" w:cs="仿宋_GB2312"/>
                <w:color w:val="FF0000"/>
                <w:sz w:val="21"/>
                <w:szCs w:val="21"/>
                <w:highlight w:val="none"/>
              </w:rPr>
              <w:t>日</w:t>
            </w:r>
            <w:r>
              <w:rPr>
                <w:rFonts w:hint="eastAsia" w:ascii="仿宋_GB2312" w:hAnsi="仿宋_GB2312" w:eastAsia="仿宋_GB2312" w:cs="仿宋_GB2312"/>
                <w:color w:val="FF0000"/>
                <w:sz w:val="21"/>
                <w:szCs w:val="21"/>
                <w:highlight w:val="none"/>
                <w:lang w:val="en-US" w:eastAsia="zh-CN"/>
              </w:rPr>
              <w:t>15</w:t>
            </w:r>
            <w:r>
              <w:rPr>
                <w:rFonts w:hint="eastAsia" w:ascii="仿宋_GB2312" w:hAnsi="仿宋_GB2312" w:eastAsia="仿宋_GB2312" w:cs="仿宋_GB2312"/>
                <w:color w:val="FF0000"/>
                <w:sz w:val="21"/>
                <w:szCs w:val="21"/>
                <w:highlight w:val="none"/>
              </w:rPr>
              <w:t>:00时</w:t>
            </w:r>
            <w:r>
              <w:rPr>
                <w:rFonts w:hint="eastAsia" w:ascii="仿宋_GB2312" w:hAnsi="仿宋_GB2312" w:eastAsia="仿宋_GB2312" w:cs="仿宋_GB2312"/>
                <w:color w:val="FF0000"/>
                <w:sz w:val="21"/>
                <w:szCs w:val="21"/>
                <w:highlight w:val="none"/>
                <w:lang w:val="en-US" w:eastAsia="zh-CN"/>
              </w:rPr>
              <w:t>--2025年 11月7日17</w:t>
            </w:r>
            <w:r>
              <w:rPr>
                <w:rFonts w:hint="eastAsia" w:ascii="仿宋_GB2312" w:hAnsi="仿宋_GB2312" w:eastAsia="仿宋_GB2312" w:cs="仿宋_GB2312"/>
                <w:color w:val="FF0000"/>
                <w:sz w:val="21"/>
                <w:szCs w:val="21"/>
                <w:highlight w:val="none"/>
              </w:rPr>
              <w:t>:00时</w:t>
            </w:r>
          </w:p>
          <w:p w14:paraId="0D81AAC2">
            <w:pPr>
              <w:keepNext w:val="0"/>
              <w:keepLines w:val="0"/>
              <w:suppressLineNumbers w:val="0"/>
              <w:spacing w:before="0" w:beforeAutospacing="0" w:after="0" w:afterAutospacing="0" w:line="300" w:lineRule="auto"/>
              <w:ind w:left="553" w:leftChars="200" w:right="0" w:hanging="73" w:hangingChars="35"/>
              <w:rPr>
                <w:rFonts w:hint="eastAsia" w:ascii="仿宋_GB2312" w:hAnsi="仿宋_GB2312" w:eastAsia="仿宋_GB2312" w:cs="仿宋_GB2312"/>
                <w:color w:val="FF0000"/>
                <w:sz w:val="21"/>
                <w:szCs w:val="21"/>
                <w:highlight w:val="none"/>
              </w:rPr>
            </w:pPr>
            <w:r>
              <w:rPr>
                <w:rFonts w:hint="eastAsia" w:ascii="仿宋_GB2312" w:hAnsi="仿宋_GB2312" w:eastAsia="仿宋_GB2312" w:cs="仿宋_GB2312"/>
                <w:color w:val="FF0000"/>
                <w:sz w:val="21"/>
                <w:szCs w:val="21"/>
                <w:highlight w:val="none"/>
                <w:lang w:val="en-US" w:eastAsia="zh-CN"/>
              </w:rPr>
              <w:t>3</w:t>
            </w:r>
            <w:r>
              <w:rPr>
                <w:rFonts w:hint="eastAsia" w:ascii="仿宋_GB2312" w:hAnsi="仿宋_GB2312" w:eastAsia="仿宋_GB2312" w:cs="仿宋_GB2312"/>
                <w:color w:val="FF0000"/>
                <w:sz w:val="21"/>
                <w:szCs w:val="21"/>
                <w:highlight w:val="none"/>
              </w:rPr>
              <w:t>）</w:t>
            </w:r>
            <w:r>
              <w:rPr>
                <w:rFonts w:hint="eastAsia" w:ascii="仿宋_GB2312" w:hAnsi="仿宋_GB2312" w:eastAsia="仿宋_GB2312" w:cs="仿宋_GB2312"/>
                <w:color w:val="FF0000"/>
                <w:sz w:val="21"/>
                <w:szCs w:val="21"/>
                <w:highlight w:val="none"/>
                <w:lang w:val="en-US" w:eastAsia="zh-CN"/>
              </w:rPr>
              <w:t>投标时间：2025年 11月7日17</w:t>
            </w:r>
            <w:r>
              <w:rPr>
                <w:rFonts w:hint="eastAsia" w:ascii="仿宋_GB2312" w:hAnsi="仿宋_GB2312" w:eastAsia="仿宋_GB2312" w:cs="仿宋_GB2312"/>
                <w:color w:val="FF0000"/>
                <w:sz w:val="21"/>
                <w:szCs w:val="21"/>
                <w:highlight w:val="none"/>
              </w:rPr>
              <w:t>:00时</w:t>
            </w:r>
            <w:r>
              <w:rPr>
                <w:rFonts w:hint="eastAsia" w:ascii="仿宋_GB2312" w:hAnsi="仿宋_GB2312" w:eastAsia="仿宋_GB2312" w:cs="仿宋_GB2312"/>
                <w:color w:val="FF0000"/>
                <w:sz w:val="21"/>
                <w:szCs w:val="21"/>
                <w:highlight w:val="none"/>
                <w:lang w:val="en-US" w:eastAsia="zh-CN"/>
              </w:rPr>
              <w:t>--2025年11月12日14</w:t>
            </w:r>
            <w:r>
              <w:rPr>
                <w:rFonts w:hint="eastAsia" w:ascii="仿宋_GB2312" w:hAnsi="仿宋_GB2312" w:eastAsia="仿宋_GB2312" w:cs="仿宋_GB2312"/>
                <w:color w:val="FF0000"/>
                <w:sz w:val="21"/>
                <w:szCs w:val="21"/>
                <w:highlight w:val="none"/>
              </w:rPr>
              <w:t>:00时</w:t>
            </w:r>
          </w:p>
          <w:p w14:paraId="1AA8DBC6">
            <w:pPr>
              <w:keepNext w:val="0"/>
              <w:keepLines w:val="0"/>
              <w:suppressLineNumbers w:val="0"/>
              <w:spacing w:before="0" w:beforeAutospacing="0" w:after="0" w:afterAutospacing="0" w:line="300" w:lineRule="auto"/>
              <w:ind w:left="553" w:leftChars="200" w:right="0" w:hanging="73" w:hangingChars="35"/>
              <w:rPr>
                <w:rFonts w:hint="eastAsia" w:ascii="仿宋_GB2312" w:hAnsi="仿宋_GB2312" w:eastAsia="仿宋_GB2312" w:cs="仿宋_GB2312"/>
                <w:color w:val="FF0000"/>
                <w:sz w:val="21"/>
                <w:szCs w:val="21"/>
                <w:highlight w:val="none"/>
                <w:lang w:val="en-US" w:eastAsia="zh-CN"/>
              </w:rPr>
            </w:pPr>
            <w:r>
              <w:rPr>
                <w:rFonts w:hint="eastAsia" w:ascii="仿宋_GB2312" w:hAnsi="仿宋_GB2312" w:eastAsia="仿宋_GB2312" w:cs="仿宋_GB2312"/>
                <w:color w:val="FF0000"/>
                <w:sz w:val="21"/>
                <w:szCs w:val="21"/>
                <w:highlight w:val="none"/>
                <w:lang w:val="en-US" w:eastAsia="zh-CN"/>
              </w:rPr>
              <w:t>4</w:t>
            </w:r>
            <w:r>
              <w:rPr>
                <w:rFonts w:hint="eastAsia" w:ascii="仿宋_GB2312" w:hAnsi="仿宋_GB2312" w:eastAsia="仿宋_GB2312" w:cs="仿宋_GB2312"/>
                <w:color w:val="FF0000"/>
                <w:sz w:val="21"/>
                <w:szCs w:val="21"/>
                <w:highlight w:val="none"/>
              </w:rPr>
              <w:t>）</w:t>
            </w:r>
            <w:r>
              <w:rPr>
                <w:rFonts w:hint="eastAsia" w:ascii="仿宋_GB2312" w:hAnsi="仿宋_GB2312" w:eastAsia="仿宋_GB2312" w:cs="仿宋_GB2312"/>
                <w:color w:val="FF0000"/>
                <w:sz w:val="21"/>
                <w:szCs w:val="21"/>
                <w:highlight w:val="none"/>
                <w:lang w:val="en-US" w:eastAsia="zh-CN"/>
              </w:rPr>
              <w:t>开标时间：2025年11月12日14</w:t>
            </w:r>
            <w:r>
              <w:rPr>
                <w:rFonts w:hint="eastAsia" w:ascii="仿宋_GB2312" w:hAnsi="仿宋_GB2312" w:eastAsia="仿宋_GB2312" w:cs="仿宋_GB2312"/>
                <w:color w:val="FF0000"/>
                <w:sz w:val="21"/>
                <w:szCs w:val="21"/>
                <w:highlight w:val="none"/>
              </w:rPr>
              <w:t>:00时</w:t>
            </w:r>
            <w:r>
              <w:rPr>
                <w:rFonts w:hint="eastAsia" w:ascii="仿宋_GB2312" w:hAnsi="仿宋_GB2312" w:eastAsia="仿宋_GB2312" w:cs="仿宋_GB2312"/>
                <w:color w:val="FF0000"/>
                <w:sz w:val="21"/>
                <w:szCs w:val="21"/>
                <w:highlight w:val="none"/>
                <w:lang w:val="en-US" w:eastAsia="zh-CN"/>
              </w:rPr>
              <w:t>(初定）</w:t>
            </w:r>
            <w:bookmarkStart w:id="28" w:name="_GoBack"/>
            <w:bookmarkEnd w:id="28"/>
          </w:p>
          <w:p w14:paraId="2EC061AC">
            <w:pPr>
              <w:keepNext w:val="0"/>
              <w:keepLines w:val="0"/>
              <w:suppressLineNumbers w:val="0"/>
              <w:spacing w:before="0" w:beforeAutospacing="0" w:after="0" w:afterAutospacing="0" w:line="300" w:lineRule="auto"/>
              <w:ind w:left="553" w:leftChars="200" w:right="0" w:hanging="73" w:hangingChars="35"/>
              <w:rPr>
                <w:rFonts w:hint="eastAsia" w:ascii="仿宋_GB2312" w:hAnsi="仿宋_GB2312" w:eastAsia="仿宋_GB2312" w:cs="仿宋_GB2312"/>
                <w:highlight w:val="none"/>
                <w:lang w:val="en-US" w:eastAsia="zh-CN"/>
              </w:rPr>
            </w:pPr>
            <w:r>
              <w:rPr>
                <w:rFonts w:hint="eastAsia" w:ascii="仿宋_GB2312" w:hAnsi="仿宋_GB2312" w:eastAsia="仿宋_GB2312" w:cs="仿宋_GB2312"/>
                <w:color w:val="FF0000"/>
                <w:sz w:val="21"/>
                <w:szCs w:val="21"/>
                <w:highlight w:val="none"/>
                <w:lang w:val="en-US" w:eastAsia="zh-CN"/>
              </w:rPr>
              <w:t>5）在商务标价格再次澄清时间节点控制在20分钟内。</w:t>
            </w:r>
          </w:p>
        </w:tc>
      </w:tr>
      <w:tr w14:paraId="0A495BA6">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799" w:hRule="atLeast"/>
          <w:tblHeader/>
        </w:trPr>
        <w:tc>
          <w:tcPr>
            <w:tcW w:w="819" w:type="dxa"/>
            <w:vAlign w:val="center"/>
          </w:tcPr>
          <w:p w14:paraId="38885058">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9</w:t>
            </w:r>
          </w:p>
        </w:tc>
        <w:tc>
          <w:tcPr>
            <w:tcW w:w="1113" w:type="dxa"/>
            <w:vAlign w:val="center"/>
          </w:tcPr>
          <w:p w14:paraId="639971E0">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如发现下列情况之一的，其投标文件将可能被拒绝</w:t>
            </w:r>
          </w:p>
        </w:tc>
        <w:tc>
          <w:tcPr>
            <w:tcW w:w="7446" w:type="dxa"/>
            <w:vAlign w:val="center"/>
          </w:tcPr>
          <w:p w14:paraId="077441B9">
            <w:pPr>
              <w:keepNext w:val="0"/>
              <w:keepLines w:val="0"/>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1）不满足招标文件对合格投标人的基本资质要求的；</w:t>
            </w:r>
          </w:p>
          <w:p w14:paraId="25E2AE37">
            <w:pPr>
              <w:keepNext w:val="0"/>
              <w:keepLines w:val="0"/>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2）投标人未提交投标保证金或金额不足、投标保证金形式不符合招标文件要求的；</w:t>
            </w:r>
          </w:p>
          <w:p w14:paraId="762AF11A">
            <w:pPr>
              <w:keepNext w:val="0"/>
              <w:keepLines w:val="0"/>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3）投标人在投标文件中提供的工程施工及/或服务关键条款不能实质性满足招标文件要求或不能提供实质性满足证明的；</w:t>
            </w:r>
          </w:p>
          <w:p w14:paraId="070D6A6F">
            <w:pPr>
              <w:keepNext w:val="0"/>
              <w:keepLines w:val="0"/>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4）资格证明文件不全、失效或不符合招标文件要求的；</w:t>
            </w:r>
          </w:p>
          <w:p w14:paraId="0232B437">
            <w:pPr>
              <w:keepNext w:val="0"/>
              <w:keepLines w:val="0"/>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5）投标文件无法定代表人签字，或签字人无法定代表人有效授权的；</w:t>
            </w:r>
          </w:p>
          <w:p w14:paraId="333B2D1D">
            <w:pPr>
              <w:keepNext w:val="0"/>
              <w:keepLines w:val="0"/>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6）投标文件或投标有效期不足的；</w:t>
            </w:r>
          </w:p>
          <w:p w14:paraId="26799D86">
            <w:pPr>
              <w:keepNext w:val="0"/>
              <w:keepLines w:val="0"/>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7）投标文件中提供虚假或失实资料的；</w:t>
            </w:r>
          </w:p>
          <w:p w14:paraId="3779ADFF">
            <w:pPr>
              <w:keepNext w:val="0"/>
              <w:keepLines w:val="0"/>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8）投标人的投标报价严重高于招标人及其同属二级公司2008年1月1日以来同种工程项目的价格的；</w:t>
            </w:r>
          </w:p>
          <w:p w14:paraId="26A76E05">
            <w:pPr>
              <w:keepNext w:val="0"/>
              <w:keepLines w:val="0"/>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9）未按照招标文件规定的方式领取招标文件并按要求递交投标文件的；</w:t>
            </w:r>
          </w:p>
          <w:p w14:paraId="1130C835">
            <w:pPr>
              <w:keepNext w:val="0"/>
              <w:keepLines w:val="0"/>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10）评标领导小组认为不能实质上满足招标文件其它要求的。</w:t>
            </w:r>
          </w:p>
        </w:tc>
      </w:tr>
      <w:tr w14:paraId="4F9D9F40">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1AD571F4">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10</w:t>
            </w:r>
          </w:p>
        </w:tc>
        <w:tc>
          <w:tcPr>
            <w:tcW w:w="1113" w:type="dxa"/>
            <w:vAlign w:val="center"/>
          </w:tcPr>
          <w:p w14:paraId="15DA989D">
            <w:pPr>
              <w:keepNext w:val="0"/>
              <w:keepLines w:val="0"/>
              <w:suppressLineNumbers w:val="0"/>
              <w:spacing w:before="0" w:beforeAutospacing="0" w:after="0" w:afterAutospacing="0" w:line="300" w:lineRule="auto"/>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评标</w:t>
            </w:r>
          </w:p>
        </w:tc>
        <w:tc>
          <w:tcPr>
            <w:tcW w:w="7446" w:type="dxa"/>
            <w:vAlign w:val="center"/>
          </w:tcPr>
          <w:p w14:paraId="2BECC767">
            <w:pPr>
              <w:keepNext w:val="0"/>
              <w:keepLines w:val="0"/>
              <w:numPr>
                <w:ilvl w:val="0"/>
                <w:numId w:val="4"/>
              </w:numPr>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评标专家小组成员由招标人所属人力资源部针对本次项目从专家库中随机抽取的项目评标专家。</w:t>
            </w:r>
          </w:p>
          <w:p w14:paraId="6CFD342F">
            <w:pPr>
              <w:keepNext w:val="0"/>
              <w:keepLines w:val="0"/>
              <w:numPr>
                <w:ilvl w:val="0"/>
                <w:numId w:val="4"/>
              </w:numPr>
              <w:suppressLineNumbers w:val="0"/>
              <w:spacing w:before="0" w:beforeAutospacing="0" w:after="0" w:afterAutospacing="0" w:line="300" w:lineRule="auto"/>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定标准则</w:t>
            </w:r>
          </w:p>
          <w:p w14:paraId="579CD3F2">
            <w:pPr>
              <w:keepNext w:val="0"/>
              <w:keepLines w:val="0"/>
              <w:suppressLineNumbers w:val="0"/>
              <w:spacing w:before="0" w:beforeAutospacing="0" w:after="0" w:afterAutospacing="0" w:line="360" w:lineRule="auto"/>
              <w:ind w:left="0" w:right="0" w:firstLine="450" w:firstLineChars="250"/>
              <w:rPr>
                <w:rFonts w:hint="eastAsia" w:ascii="仿宋_GB2312" w:hAnsi="仿宋_GB2312" w:eastAsia="仿宋_GB2312" w:cs="仿宋_GB2312"/>
                <w:sz w:val="18"/>
                <w:szCs w:val="18"/>
                <w:highlight w:val="none"/>
                <w:lang w:eastAsia="zh-CN"/>
              </w:rPr>
            </w:pPr>
            <w:r>
              <w:rPr>
                <w:rFonts w:hint="eastAsia" w:ascii="仿宋_GB2312" w:hAnsi="仿宋_GB2312" w:eastAsia="仿宋_GB2312" w:cs="仿宋_GB2312"/>
                <w:sz w:val="18"/>
                <w:szCs w:val="18"/>
                <w:highlight w:val="none"/>
              </w:rPr>
              <w:t>①合同将授予其投标符合招标文件要求，并能圆满地履行合同的、对招标方最为有利的投标方。（综合考虑报价、响应标书情况、设计方案的可实施性及先进性、前期是否合作过、是否存在质量缺陷、是否与国内外其它知名企业供过类似合作、施工进度及保证措施、安全环保、文明施工、售后服务等方面）</w:t>
            </w:r>
            <w:r>
              <w:rPr>
                <w:rFonts w:hint="eastAsia" w:ascii="仿宋_GB2312" w:hAnsi="仿宋_GB2312" w:eastAsia="仿宋_GB2312" w:cs="仿宋_GB2312"/>
                <w:sz w:val="18"/>
                <w:szCs w:val="18"/>
                <w:highlight w:val="none"/>
                <w:lang w:eastAsia="zh-CN"/>
              </w:rPr>
              <w:t>。</w:t>
            </w:r>
          </w:p>
          <w:p w14:paraId="20651E0A">
            <w:pPr>
              <w:keepNext w:val="0"/>
              <w:keepLines w:val="0"/>
              <w:suppressLineNumbers w:val="0"/>
              <w:spacing w:before="0" w:beforeAutospacing="0" w:after="0" w:afterAutospacing="0" w:line="360" w:lineRule="auto"/>
              <w:ind w:left="0" w:right="0" w:firstLine="450" w:firstLineChars="25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②</w:t>
            </w:r>
            <w:r>
              <w:rPr>
                <w:rFonts w:hint="eastAsia" w:ascii="仿宋_GB2312" w:hAnsi="仿宋_GB2312" w:eastAsia="仿宋_GB2312" w:cs="仿宋_GB2312"/>
                <w:sz w:val="18"/>
                <w:szCs w:val="18"/>
                <w:highlight w:val="none"/>
                <w:lang w:val="en-US" w:eastAsia="zh-CN"/>
              </w:rPr>
              <w:t>原则上合理最低价中标，</w:t>
            </w:r>
            <w:r>
              <w:rPr>
                <w:rFonts w:hint="eastAsia" w:ascii="仿宋_GB2312" w:hAnsi="仿宋_GB2312" w:eastAsia="仿宋_GB2312" w:cs="仿宋_GB2312"/>
                <w:b/>
                <w:bCs/>
                <w:sz w:val="18"/>
                <w:szCs w:val="18"/>
                <w:highlight w:val="none"/>
              </w:rPr>
              <w:t>最低报价不是被授予合同的保证</w:t>
            </w:r>
            <w:r>
              <w:rPr>
                <w:rFonts w:hint="eastAsia" w:ascii="仿宋_GB2312" w:hAnsi="仿宋_GB2312" w:eastAsia="仿宋_GB2312" w:cs="仿宋_GB2312"/>
                <w:sz w:val="18"/>
                <w:szCs w:val="18"/>
                <w:highlight w:val="none"/>
              </w:rPr>
              <w:t>，招标方有接受和拒绝所有投标方的权利，并对所有采取的行为不</w:t>
            </w:r>
            <w:r>
              <w:rPr>
                <w:rFonts w:hint="eastAsia" w:ascii="仿宋_GB2312" w:hAnsi="仿宋_GB2312" w:eastAsia="仿宋_GB2312" w:cs="仿宋_GB2312"/>
                <w:sz w:val="18"/>
                <w:szCs w:val="18"/>
                <w:highlight w:val="none"/>
                <w:lang w:eastAsia="zh-CN"/>
              </w:rPr>
              <w:t>做</w:t>
            </w:r>
            <w:r>
              <w:rPr>
                <w:rFonts w:hint="eastAsia" w:ascii="仿宋_GB2312" w:hAnsi="仿宋_GB2312" w:eastAsia="仿宋_GB2312" w:cs="仿宋_GB2312"/>
                <w:sz w:val="18"/>
                <w:szCs w:val="18"/>
                <w:highlight w:val="none"/>
              </w:rPr>
              <w:t>任何解释。</w:t>
            </w:r>
          </w:p>
          <w:p w14:paraId="77F5F579">
            <w:pPr>
              <w:keepNext w:val="0"/>
              <w:keepLines w:val="0"/>
              <w:suppressLineNumbers w:val="0"/>
              <w:spacing w:before="0" w:beforeAutospacing="0" w:after="0" w:afterAutospacing="0" w:line="360" w:lineRule="auto"/>
              <w:ind w:left="0" w:right="0" w:firstLine="450" w:firstLineChars="25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③招标方授予合同时有变更数量的权利。</w:t>
            </w:r>
          </w:p>
          <w:p w14:paraId="476BFDE7">
            <w:pPr>
              <w:keepNext w:val="0"/>
              <w:keepLines w:val="0"/>
              <w:suppressLineNumbers w:val="0"/>
              <w:spacing w:before="0" w:beforeAutospacing="0" w:after="0" w:afterAutospacing="0" w:line="300" w:lineRule="auto"/>
              <w:ind w:left="0" w:right="0" w:firstLine="450" w:firstLineChars="25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④招标文件、中标方的投标文件及澄清文件等，均作为签订合同的依据。</w:t>
            </w:r>
          </w:p>
        </w:tc>
      </w:tr>
      <w:tr w14:paraId="572BE132">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19" w:hRule="atLeast"/>
          <w:tblHeader/>
        </w:trPr>
        <w:tc>
          <w:tcPr>
            <w:tcW w:w="819" w:type="dxa"/>
            <w:vAlign w:val="center"/>
          </w:tcPr>
          <w:p w14:paraId="0E7EC8E3">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11</w:t>
            </w:r>
          </w:p>
        </w:tc>
        <w:tc>
          <w:tcPr>
            <w:tcW w:w="1113" w:type="dxa"/>
            <w:vAlign w:val="center"/>
          </w:tcPr>
          <w:p w14:paraId="527D7FE6">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废标及终止招标</w:t>
            </w:r>
          </w:p>
        </w:tc>
        <w:tc>
          <w:tcPr>
            <w:tcW w:w="7446" w:type="dxa"/>
            <w:vAlign w:val="center"/>
          </w:tcPr>
          <w:p w14:paraId="5E4C8A46">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BF3F8A2">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（1）投标人提供的有关资格、资质证明文件不合格、不真实或提供虚假投标材料；</w:t>
            </w:r>
          </w:p>
          <w:p w14:paraId="4F508637">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（2）投标人在报价有效期内撤回投标；</w:t>
            </w:r>
          </w:p>
          <w:p w14:paraId="0727670F">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（3）在整个评标过程中，投标人有企图影响评标结果公正性的任何活动；</w:t>
            </w:r>
          </w:p>
          <w:p w14:paraId="6A385B4B">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（4）投标人以任何方式诋毁其他投标人；</w:t>
            </w:r>
          </w:p>
          <w:p w14:paraId="1F8AB142">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（5）投标人串通投标；</w:t>
            </w:r>
          </w:p>
          <w:p w14:paraId="1A235B32">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（6）以他人名义投标或者以其他方式弄虚作假，骗取中标的；</w:t>
            </w:r>
          </w:p>
          <w:p w14:paraId="74AC701E">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（7）中标人不按规定签订合同；</w:t>
            </w:r>
          </w:p>
          <w:p w14:paraId="4EDEF9FC">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（8）法律、法规规定的其他情况。</w:t>
            </w:r>
          </w:p>
          <w:p w14:paraId="5DB39452">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2.出现下列情形之一，招标人有权否决所有投标人的投标，并终止招标。</w:t>
            </w:r>
          </w:p>
          <w:p w14:paraId="7277AA4F">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（1）出现影响采购公正的违法、违规行为的。</w:t>
            </w:r>
          </w:p>
          <w:p w14:paraId="2630794E">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（2）评标委员会经评审，认为所有投标都不符合招标文件要求的</w:t>
            </w:r>
          </w:p>
          <w:p w14:paraId="67AD21C9">
            <w:pPr>
              <w:keepNext w:val="0"/>
              <w:keepLines w:val="0"/>
              <w:suppressLineNumbers w:val="0"/>
              <w:spacing w:before="0" w:beforeAutospacing="0" w:after="0" w:afterAutospacing="0"/>
              <w:ind w:left="0" w:right="2"/>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 xml:space="preserve">    （3）因重大变故，采购任务取消的。</w:t>
            </w:r>
          </w:p>
          <w:p w14:paraId="090634A7">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（4）有效参与投标的单位不足三家以上的。</w:t>
            </w:r>
          </w:p>
          <w:p w14:paraId="6D9252C4">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（5）招标人认为其他应终止招标的情形。</w:t>
            </w:r>
          </w:p>
        </w:tc>
      </w:tr>
      <w:tr w14:paraId="59BECC61">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97" w:hRule="atLeast"/>
          <w:tblHeader/>
        </w:trPr>
        <w:tc>
          <w:tcPr>
            <w:tcW w:w="819" w:type="dxa"/>
            <w:vAlign w:val="center"/>
          </w:tcPr>
          <w:p w14:paraId="0A38A0CE">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12</w:t>
            </w:r>
          </w:p>
        </w:tc>
        <w:tc>
          <w:tcPr>
            <w:tcW w:w="1113" w:type="dxa"/>
            <w:vAlign w:val="center"/>
          </w:tcPr>
          <w:p w14:paraId="00E09112">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中标人瑕疵滞后发现的处理原则</w:t>
            </w:r>
          </w:p>
        </w:tc>
        <w:tc>
          <w:tcPr>
            <w:tcW w:w="7446" w:type="dxa"/>
            <w:vAlign w:val="center"/>
          </w:tcPr>
          <w:p w14:paraId="0278A6DE">
            <w:pPr>
              <w:keepNext w:val="0"/>
              <w:keepLines w:val="0"/>
              <w:suppressLineNumbers w:val="0"/>
              <w:spacing w:before="0" w:beforeAutospacing="0" w:after="0" w:afterAutospacing="0"/>
              <w:ind w:left="0" w:right="2" w:firstLine="360" w:firstLineChars="200"/>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无论基于何种原因，</w:t>
            </w:r>
            <w:r>
              <w:rPr>
                <w:rFonts w:hint="eastAsia" w:ascii="仿宋_GB2312" w:hAnsi="仿宋_GB2312" w:eastAsia="仿宋_GB2312" w:cs="仿宋_GB2312"/>
                <w:sz w:val="18"/>
                <w:szCs w:val="18"/>
                <w:highlight w:val="none"/>
                <w:lang w:val="en-US" w:eastAsia="zh-CN"/>
              </w:rPr>
              <w:t>符合“</w:t>
            </w:r>
            <w:r>
              <w:rPr>
                <w:rFonts w:hint="eastAsia" w:ascii="仿宋_GB2312" w:hAnsi="仿宋_GB2312" w:eastAsia="仿宋_GB2312" w:cs="仿宋_GB2312"/>
                <w:sz w:val="18"/>
                <w:szCs w:val="18"/>
                <w:highlight w:val="none"/>
              </w:rPr>
              <w:t>废标及终止招标</w:t>
            </w:r>
            <w:r>
              <w:rPr>
                <w:rFonts w:hint="eastAsia" w:ascii="仿宋_GB2312" w:hAnsi="仿宋_GB2312" w:eastAsia="仿宋_GB2312" w:cs="仿宋_GB2312"/>
                <w:sz w:val="18"/>
                <w:szCs w:val="18"/>
                <w:highlight w:val="none"/>
                <w:lang w:val="en-US" w:eastAsia="zh-CN"/>
              </w:rPr>
              <w:t>”</w:t>
            </w:r>
            <w:r>
              <w:rPr>
                <w:rFonts w:hint="eastAsia" w:ascii="仿宋_GB2312" w:hAnsi="仿宋_GB2312" w:eastAsia="仿宋_GB2312" w:cs="仿宋_GB2312"/>
                <w:sz w:val="18"/>
                <w:szCs w:val="18"/>
                <w:highlight w:val="none"/>
              </w:rPr>
              <w:t>情形，即便未被及时发现或中标人隐瞒真实情况，而使该中标人通过了资格审核、初评、现场复审、终评或其他所有相关程序，包括已签订合同的情形，一旦中标人被拒绝或该中标人此前的评议结果被取消，相关的一切损失均由该中标人承担。</w:t>
            </w:r>
          </w:p>
          <w:p w14:paraId="66368801">
            <w:pPr>
              <w:keepNext w:val="0"/>
              <w:keepLines w:val="0"/>
              <w:suppressLineNumbers w:val="0"/>
              <w:spacing w:before="0" w:beforeAutospacing="0" w:after="0" w:afterAutospacing="0"/>
              <w:ind w:left="0" w:right="0" w:firstLine="450" w:firstLineChars="250"/>
              <w:rPr>
                <w:rFonts w:hint="eastAsia" w:ascii="仿宋_GB2312" w:hAnsi="仿宋_GB2312" w:eastAsia="仿宋_GB2312" w:cs="仿宋_GB2312"/>
                <w:sz w:val="18"/>
                <w:szCs w:val="18"/>
                <w:highlight w:val="none"/>
              </w:rPr>
            </w:pPr>
          </w:p>
        </w:tc>
      </w:tr>
    </w:tbl>
    <w:p w14:paraId="438E3ECB">
      <w:pPr>
        <w:rPr>
          <w:rFonts w:hint="eastAsia" w:ascii="仿宋_GB2312" w:hAnsi="仿宋_GB2312" w:eastAsia="仿宋_GB2312" w:cs="仿宋_GB2312"/>
          <w:b/>
          <w:sz w:val="24"/>
          <w:szCs w:val="24"/>
          <w:highlight w:val="none"/>
          <w:lang w:val="en-US" w:eastAsia="zh-CN"/>
        </w:rPr>
      </w:pPr>
      <w:bookmarkStart w:id="7" w:name="_Toc16188"/>
    </w:p>
    <w:p w14:paraId="6A196305">
      <w:pPr>
        <w:rPr>
          <w:rFonts w:hint="eastAsia" w:ascii="仿宋_GB2312" w:hAnsi="仿宋_GB2312" w:eastAsia="仿宋_GB2312" w:cs="仿宋_GB2312"/>
          <w:b/>
          <w:sz w:val="24"/>
          <w:szCs w:val="24"/>
          <w:highlight w:val="none"/>
          <w:lang w:val="en-US" w:eastAsia="zh-CN"/>
        </w:rPr>
      </w:pPr>
    </w:p>
    <w:p w14:paraId="37DDD4D5">
      <w:pPr>
        <w:rPr>
          <w:rFonts w:hint="eastAsia" w:ascii="仿宋_GB2312" w:hAnsi="仿宋_GB2312" w:eastAsia="仿宋_GB2312" w:cs="仿宋_GB2312"/>
          <w:b/>
          <w:sz w:val="24"/>
          <w:szCs w:val="24"/>
          <w:highlight w:val="none"/>
          <w:lang w:val="en-US" w:eastAsia="zh-CN"/>
        </w:rPr>
      </w:pPr>
    </w:p>
    <w:p w14:paraId="3D75FD69">
      <w:pPr>
        <w:rPr>
          <w:rFonts w:hint="eastAsia" w:ascii="仿宋_GB2312" w:hAnsi="仿宋_GB2312" w:eastAsia="仿宋_GB2312" w:cs="仿宋_GB2312"/>
          <w:b/>
          <w:sz w:val="24"/>
          <w:szCs w:val="24"/>
          <w:highlight w:val="none"/>
          <w:lang w:val="en-US" w:eastAsia="zh-CN"/>
        </w:rPr>
      </w:pPr>
    </w:p>
    <w:p w14:paraId="0B161D0A">
      <w:pPr>
        <w:rPr>
          <w:rFonts w:hint="eastAsia" w:ascii="仿宋_GB2312" w:hAnsi="仿宋_GB2312" w:eastAsia="仿宋_GB2312" w:cs="仿宋_GB2312"/>
          <w:b/>
          <w:sz w:val="24"/>
          <w:szCs w:val="24"/>
          <w:highlight w:val="none"/>
          <w:lang w:val="en-US" w:eastAsia="zh-CN"/>
        </w:rPr>
      </w:pPr>
    </w:p>
    <w:p w14:paraId="6DF20379">
      <w:pPr>
        <w:rPr>
          <w:rFonts w:hint="eastAsia" w:ascii="仿宋_GB2312" w:hAnsi="仿宋_GB2312" w:eastAsia="仿宋_GB2312" w:cs="仿宋_GB2312"/>
          <w:b/>
          <w:sz w:val="24"/>
          <w:szCs w:val="24"/>
          <w:highlight w:val="none"/>
          <w:lang w:val="en-US" w:eastAsia="zh-CN"/>
        </w:rPr>
      </w:pPr>
      <w:r>
        <w:rPr>
          <w:rFonts w:hint="eastAsia" w:ascii="仿宋_GB2312" w:hAnsi="仿宋_GB2312" w:eastAsia="仿宋_GB2312" w:cs="仿宋_GB2312"/>
          <w:b/>
          <w:sz w:val="24"/>
          <w:szCs w:val="24"/>
          <w:highlight w:val="none"/>
          <w:lang w:val="en-US" w:eastAsia="zh-CN"/>
        </w:rPr>
        <w:t>线上招标流程说明</w:t>
      </w:r>
    </w:p>
    <w:p w14:paraId="38089B7A">
      <w:pPr>
        <w:pStyle w:val="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b/>
          <w:color w:val="FF0000"/>
          <w:sz w:val="24"/>
          <w:szCs w:val="24"/>
          <w:highlight w:val="none"/>
          <w:lang w:val="en-US" w:eastAsia="zh-CN"/>
        </w:rPr>
      </w:pPr>
      <w:r>
        <w:rPr>
          <w:rFonts w:hint="eastAsia" w:ascii="仿宋_GB2312" w:hAnsi="仿宋_GB2312" w:eastAsia="仿宋_GB2312" w:cs="仿宋_GB2312"/>
          <w:b w:val="0"/>
          <w:bCs/>
          <w:color w:val="FF0000"/>
          <w:sz w:val="24"/>
          <w:szCs w:val="24"/>
          <w:highlight w:val="none"/>
          <w:lang w:val="en-US" w:eastAsia="zh-CN"/>
        </w:rPr>
        <w:t>线上开标，投标厂家应提前登录</w:t>
      </w:r>
      <w:r>
        <w:rPr>
          <w:rFonts w:hint="eastAsia" w:ascii="仿宋_GB2312" w:hAnsi="仿宋_GB2312" w:eastAsia="仿宋_GB2312" w:cs="仿宋_GB2312"/>
          <w:b w:val="0"/>
          <w:bCs w:val="0"/>
          <w:color w:val="FF0000"/>
          <w:sz w:val="24"/>
          <w:szCs w:val="24"/>
          <w:highlight w:val="none"/>
          <w:lang w:val="en-US" w:eastAsia="zh-CN"/>
        </w:rPr>
        <w:t>中国重汽e采通进行注册备案，备案成功后在中国重汽e采通查看标书文件，不开通e采通将无法进行招投标。招标应配备电脑（笔记本）进行流程操作，</w:t>
      </w:r>
      <w:r>
        <w:rPr>
          <w:rFonts w:hint="eastAsia" w:ascii="仿宋_GB2312" w:hAnsi="仿宋_GB2312" w:eastAsia="仿宋_GB2312" w:cs="仿宋_GB2312"/>
          <w:b w:val="0"/>
          <w:bCs/>
          <w:color w:val="FF0000"/>
          <w:sz w:val="24"/>
          <w:szCs w:val="24"/>
          <w:highlight w:val="none"/>
          <w:lang w:val="en-US" w:eastAsia="zh-CN"/>
        </w:rPr>
        <w:t>注意应标、投标、开标、再次报价时间开始、截止节点，如错过时间节点将无法进行招投标流程节点的操作。进入商务标后按招标方要求在</w:t>
      </w:r>
      <w:r>
        <w:rPr>
          <w:rFonts w:hint="eastAsia" w:ascii="仿宋_GB2312" w:hAnsi="仿宋_GB2312" w:eastAsia="仿宋_GB2312" w:cs="仿宋_GB2312"/>
          <w:b w:val="0"/>
          <w:bCs w:val="0"/>
          <w:color w:val="FF0000"/>
          <w:sz w:val="24"/>
          <w:szCs w:val="24"/>
          <w:highlight w:val="none"/>
          <w:lang w:val="en-US" w:eastAsia="zh-CN"/>
        </w:rPr>
        <w:t>重汽e采通</w:t>
      </w:r>
      <w:r>
        <w:rPr>
          <w:rFonts w:hint="eastAsia" w:ascii="仿宋_GB2312" w:hAnsi="仿宋_GB2312" w:eastAsia="仿宋_GB2312" w:cs="仿宋_GB2312"/>
          <w:b w:val="0"/>
          <w:bCs/>
          <w:color w:val="FF0000"/>
          <w:sz w:val="24"/>
          <w:szCs w:val="24"/>
          <w:highlight w:val="none"/>
          <w:lang w:val="en-US" w:eastAsia="zh-CN"/>
        </w:rPr>
        <w:t>进行价格报价和逐轮报价，商务标中还需提供开标一览表（价格分解表）</w:t>
      </w:r>
      <w:r>
        <w:rPr>
          <w:rFonts w:hint="eastAsia" w:ascii="仿宋_GB2312" w:hAnsi="仿宋_GB2312" w:eastAsia="仿宋_GB2312" w:cs="仿宋_GB2312"/>
          <w:b w:val="0"/>
          <w:bCs/>
          <w:color w:val="FF0000"/>
          <w:sz w:val="24"/>
          <w:szCs w:val="24"/>
          <w:highlight w:val="none"/>
        </w:rPr>
        <w:t>。</w:t>
      </w:r>
      <w:r>
        <w:rPr>
          <w:rFonts w:hint="eastAsia" w:ascii="仿宋_GB2312" w:hAnsi="仿宋_GB2312" w:eastAsia="仿宋_GB2312" w:cs="仿宋_GB2312"/>
          <w:b w:val="0"/>
          <w:bCs/>
          <w:color w:val="FF0000"/>
          <w:sz w:val="24"/>
          <w:szCs w:val="24"/>
          <w:highlight w:val="none"/>
          <w:lang w:val="en-US" w:eastAsia="zh-CN"/>
        </w:rPr>
        <w:t>招标完成后以上所提供的所有材料投标方将（加盖红章）及电子标书（U盘）及线上招标的所有的澄清资料送到招标人处，进行备案。</w:t>
      </w:r>
    </w:p>
    <w:p w14:paraId="433186B1">
      <w:pPr>
        <w:pStyle w:val="8"/>
        <w:rPr>
          <w:rFonts w:hint="eastAsia" w:ascii="仿宋_GB2312" w:hAnsi="仿宋_GB2312" w:eastAsia="仿宋_GB2312" w:cs="仿宋_GB2312"/>
          <w:b/>
          <w:sz w:val="21"/>
          <w:szCs w:val="21"/>
          <w:highlight w:val="none"/>
        </w:rPr>
      </w:pPr>
    </w:p>
    <w:p w14:paraId="61BB2D9B">
      <w:pPr>
        <w:pStyle w:val="8"/>
        <w:rPr>
          <w:rFonts w:hint="eastAsia" w:ascii="仿宋_GB2312" w:hAnsi="仿宋_GB2312" w:eastAsia="仿宋_GB2312" w:cs="仿宋_GB2312"/>
          <w:b/>
          <w:sz w:val="21"/>
          <w:szCs w:val="21"/>
          <w:highlight w:val="none"/>
        </w:rPr>
      </w:pPr>
    </w:p>
    <w:p w14:paraId="5AC61DFF">
      <w:pPr>
        <w:pStyle w:val="8"/>
        <w:rPr>
          <w:rFonts w:hint="eastAsia" w:ascii="仿宋_GB2312" w:hAnsi="仿宋_GB2312" w:eastAsia="仿宋_GB2312" w:cs="仿宋_GB2312"/>
          <w:b/>
          <w:bCs/>
          <w:highlight w:val="none"/>
        </w:rPr>
      </w:pPr>
    </w:p>
    <w:p w14:paraId="67D505D5">
      <w:pPr>
        <w:pStyle w:val="8"/>
        <w:rPr>
          <w:rFonts w:hint="eastAsia" w:ascii="仿宋_GB2312" w:hAnsi="仿宋_GB2312" w:eastAsia="仿宋_GB2312" w:cs="仿宋_GB2312"/>
          <w:b/>
          <w:bCs/>
          <w:highlight w:val="none"/>
        </w:rPr>
      </w:pPr>
    </w:p>
    <w:p w14:paraId="50DEE557">
      <w:pPr>
        <w:spacing w:line="480" w:lineRule="exact"/>
        <w:ind w:firstLine="1767" w:firstLineChars="400"/>
        <w:jc w:val="both"/>
        <w:rPr>
          <w:rFonts w:hint="eastAsia" w:ascii="仿宋_GB2312" w:hAnsi="仿宋_GB2312" w:eastAsia="仿宋_GB2312" w:cs="仿宋_GB2312"/>
          <w:b/>
          <w:sz w:val="44"/>
          <w:szCs w:val="44"/>
          <w:highlight w:val="none"/>
        </w:rPr>
      </w:pPr>
    </w:p>
    <w:p w14:paraId="3B514934">
      <w:pPr>
        <w:spacing w:line="480" w:lineRule="exact"/>
        <w:ind w:firstLine="1767" w:firstLineChars="400"/>
        <w:jc w:val="both"/>
        <w:rPr>
          <w:rFonts w:hint="eastAsia" w:ascii="仿宋_GB2312" w:hAnsi="仿宋_GB2312" w:eastAsia="仿宋_GB2312" w:cs="仿宋_GB2312"/>
          <w:b/>
          <w:sz w:val="44"/>
          <w:szCs w:val="44"/>
          <w:highlight w:val="none"/>
        </w:rPr>
      </w:pPr>
      <w:r>
        <w:rPr>
          <w:rFonts w:hint="eastAsia" w:ascii="仿宋_GB2312" w:hAnsi="仿宋_GB2312" w:eastAsia="仿宋_GB2312" w:cs="仿宋_GB2312"/>
          <w:b/>
          <w:sz w:val="44"/>
          <w:szCs w:val="44"/>
          <w:highlight w:val="none"/>
        </w:rPr>
        <w:t>第</w:t>
      </w:r>
      <w:r>
        <w:rPr>
          <w:rFonts w:hint="eastAsia" w:ascii="仿宋_GB2312" w:hAnsi="仿宋_GB2312" w:eastAsia="仿宋_GB2312" w:cs="仿宋_GB2312"/>
          <w:b/>
          <w:sz w:val="44"/>
          <w:szCs w:val="44"/>
          <w:highlight w:val="none"/>
          <w:lang w:eastAsia="zh-CN"/>
        </w:rPr>
        <w:t>三</w:t>
      </w:r>
      <w:r>
        <w:rPr>
          <w:rFonts w:hint="eastAsia" w:ascii="仿宋_GB2312" w:hAnsi="仿宋_GB2312" w:eastAsia="仿宋_GB2312" w:cs="仿宋_GB2312"/>
          <w:b/>
          <w:sz w:val="44"/>
          <w:szCs w:val="44"/>
          <w:highlight w:val="none"/>
        </w:rPr>
        <w:t>章</w:t>
      </w:r>
      <w:r>
        <w:rPr>
          <w:rFonts w:hint="eastAsia" w:ascii="仿宋_GB2312" w:hAnsi="仿宋_GB2312" w:eastAsia="仿宋_GB2312" w:cs="仿宋_GB2312"/>
          <w:b/>
          <w:sz w:val="44"/>
          <w:szCs w:val="44"/>
          <w:highlight w:val="none"/>
          <w:lang w:val="en-US" w:eastAsia="zh-CN"/>
        </w:rPr>
        <w:t xml:space="preserve">  资质文件</w:t>
      </w:r>
      <w:r>
        <w:rPr>
          <w:rFonts w:hint="eastAsia" w:ascii="仿宋_GB2312" w:hAnsi="仿宋_GB2312" w:eastAsia="仿宋_GB2312" w:cs="仿宋_GB2312"/>
          <w:b/>
          <w:sz w:val="44"/>
          <w:szCs w:val="44"/>
          <w:highlight w:val="none"/>
        </w:rPr>
        <w:t>规范</w:t>
      </w:r>
    </w:p>
    <w:p w14:paraId="42F327F2">
      <w:pPr>
        <w:spacing w:line="360" w:lineRule="auto"/>
        <w:ind w:firstLine="240" w:firstLineChars="100"/>
        <w:rPr>
          <w:rFonts w:hint="eastAsia" w:ascii="仿宋_GB2312" w:hAnsi="仿宋_GB2312" w:eastAsia="仿宋_GB2312" w:cs="仿宋_GB2312"/>
          <w:highlight w:val="none"/>
        </w:rPr>
      </w:pPr>
    </w:p>
    <w:p w14:paraId="351D4658">
      <w:pPr>
        <w:spacing w:line="360" w:lineRule="auto"/>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lang w:val="en-US" w:eastAsia="zh-CN"/>
        </w:rPr>
        <w:t>一、</w:t>
      </w:r>
      <w:r>
        <w:rPr>
          <w:rFonts w:hint="eastAsia" w:ascii="仿宋_GB2312" w:hAnsi="仿宋_GB2312" w:eastAsia="仿宋_GB2312" w:cs="仿宋_GB2312"/>
          <w:kern w:val="0"/>
          <w:highlight w:val="none"/>
        </w:rPr>
        <w:t>基本要求</w:t>
      </w:r>
    </w:p>
    <w:p w14:paraId="7429D894">
      <w:pPr>
        <w:snapToGrid w:val="0"/>
        <w:spacing w:line="360" w:lineRule="auto"/>
        <w:rPr>
          <w:rFonts w:hint="eastAsia" w:ascii="仿宋_GB2312" w:hAnsi="仿宋_GB2312" w:eastAsia="仿宋_GB2312" w:cs="仿宋_GB2312"/>
          <w:highlight w:val="none"/>
        </w:rPr>
      </w:pPr>
      <w:r>
        <w:rPr>
          <w:rFonts w:hint="eastAsia" w:ascii="仿宋_GB2312" w:hAnsi="仿宋_GB2312" w:eastAsia="仿宋_GB2312" w:cs="仿宋_GB2312"/>
          <w:color w:val="000000"/>
          <w:highlight w:val="none"/>
        </w:rPr>
        <w:t>1</w:t>
      </w:r>
      <w:r>
        <w:rPr>
          <w:rFonts w:hint="eastAsia" w:ascii="仿宋_GB2312" w:hAnsi="仿宋_GB2312" w:eastAsia="仿宋_GB2312" w:cs="仿宋_GB2312"/>
          <w:highlight w:val="none"/>
        </w:rPr>
        <w:t>、为中华人民共和国境内注册的独立法人或其授权的分支机构，具有独立承担民事责任能力。注册资本不低于</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rPr>
        <w:t>00万元</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注册时间三年及以上</w:t>
      </w:r>
      <w:r>
        <w:rPr>
          <w:rFonts w:hint="eastAsia" w:ascii="仿宋_GB2312" w:hAnsi="仿宋_GB2312" w:eastAsia="仿宋_GB2312" w:cs="仿宋_GB2312"/>
          <w:highlight w:val="none"/>
        </w:rPr>
        <w:t>；</w:t>
      </w:r>
    </w:p>
    <w:p w14:paraId="10A985A0">
      <w:pPr>
        <w:snapToGrid w:val="0"/>
        <w:spacing w:line="360" w:lineRule="auto"/>
        <w:rPr>
          <w:rFonts w:hint="eastAsia" w:ascii="仿宋_GB2312" w:hAnsi="仿宋_GB2312" w:eastAsia="仿宋_GB2312" w:cs="仿宋_GB2312"/>
          <w:color w:val="000000" w:themeColor="text1"/>
          <w:highlight w:val="none"/>
          <w14:textFill>
            <w14:solidFill>
              <w14:schemeClr w14:val="tx1"/>
            </w14:solidFill>
          </w14:textFill>
        </w:rPr>
      </w:pPr>
      <w:r>
        <w:rPr>
          <w:rFonts w:hint="eastAsia" w:ascii="仿宋_GB2312" w:hAnsi="仿宋_GB2312" w:eastAsia="仿宋_GB2312" w:cs="仿宋_GB2312"/>
          <w:color w:val="000000" w:themeColor="text1"/>
          <w:highlight w:val="none"/>
          <w14:textFill>
            <w14:solidFill>
              <w14:schemeClr w14:val="tx1"/>
            </w14:solidFill>
          </w14:textFill>
        </w:rPr>
        <w:t>2、</w:t>
      </w:r>
      <w:r>
        <w:rPr>
          <w:rFonts w:hint="eastAsia" w:ascii="仿宋_GB2312" w:hAnsi="仿宋_GB2312" w:eastAsia="仿宋_GB2312" w:cs="仿宋_GB2312"/>
          <w:color w:val="000000" w:themeColor="text1"/>
          <w:sz w:val="24"/>
          <w:szCs w:val="24"/>
          <w:highlight w:val="none"/>
          <w:shd w:val="clear" w:color="auto" w:fill="auto"/>
          <w:lang w:val="en-US" w:eastAsia="zh-CN"/>
          <w14:textFill>
            <w14:solidFill>
              <w14:schemeClr w14:val="tx1"/>
            </w14:solidFill>
          </w14:textFill>
        </w:rPr>
        <w:t>投标方</w:t>
      </w:r>
      <w:r>
        <w:rPr>
          <w:rFonts w:hint="eastAsia" w:ascii="仿宋_GB2312" w:hAnsi="仿宋_GB2312" w:eastAsia="仿宋_GB2312" w:cs="仿宋_GB2312"/>
          <w:i w:val="0"/>
          <w:caps w:val="0"/>
          <w:color w:val="000000"/>
          <w:spacing w:val="0"/>
          <w:sz w:val="24"/>
          <w:szCs w:val="24"/>
          <w:highlight w:val="none"/>
          <w:shd w:val="clear" w:fill="FCFCFC"/>
        </w:rPr>
        <w:t>有相关工作经历和成功的类似工程案例</w:t>
      </w:r>
      <w:r>
        <w:rPr>
          <w:rFonts w:hint="eastAsia" w:ascii="仿宋_GB2312" w:hAnsi="仿宋_GB2312" w:eastAsia="仿宋_GB2312" w:cs="仿宋_GB2312"/>
          <w:highlight w:val="none"/>
          <w:lang w:val="en-US" w:eastAsia="zh-CN"/>
        </w:rPr>
        <w:t>。</w:t>
      </w:r>
    </w:p>
    <w:p w14:paraId="7D8E2BA4">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3、在社会上和重汽集团内的其它招标过程中没有不良行为记录 ；无招标违规、谎报年度报告信息、提供虚假资质资料等行为和行政处罚记录；</w:t>
      </w:r>
    </w:p>
    <w:p w14:paraId="1F7FC558">
      <w:pPr>
        <w:pStyle w:val="7"/>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4、公司财务良好，经营稳定，有全面履约的能力；供方之间有良好的竞争关系；</w:t>
      </w:r>
    </w:p>
    <w:p w14:paraId="208315E4">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5、</w:t>
      </w:r>
      <w:r>
        <w:rPr>
          <w:rFonts w:hint="eastAsia" w:ascii="仿宋_GB2312" w:hAnsi="仿宋_GB2312" w:eastAsia="仿宋_GB2312" w:cs="仿宋_GB2312"/>
          <w:color w:val="000000"/>
          <w:kern w:val="0"/>
          <w:highlight w:val="none"/>
        </w:rPr>
        <w:t>投标单位应具有良好的商业信誉，没有被处于责令停产、财产被冻结、接管、破产</w:t>
      </w:r>
      <w:r>
        <w:rPr>
          <w:rFonts w:hint="eastAsia" w:ascii="仿宋_GB2312" w:hAnsi="仿宋_GB2312" w:eastAsia="仿宋_GB2312" w:cs="仿宋_GB2312"/>
          <w:color w:val="000000"/>
          <w:kern w:val="0"/>
          <w:highlight w:val="none"/>
          <w:lang w:eastAsia="zh-CN"/>
        </w:rPr>
        <w:t>且</w:t>
      </w:r>
      <w:r>
        <w:rPr>
          <w:rFonts w:hint="eastAsia" w:ascii="仿宋_GB2312" w:hAnsi="仿宋_GB2312" w:eastAsia="仿宋_GB2312" w:cs="仿宋_GB2312"/>
          <w:color w:val="000000"/>
          <w:kern w:val="0"/>
          <w:highlight w:val="none"/>
        </w:rPr>
        <w:t>财务状况良好。投标单位未在“信用中国”网站（www.creditchina.gov.cn）或各级信用信息共享平台列入失信被执行人名单。</w:t>
      </w:r>
    </w:p>
    <w:p w14:paraId="72C791DE">
      <w:pPr>
        <w:pStyle w:val="8"/>
        <w:snapToGrid w:val="0"/>
        <w:spacing w:line="36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6、投标方的直接或间接股东、法定代表人、董事、监事、高管非重汽员工及其亲属；</w:t>
      </w:r>
    </w:p>
    <w:p w14:paraId="5C482FC0">
      <w:pPr>
        <w:pStyle w:val="8"/>
        <w:snapToGrid w:val="0"/>
        <w:spacing w:line="36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7、应签订“安全协议书”明确双方安全责任与义务；严禁拍照；</w:t>
      </w:r>
    </w:p>
    <w:p w14:paraId="0D7BAAEB">
      <w:pPr>
        <w:snapToGrid w:val="0"/>
        <w:spacing w:line="360" w:lineRule="auto"/>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rPr>
        <w:t>8、</w:t>
      </w:r>
      <w:r>
        <w:rPr>
          <w:rFonts w:hint="eastAsia" w:ascii="仿宋_GB2312" w:hAnsi="仿宋_GB2312" w:eastAsia="仿宋_GB2312" w:cs="仿宋_GB2312"/>
          <w:highlight w:val="none"/>
          <w:lang w:val="en-US" w:eastAsia="zh-CN"/>
        </w:rPr>
        <w:t>项目实施</w:t>
      </w:r>
      <w:r>
        <w:rPr>
          <w:rFonts w:hint="eastAsia" w:ascii="仿宋_GB2312" w:hAnsi="仿宋_GB2312" w:eastAsia="仿宋_GB2312" w:cs="仿宋_GB2312"/>
          <w:highlight w:val="none"/>
        </w:rPr>
        <w:t>队伍中主要作业人员必须具有</w:t>
      </w:r>
      <w:r>
        <w:rPr>
          <w:rFonts w:hint="eastAsia" w:ascii="仿宋_GB2312" w:hAnsi="仿宋_GB2312" w:eastAsia="仿宋_GB2312" w:cs="仿宋_GB2312"/>
          <w:color w:val="000000"/>
          <w:highlight w:val="none"/>
        </w:rPr>
        <w:t>合规</w:t>
      </w:r>
      <w:r>
        <w:rPr>
          <w:rFonts w:hint="eastAsia" w:ascii="仿宋_GB2312" w:hAnsi="仿宋_GB2312" w:eastAsia="仿宋_GB2312" w:cs="仿宋_GB2312"/>
          <w:highlight w:val="none"/>
        </w:rPr>
        <w:t>的特种设备作业人员证</w:t>
      </w:r>
      <w:r>
        <w:rPr>
          <w:rFonts w:hint="eastAsia" w:ascii="仿宋_GB2312" w:hAnsi="仿宋_GB2312" w:eastAsia="仿宋_GB2312" w:cs="仿宋_GB2312"/>
          <w:highlight w:val="none"/>
          <w:lang w:val="en-US" w:eastAsia="zh-CN"/>
        </w:rPr>
        <w:t>并有相关项目管理人员</w:t>
      </w:r>
      <w:r>
        <w:rPr>
          <w:rFonts w:hint="eastAsia" w:ascii="仿宋_GB2312" w:hAnsi="仿宋_GB2312" w:eastAsia="仿宋_GB2312" w:cs="仿宋_GB2312"/>
          <w:highlight w:val="none"/>
        </w:rPr>
        <w:t>；危险作业（登高、动火、临时线等）应经审批后实施</w:t>
      </w:r>
      <w:r>
        <w:rPr>
          <w:rFonts w:hint="eastAsia" w:ascii="仿宋_GB2312" w:hAnsi="仿宋_GB2312" w:eastAsia="仿宋_GB2312" w:cs="仿宋_GB2312"/>
          <w:highlight w:val="none"/>
          <w:lang w:eastAsia="zh-CN"/>
        </w:rPr>
        <w:t>。</w:t>
      </w:r>
    </w:p>
    <w:p w14:paraId="4B0F58DB">
      <w:pPr>
        <w:spacing w:line="360" w:lineRule="auto"/>
        <w:ind w:firstLine="240" w:firstLineChars="100"/>
        <w:rPr>
          <w:rFonts w:hint="eastAsia" w:ascii="仿宋_GB2312" w:hAnsi="仿宋_GB2312" w:eastAsia="仿宋_GB2312" w:cs="仿宋_GB2312"/>
          <w:highlight w:val="none"/>
        </w:rPr>
      </w:pPr>
      <w:r>
        <w:rPr>
          <w:rFonts w:hint="eastAsia" w:ascii="仿宋_GB2312" w:hAnsi="仿宋_GB2312" w:eastAsia="仿宋_GB2312" w:cs="仿宋_GB2312"/>
          <w:highlight w:val="none"/>
        </w:rPr>
        <w:t>二、投标人应按资质文件格式要求组成投标资质文件（对以下所要求的投标文件如有任何一项未实质性响应，将可能导致其投标文件被拒绝）。</w:t>
      </w:r>
    </w:p>
    <w:p w14:paraId="1169E6F3">
      <w:pPr>
        <w:spacing w:line="360" w:lineRule="auto"/>
        <w:ind w:firstLine="240" w:firstLineChars="100"/>
        <w:rPr>
          <w:rFonts w:hint="eastAsia" w:ascii="仿宋_GB2312" w:hAnsi="仿宋_GB2312" w:eastAsia="仿宋_GB2312" w:cs="仿宋_GB2312"/>
          <w:bCs/>
          <w:sz w:val="18"/>
          <w:szCs w:val="18"/>
          <w:highlight w:val="none"/>
        </w:rPr>
      </w:pPr>
      <w:r>
        <w:rPr>
          <w:rFonts w:hint="eastAsia" w:ascii="仿宋_GB2312" w:hAnsi="仿宋_GB2312" w:eastAsia="仿宋_GB2312" w:cs="仿宋_GB2312"/>
          <w:highlight w:val="none"/>
        </w:rPr>
        <w:t>投标资质文件：</w:t>
      </w:r>
    </w:p>
    <w:p w14:paraId="3E0662CA">
      <w:pPr>
        <w:spacing w:line="360" w:lineRule="auto"/>
        <w:ind w:firstLine="600" w:firstLineChars="250"/>
        <w:rPr>
          <w:rFonts w:hint="eastAsia" w:ascii="仿宋_GB2312" w:hAnsi="仿宋_GB2312" w:eastAsia="仿宋_GB2312" w:cs="仿宋_GB2312"/>
          <w:bCs/>
          <w:highlight w:val="none"/>
        </w:rPr>
      </w:pPr>
      <w:r>
        <w:rPr>
          <w:rFonts w:hint="eastAsia" w:ascii="仿宋_GB2312" w:hAnsi="仿宋_GB2312" w:eastAsia="仿宋_GB2312" w:cs="仿宋_GB2312"/>
          <w:bCs/>
          <w:highlight w:val="none"/>
        </w:rPr>
        <w:t>a</w:t>
      </w:r>
      <w:r>
        <w:rPr>
          <w:rFonts w:hint="eastAsia" w:ascii="仿宋_GB2312" w:hAnsi="仿宋_GB2312" w:eastAsia="仿宋_GB2312" w:cs="仿宋_GB2312"/>
          <w:bCs/>
          <w:highlight w:val="none"/>
          <w:lang w:eastAsia="zh-CN"/>
        </w:rPr>
        <w:t>）</w:t>
      </w:r>
      <w:r>
        <w:rPr>
          <w:rFonts w:hint="eastAsia" w:ascii="仿宋_GB2312" w:hAnsi="仿宋_GB2312" w:eastAsia="仿宋_GB2312" w:cs="仿宋_GB2312"/>
          <w:bCs/>
          <w:highlight w:val="none"/>
        </w:rPr>
        <w:t>经年检合格的企业法人营业执照副本扫描件。</w:t>
      </w:r>
    </w:p>
    <w:p w14:paraId="787647B8">
      <w:pPr>
        <w:spacing w:line="360" w:lineRule="auto"/>
        <w:ind w:firstLine="600" w:firstLineChars="250"/>
        <w:rPr>
          <w:rFonts w:hint="eastAsia" w:ascii="仿宋_GB2312" w:hAnsi="仿宋_GB2312" w:eastAsia="仿宋_GB2312" w:cs="仿宋_GB2312"/>
          <w:bCs/>
          <w:highlight w:val="none"/>
        </w:rPr>
      </w:pPr>
      <w:r>
        <w:rPr>
          <w:rFonts w:hint="eastAsia" w:ascii="仿宋_GB2312" w:hAnsi="仿宋_GB2312" w:eastAsia="仿宋_GB2312" w:cs="仿宋_GB2312"/>
          <w:bCs/>
          <w:highlight w:val="none"/>
        </w:rPr>
        <w:t>b</w:t>
      </w:r>
      <w:r>
        <w:rPr>
          <w:rFonts w:hint="eastAsia" w:ascii="仿宋_GB2312" w:hAnsi="仿宋_GB2312" w:eastAsia="仿宋_GB2312" w:cs="仿宋_GB2312"/>
          <w:bCs/>
          <w:highlight w:val="none"/>
          <w:lang w:eastAsia="zh-CN"/>
        </w:rPr>
        <w:t>）</w:t>
      </w:r>
      <w:r>
        <w:rPr>
          <w:rFonts w:hint="eastAsia" w:ascii="仿宋_GB2312" w:hAnsi="仿宋_GB2312" w:eastAsia="仿宋_GB2312" w:cs="仿宋_GB2312"/>
          <w:bCs/>
          <w:highlight w:val="none"/>
        </w:rPr>
        <w:t>法定代表人授权书及身份证复印件（须提供原件并加盖公章，格式见附件3）、被授权人身份证复印件（复印件需加盖公章），如现场招标请携带被授权人身份证原件，需现场查验。</w:t>
      </w:r>
    </w:p>
    <w:p w14:paraId="12FB5A69">
      <w:pPr>
        <w:spacing w:line="360" w:lineRule="auto"/>
        <w:ind w:firstLine="480" w:firstLineChars="200"/>
        <w:rPr>
          <w:rFonts w:hint="eastAsia" w:ascii="仿宋_GB2312" w:hAnsi="仿宋_GB2312" w:eastAsia="仿宋_GB2312" w:cs="仿宋_GB2312"/>
          <w:bCs/>
          <w:highlight w:val="none"/>
        </w:rPr>
      </w:pPr>
      <w:r>
        <w:rPr>
          <w:rFonts w:hint="eastAsia" w:ascii="仿宋_GB2312" w:hAnsi="仿宋_GB2312" w:eastAsia="仿宋_GB2312" w:cs="仿宋_GB2312"/>
          <w:bCs/>
          <w:highlight w:val="none"/>
        </w:rPr>
        <w:t>c</w:t>
      </w:r>
      <w:r>
        <w:rPr>
          <w:rFonts w:hint="eastAsia" w:ascii="仿宋_GB2312" w:hAnsi="仿宋_GB2312" w:eastAsia="仿宋_GB2312" w:cs="仿宋_GB2312"/>
          <w:bCs/>
          <w:highlight w:val="none"/>
          <w:lang w:eastAsia="zh-CN"/>
        </w:rPr>
        <w:t>）</w:t>
      </w:r>
      <w:r>
        <w:rPr>
          <w:rFonts w:hint="eastAsia" w:ascii="仿宋_GB2312" w:hAnsi="仿宋_GB2312" w:eastAsia="仿宋_GB2312" w:cs="仿宋_GB2312"/>
          <w:bCs/>
          <w:highlight w:val="none"/>
        </w:rPr>
        <w:t>企业资质等级证书及与项目有关资质证明（如有，请提供）</w:t>
      </w:r>
    </w:p>
    <w:p w14:paraId="3199FE5E">
      <w:pPr>
        <w:pStyle w:val="7"/>
        <w:rPr>
          <w:rFonts w:hint="eastAsia" w:ascii="仿宋_GB2312" w:hAnsi="仿宋_GB2312" w:eastAsia="仿宋_GB2312" w:cs="仿宋_GB2312"/>
          <w:highlight w:val="none"/>
        </w:rPr>
      </w:pPr>
      <w:r>
        <w:rPr>
          <w:rFonts w:hint="eastAsia" w:ascii="仿宋_GB2312" w:hAnsi="仿宋_GB2312" w:eastAsia="仿宋_GB2312" w:cs="仿宋_GB2312"/>
          <w:bCs/>
          <w:highlight w:val="none"/>
        </w:rPr>
        <w:t xml:space="preserve">    e</w:t>
      </w:r>
      <w:r>
        <w:rPr>
          <w:rFonts w:hint="eastAsia" w:ascii="仿宋_GB2312" w:hAnsi="仿宋_GB2312" w:eastAsia="仿宋_GB2312" w:cs="仿宋_GB2312"/>
          <w:bCs/>
          <w:highlight w:val="none"/>
          <w:lang w:eastAsia="zh-CN"/>
        </w:rPr>
        <w:t>）</w:t>
      </w:r>
      <w:r>
        <w:rPr>
          <w:rFonts w:hint="eastAsia" w:ascii="仿宋_GB2312" w:hAnsi="仿宋_GB2312" w:eastAsia="仿宋_GB2312" w:cs="仿宋_GB2312"/>
          <w:bCs/>
          <w:highlight w:val="none"/>
        </w:rPr>
        <w:t>安全资格证（如有，请提供），施工人员</w:t>
      </w:r>
      <w:r>
        <w:rPr>
          <w:rFonts w:hint="eastAsia" w:ascii="仿宋_GB2312" w:hAnsi="仿宋_GB2312" w:eastAsia="仿宋_GB2312" w:cs="仿宋_GB2312"/>
          <w:bCs/>
          <w:highlight w:val="none"/>
          <w:lang w:val="en-US" w:eastAsia="zh-CN"/>
        </w:rPr>
        <w:t>的相关</w:t>
      </w:r>
      <w:r>
        <w:rPr>
          <w:rFonts w:hint="eastAsia" w:ascii="仿宋_GB2312" w:hAnsi="仿宋_GB2312" w:eastAsia="仿宋_GB2312" w:cs="仿宋_GB2312"/>
          <w:bCs/>
          <w:highlight w:val="none"/>
        </w:rPr>
        <w:t>操作证。</w:t>
      </w:r>
    </w:p>
    <w:p w14:paraId="150FB7F0">
      <w:pPr>
        <w:spacing w:line="360" w:lineRule="auto"/>
        <w:ind w:firstLine="480" w:firstLineChars="200"/>
        <w:rPr>
          <w:rFonts w:hint="eastAsia" w:ascii="仿宋_GB2312" w:hAnsi="仿宋_GB2312" w:eastAsia="仿宋_GB2312" w:cs="仿宋_GB2312"/>
          <w:bCs/>
          <w:highlight w:val="none"/>
        </w:rPr>
      </w:pPr>
      <w:r>
        <w:rPr>
          <w:rFonts w:hint="eastAsia" w:ascii="仿宋_GB2312" w:hAnsi="仿宋_GB2312" w:eastAsia="仿宋_GB2312" w:cs="仿宋_GB2312"/>
          <w:bCs/>
          <w:highlight w:val="none"/>
        </w:rPr>
        <w:t>d</w:t>
      </w:r>
      <w:r>
        <w:rPr>
          <w:rFonts w:hint="eastAsia" w:ascii="仿宋_GB2312" w:hAnsi="仿宋_GB2312" w:eastAsia="仿宋_GB2312" w:cs="仿宋_GB2312"/>
          <w:bCs/>
          <w:highlight w:val="none"/>
          <w:lang w:eastAsia="zh-CN"/>
        </w:rPr>
        <w:t>）</w:t>
      </w:r>
      <w:r>
        <w:rPr>
          <w:rFonts w:hint="eastAsia" w:ascii="仿宋_GB2312" w:hAnsi="仿宋_GB2312" w:eastAsia="仿宋_GB2312" w:cs="仿宋_GB2312"/>
          <w:bCs/>
          <w:highlight w:val="none"/>
        </w:rPr>
        <w:t>加盖公章的投标保证金银行回执单（如有，请提供）</w:t>
      </w:r>
    </w:p>
    <w:p w14:paraId="6A1915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bCs/>
          <w:highlight w:val="none"/>
        </w:rPr>
      </w:pPr>
      <w:r>
        <w:rPr>
          <w:rFonts w:hint="eastAsia" w:ascii="仿宋_GB2312" w:hAnsi="仿宋_GB2312" w:eastAsia="仿宋_GB2312" w:cs="仿宋_GB2312"/>
          <w:bCs/>
          <w:highlight w:val="none"/>
        </w:rPr>
        <w:t>f</w:t>
      </w:r>
      <w:r>
        <w:rPr>
          <w:rFonts w:hint="eastAsia" w:ascii="仿宋_GB2312" w:hAnsi="仿宋_GB2312" w:eastAsia="仿宋_GB2312" w:cs="仿宋_GB2312"/>
          <w:bCs/>
          <w:highlight w:val="none"/>
          <w:lang w:eastAsia="zh-CN"/>
        </w:rPr>
        <w:t>）</w:t>
      </w:r>
      <w:r>
        <w:rPr>
          <w:rFonts w:hint="eastAsia" w:ascii="仿宋_GB2312" w:hAnsi="仿宋_GB2312" w:eastAsia="仿宋_GB2312" w:cs="仿宋_GB2312"/>
          <w:bCs/>
          <w:highlight w:val="none"/>
        </w:rPr>
        <w:t>提供与本次招标相同类似业绩表（</w:t>
      </w:r>
      <w:r>
        <w:rPr>
          <w:rFonts w:hint="eastAsia" w:ascii="仿宋_GB2312" w:hAnsi="仿宋_GB2312" w:eastAsia="仿宋_GB2312" w:cs="仿宋_GB2312"/>
          <w:highlight w:val="none"/>
        </w:rPr>
        <w:t>附件6-3/3</w:t>
      </w:r>
      <w:r>
        <w:rPr>
          <w:rFonts w:hint="eastAsia" w:ascii="仿宋_GB2312" w:hAnsi="仿宋_GB2312" w:eastAsia="仿宋_GB2312" w:cs="仿宋_GB2312"/>
          <w:bCs/>
          <w:highlight w:val="none"/>
        </w:rPr>
        <w:t xml:space="preserve"> ）及合同文本（扫描版）</w:t>
      </w:r>
    </w:p>
    <w:p w14:paraId="5DE1567E">
      <w:pPr>
        <w:pStyle w:val="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bCs/>
          <w:highlight w:val="none"/>
        </w:rPr>
      </w:pPr>
      <w:r>
        <w:rPr>
          <w:rFonts w:hint="eastAsia" w:ascii="仿宋_GB2312" w:hAnsi="仿宋_GB2312" w:eastAsia="仿宋_GB2312" w:cs="仿宋_GB2312"/>
          <w:bCs/>
          <w:highlight w:val="none"/>
        </w:rPr>
        <w:t>g</w:t>
      </w:r>
      <w:r>
        <w:rPr>
          <w:rFonts w:hint="eastAsia" w:ascii="仿宋_GB2312" w:hAnsi="仿宋_GB2312" w:eastAsia="仿宋_GB2312" w:cs="仿宋_GB2312"/>
          <w:bCs/>
          <w:highlight w:val="none"/>
          <w:lang w:eastAsia="zh-CN"/>
        </w:rPr>
        <w:t>）</w:t>
      </w:r>
      <w:r>
        <w:rPr>
          <w:rFonts w:hint="eastAsia" w:ascii="仿宋_GB2312" w:hAnsi="仿宋_GB2312" w:eastAsia="仿宋_GB2312" w:cs="仿宋_GB2312"/>
          <w:bCs/>
          <w:highlight w:val="none"/>
        </w:rPr>
        <w:t>提供投标人基本付款信息。</w:t>
      </w:r>
    </w:p>
    <w:p w14:paraId="78EFB1F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三、</w:t>
      </w:r>
      <w:r>
        <w:rPr>
          <w:rFonts w:hint="eastAsia" w:ascii="仿宋_GB2312" w:hAnsi="仿宋_GB2312" w:eastAsia="仿宋_GB2312" w:cs="仿宋_GB2312"/>
          <w:highlight w:val="none"/>
        </w:rPr>
        <w:t>投标人须知：应明确要求投标人提供</w:t>
      </w:r>
    </w:p>
    <w:p w14:paraId="2B3CE69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①经会计师事务所审计且出具无保留意见的近三年的</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2021年后）</w:t>
      </w:r>
      <w:r>
        <w:rPr>
          <w:rFonts w:hint="eastAsia" w:ascii="仿宋_GB2312" w:hAnsi="仿宋_GB2312" w:eastAsia="仿宋_GB2312" w:cs="仿宋_GB2312"/>
          <w:highlight w:val="none"/>
        </w:rPr>
        <w:t>财务审计报告原件，并加盖公章，包括但不限于报告页、经审计的资产负债表、利润表、现金流量表及报表附注。如投标人公司没有经审计的财务报告，可提供加盖公章的近三年财务报表</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2021年后）</w:t>
      </w:r>
      <w:r>
        <w:rPr>
          <w:rFonts w:hint="eastAsia" w:ascii="仿宋_GB2312" w:hAnsi="仿宋_GB2312" w:eastAsia="仿宋_GB2312" w:cs="仿宋_GB2312"/>
          <w:highlight w:val="none"/>
        </w:rPr>
        <w:t>，包括但不限于资产负债表、利润表、现金流量表。应提供中文版本的审计报告或财务报表；</w:t>
      </w:r>
    </w:p>
    <w:p w14:paraId="4F87C70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②企业最近半年完税证明、信用证明材料（征信报告）；</w:t>
      </w:r>
    </w:p>
    <w:p w14:paraId="4B65F7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③年度纳税信用评价信息（可从电子税务局查询截图，需加盖公章）；</w:t>
      </w:r>
    </w:p>
    <w:p w14:paraId="738F502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b/>
          <w:highlight w:val="none"/>
        </w:rPr>
      </w:pPr>
      <w:r>
        <w:rPr>
          <w:rFonts w:hint="eastAsia" w:ascii="仿宋_GB2312" w:hAnsi="仿宋_GB2312" w:eastAsia="仿宋_GB2312" w:cs="仿宋_GB2312"/>
          <w:highlight w:val="none"/>
        </w:rPr>
        <w:t>④企业对外担保说明（写明贵单位对外有无对外担保和质押业务，需加盖公章）。</w:t>
      </w:r>
    </w:p>
    <w:p w14:paraId="7AFB9E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b/>
          <w:bCs/>
          <w:sz w:val="30"/>
          <w:szCs w:val="30"/>
          <w:highlight w:val="none"/>
        </w:rPr>
      </w:pPr>
      <w:r>
        <w:rPr>
          <w:rFonts w:hint="eastAsia" w:ascii="仿宋_GB2312" w:hAnsi="仿宋_GB2312" w:eastAsia="仿宋_GB2312" w:cs="仿宋_GB2312"/>
          <w:bCs/>
          <w:highlight w:val="none"/>
          <w:lang w:bidi="ar"/>
        </w:rPr>
        <w:t>以上内容</w:t>
      </w:r>
      <w:r>
        <w:rPr>
          <w:rFonts w:hint="eastAsia" w:ascii="仿宋_GB2312" w:hAnsi="仿宋_GB2312" w:eastAsia="仿宋_GB2312" w:cs="仿宋_GB2312"/>
          <w:bCs/>
          <w:highlight w:val="none"/>
          <w:lang w:eastAsia="zh-CN" w:bidi="ar"/>
        </w:rPr>
        <w:t>核定</w:t>
      </w:r>
      <w:r>
        <w:rPr>
          <w:rFonts w:hint="eastAsia" w:ascii="仿宋_GB2312" w:hAnsi="仿宋_GB2312" w:eastAsia="仿宋_GB2312" w:cs="仿宋_GB2312"/>
          <w:bCs/>
          <w:highlight w:val="none"/>
          <w:lang w:bidi="ar"/>
        </w:rPr>
        <w:t>扫描到资质文件当中。投标人提供的以上材料必须真实有效，任何一项的虚假将导致其投标文件被拒绝。</w:t>
      </w:r>
    </w:p>
    <w:p w14:paraId="7903A138">
      <w:pPr>
        <w:pStyle w:val="8"/>
        <w:rPr>
          <w:rFonts w:hint="eastAsia" w:ascii="仿宋_GB2312" w:hAnsi="仿宋_GB2312" w:eastAsia="仿宋_GB2312" w:cs="仿宋_GB2312"/>
          <w:highlight w:val="none"/>
        </w:rPr>
      </w:pPr>
    </w:p>
    <w:tbl>
      <w:tblPr>
        <w:tblStyle w:val="55"/>
        <w:tblpPr w:leftFromText="180" w:rightFromText="180" w:vertAnchor="text" w:horzAnchor="page" w:tblpX="905" w:tblpY="417"/>
        <w:tblOverlap w:val="never"/>
        <w:tblW w:w="102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590"/>
        <w:gridCol w:w="492"/>
        <w:gridCol w:w="492"/>
        <w:gridCol w:w="1117"/>
        <w:gridCol w:w="813"/>
        <w:gridCol w:w="696"/>
        <w:gridCol w:w="578"/>
        <w:gridCol w:w="527"/>
        <w:gridCol w:w="440"/>
        <w:gridCol w:w="810"/>
        <w:gridCol w:w="605"/>
        <w:gridCol w:w="681"/>
        <w:gridCol w:w="578"/>
        <w:gridCol w:w="759"/>
        <w:gridCol w:w="412"/>
      </w:tblGrid>
      <w:tr w14:paraId="049CC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1" w:hRule="atLeast"/>
        </w:trPr>
        <w:tc>
          <w:tcPr>
            <w:tcW w:w="674" w:type="dxa"/>
            <w:shd w:val="clear" w:color="auto" w:fill="auto"/>
            <w:vAlign w:val="center"/>
          </w:tcPr>
          <w:p w14:paraId="06E0F206">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供应商名称（必填）</w:t>
            </w:r>
          </w:p>
        </w:tc>
        <w:tc>
          <w:tcPr>
            <w:tcW w:w="590" w:type="dxa"/>
            <w:shd w:val="clear" w:color="auto" w:fill="auto"/>
            <w:vAlign w:val="center"/>
          </w:tcPr>
          <w:p w14:paraId="1FE7E438">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简称（取前四个字）</w:t>
            </w:r>
          </w:p>
        </w:tc>
        <w:tc>
          <w:tcPr>
            <w:tcW w:w="492" w:type="dxa"/>
            <w:shd w:val="clear" w:color="auto" w:fill="auto"/>
            <w:vAlign w:val="center"/>
          </w:tcPr>
          <w:p w14:paraId="54C26B66">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法人类型</w:t>
            </w:r>
          </w:p>
        </w:tc>
        <w:tc>
          <w:tcPr>
            <w:tcW w:w="492" w:type="dxa"/>
            <w:shd w:val="clear" w:color="auto" w:fill="auto"/>
            <w:vAlign w:val="center"/>
          </w:tcPr>
          <w:p w14:paraId="0F82117C">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法人名字</w:t>
            </w:r>
          </w:p>
        </w:tc>
        <w:tc>
          <w:tcPr>
            <w:tcW w:w="1117" w:type="dxa"/>
            <w:shd w:val="clear" w:color="auto" w:fill="auto"/>
            <w:vAlign w:val="center"/>
          </w:tcPr>
          <w:p w14:paraId="6A4BF4C7">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成立日期（XXXX.XX.XX/必填）</w:t>
            </w:r>
          </w:p>
        </w:tc>
        <w:tc>
          <w:tcPr>
            <w:tcW w:w="813" w:type="dxa"/>
            <w:shd w:val="clear" w:color="auto" w:fill="auto"/>
            <w:vAlign w:val="center"/>
          </w:tcPr>
          <w:p w14:paraId="229632B6">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注册资本(万元/必填</w:t>
            </w:r>
            <w:r>
              <w:rPr>
                <w:rFonts w:hint="eastAsia" w:ascii="仿宋_GB2312" w:hAnsi="仿宋_GB2312" w:eastAsia="仿宋_GB2312" w:cs="仿宋_GB2312"/>
                <w:b/>
                <w:bCs/>
                <w:color w:val="000000"/>
                <w:kern w:val="0"/>
                <w:sz w:val="18"/>
                <w:szCs w:val="18"/>
                <w:highlight w:val="none"/>
                <w:lang w:eastAsia="zh-CN" w:bidi="ar"/>
              </w:rPr>
              <w:t>）</w:t>
            </w:r>
          </w:p>
        </w:tc>
        <w:tc>
          <w:tcPr>
            <w:tcW w:w="696" w:type="dxa"/>
            <w:shd w:val="clear" w:color="auto" w:fill="auto"/>
            <w:vAlign w:val="center"/>
          </w:tcPr>
          <w:p w14:paraId="35D27AA0">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邮政编码（必填）</w:t>
            </w:r>
          </w:p>
        </w:tc>
        <w:tc>
          <w:tcPr>
            <w:tcW w:w="578" w:type="dxa"/>
            <w:shd w:val="clear" w:color="auto" w:fill="auto"/>
            <w:vAlign w:val="center"/>
          </w:tcPr>
          <w:p w14:paraId="648F8C3A">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地址 （必填）</w:t>
            </w:r>
          </w:p>
        </w:tc>
        <w:tc>
          <w:tcPr>
            <w:tcW w:w="527" w:type="dxa"/>
            <w:shd w:val="clear" w:color="auto" w:fill="auto"/>
            <w:vAlign w:val="center"/>
          </w:tcPr>
          <w:p w14:paraId="271E922C">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联系电话</w:t>
            </w:r>
          </w:p>
        </w:tc>
        <w:tc>
          <w:tcPr>
            <w:tcW w:w="440" w:type="dxa"/>
            <w:shd w:val="clear" w:color="auto" w:fill="auto"/>
            <w:vAlign w:val="center"/>
          </w:tcPr>
          <w:p w14:paraId="2FFF46A2">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联系人</w:t>
            </w:r>
          </w:p>
        </w:tc>
        <w:tc>
          <w:tcPr>
            <w:tcW w:w="810" w:type="dxa"/>
            <w:shd w:val="clear" w:color="auto" w:fill="auto"/>
            <w:vAlign w:val="center"/>
          </w:tcPr>
          <w:p w14:paraId="21C8DC7C">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统一社会信用代码（必填）</w:t>
            </w:r>
          </w:p>
        </w:tc>
        <w:tc>
          <w:tcPr>
            <w:tcW w:w="605" w:type="dxa"/>
            <w:shd w:val="clear" w:color="auto" w:fill="auto"/>
            <w:vAlign w:val="center"/>
          </w:tcPr>
          <w:p w14:paraId="70C54882">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银行编号（必填）</w:t>
            </w:r>
          </w:p>
        </w:tc>
        <w:tc>
          <w:tcPr>
            <w:tcW w:w="681" w:type="dxa"/>
            <w:shd w:val="clear" w:color="auto" w:fill="auto"/>
            <w:vAlign w:val="center"/>
          </w:tcPr>
          <w:p w14:paraId="3BF14063">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银行名称（必填）</w:t>
            </w:r>
          </w:p>
        </w:tc>
        <w:tc>
          <w:tcPr>
            <w:tcW w:w="578" w:type="dxa"/>
            <w:shd w:val="clear" w:color="auto" w:fill="auto"/>
            <w:vAlign w:val="center"/>
          </w:tcPr>
          <w:p w14:paraId="4E4ABC5C">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b/>
                <w:bCs/>
                <w:color w:val="000000"/>
                <w:kern w:val="0"/>
                <w:sz w:val="18"/>
                <w:szCs w:val="18"/>
                <w:highlight w:val="none"/>
                <w:lang w:bidi="ar"/>
              </w:rPr>
              <w:t>银行账户（必填）</w:t>
            </w:r>
          </w:p>
        </w:tc>
        <w:tc>
          <w:tcPr>
            <w:tcW w:w="759" w:type="dxa"/>
            <w:shd w:val="clear" w:color="auto" w:fill="auto"/>
            <w:vAlign w:val="center"/>
          </w:tcPr>
          <w:p w14:paraId="142B61C8">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kern w:val="0"/>
                <w:sz w:val="18"/>
                <w:szCs w:val="18"/>
                <w:highlight w:val="none"/>
                <w:lang w:bidi="ar"/>
              </w:rPr>
            </w:pPr>
            <w:r>
              <w:rPr>
                <w:rFonts w:hint="eastAsia" w:ascii="仿宋_GB2312" w:hAnsi="仿宋_GB2312" w:eastAsia="仿宋_GB2312" w:cs="仿宋_GB2312"/>
                <w:b/>
                <w:bCs/>
                <w:color w:val="FF0000"/>
                <w:kern w:val="0"/>
                <w:sz w:val="18"/>
                <w:szCs w:val="18"/>
                <w:highlight w:val="none"/>
                <w:lang w:bidi="ar"/>
              </w:rPr>
              <w:t>银行账户是否开通接收商业承兑</w:t>
            </w:r>
          </w:p>
        </w:tc>
        <w:tc>
          <w:tcPr>
            <w:tcW w:w="412" w:type="dxa"/>
            <w:shd w:val="clear" w:color="auto" w:fill="auto"/>
            <w:vAlign w:val="center"/>
          </w:tcPr>
          <w:p w14:paraId="211D9FEF">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color w:val="000000"/>
                <w:kern w:val="0"/>
                <w:sz w:val="18"/>
                <w:szCs w:val="18"/>
                <w:highlight w:val="none"/>
                <w:lang w:bidi="ar"/>
              </w:rPr>
            </w:pPr>
            <w:r>
              <w:rPr>
                <w:rFonts w:hint="eastAsia" w:ascii="仿宋_GB2312" w:hAnsi="仿宋_GB2312" w:eastAsia="仿宋_GB2312" w:cs="仿宋_GB2312"/>
                <w:color w:val="000000"/>
                <w:kern w:val="0"/>
                <w:sz w:val="18"/>
                <w:szCs w:val="18"/>
                <w:highlight w:val="none"/>
                <w:lang w:bidi="ar"/>
              </w:rPr>
              <w:t>备注</w:t>
            </w:r>
          </w:p>
        </w:tc>
      </w:tr>
      <w:tr w14:paraId="124AB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674" w:type="dxa"/>
            <w:shd w:val="clear" w:color="auto" w:fill="auto"/>
            <w:vAlign w:val="center"/>
          </w:tcPr>
          <w:p w14:paraId="77BEC74F">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590" w:type="dxa"/>
            <w:shd w:val="clear" w:color="auto" w:fill="auto"/>
            <w:vAlign w:val="center"/>
          </w:tcPr>
          <w:p w14:paraId="6ECA4DD9">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492" w:type="dxa"/>
            <w:shd w:val="clear" w:color="auto" w:fill="auto"/>
            <w:vAlign w:val="center"/>
          </w:tcPr>
          <w:p w14:paraId="5F5F0015">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492" w:type="dxa"/>
            <w:shd w:val="clear" w:color="auto" w:fill="auto"/>
            <w:vAlign w:val="center"/>
          </w:tcPr>
          <w:p w14:paraId="41A64C8D">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1117" w:type="dxa"/>
            <w:shd w:val="clear" w:color="auto" w:fill="auto"/>
            <w:vAlign w:val="center"/>
          </w:tcPr>
          <w:p w14:paraId="2642350C">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813" w:type="dxa"/>
            <w:shd w:val="clear" w:color="auto" w:fill="auto"/>
            <w:vAlign w:val="center"/>
          </w:tcPr>
          <w:p w14:paraId="4353EE0B">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696" w:type="dxa"/>
            <w:shd w:val="clear" w:color="auto" w:fill="auto"/>
            <w:vAlign w:val="center"/>
          </w:tcPr>
          <w:p w14:paraId="295C4E53">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578" w:type="dxa"/>
            <w:shd w:val="clear" w:color="auto" w:fill="auto"/>
            <w:vAlign w:val="center"/>
          </w:tcPr>
          <w:p w14:paraId="255D14AB">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527" w:type="dxa"/>
            <w:shd w:val="clear" w:color="auto" w:fill="auto"/>
            <w:vAlign w:val="center"/>
          </w:tcPr>
          <w:p w14:paraId="62C7B009">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440" w:type="dxa"/>
            <w:shd w:val="clear" w:color="auto" w:fill="auto"/>
            <w:vAlign w:val="center"/>
          </w:tcPr>
          <w:p w14:paraId="0886FCA2">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810" w:type="dxa"/>
            <w:shd w:val="clear" w:color="auto" w:fill="auto"/>
            <w:vAlign w:val="center"/>
          </w:tcPr>
          <w:p w14:paraId="2B15D469">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605" w:type="dxa"/>
            <w:shd w:val="clear" w:color="auto" w:fill="auto"/>
            <w:vAlign w:val="center"/>
          </w:tcPr>
          <w:p w14:paraId="2E73AAEB">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681" w:type="dxa"/>
            <w:shd w:val="clear" w:color="auto" w:fill="auto"/>
            <w:vAlign w:val="center"/>
          </w:tcPr>
          <w:p w14:paraId="0D241D6A">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578" w:type="dxa"/>
            <w:shd w:val="clear" w:color="auto" w:fill="auto"/>
            <w:vAlign w:val="center"/>
          </w:tcPr>
          <w:p w14:paraId="7974C2A0">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759" w:type="dxa"/>
            <w:shd w:val="clear" w:color="auto" w:fill="auto"/>
            <w:vAlign w:val="center"/>
          </w:tcPr>
          <w:p w14:paraId="3491E77F">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c>
          <w:tcPr>
            <w:tcW w:w="412" w:type="dxa"/>
            <w:shd w:val="clear" w:color="auto" w:fill="auto"/>
            <w:vAlign w:val="center"/>
          </w:tcPr>
          <w:p w14:paraId="621B9E49">
            <w:pPr>
              <w:keepNext w:val="0"/>
              <w:keepLines w:val="0"/>
              <w:suppressLineNumbers w:val="0"/>
              <w:spacing w:before="0" w:beforeAutospacing="0" w:after="0" w:afterAutospacing="0"/>
              <w:ind w:left="0" w:right="0"/>
              <w:jc w:val="center"/>
              <w:rPr>
                <w:rFonts w:hint="eastAsia" w:ascii="仿宋_GB2312" w:hAnsi="仿宋_GB2312" w:eastAsia="仿宋_GB2312" w:cs="仿宋_GB2312"/>
                <w:color w:val="000000"/>
                <w:sz w:val="18"/>
                <w:szCs w:val="18"/>
                <w:highlight w:val="none"/>
              </w:rPr>
            </w:pPr>
          </w:p>
        </w:tc>
      </w:tr>
      <w:tr w14:paraId="3D8CA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trPr>
        <w:tc>
          <w:tcPr>
            <w:tcW w:w="9093" w:type="dxa"/>
            <w:gridSpan w:val="14"/>
            <w:shd w:val="clear" w:color="auto" w:fill="auto"/>
            <w:vAlign w:val="center"/>
          </w:tcPr>
          <w:p w14:paraId="3D89310E">
            <w:pPr>
              <w:keepNext w:val="0"/>
              <w:keepLines w:val="0"/>
              <w:suppressLineNumbers w:val="0"/>
              <w:spacing w:before="0" w:beforeAutospacing="0" w:after="0" w:afterAutospacing="0"/>
              <w:ind w:left="0" w:right="0"/>
              <w:jc w:val="left"/>
              <w:rPr>
                <w:rFonts w:hint="eastAsia" w:ascii="仿宋_GB2312" w:hAnsi="仿宋_GB2312" w:eastAsia="仿宋_GB2312" w:cs="仿宋_GB2312"/>
                <w:color w:val="FF0000"/>
                <w:sz w:val="18"/>
                <w:szCs w:val="18"/>
                <w:highlight w:val="none"/>
              </w:rPr>
            </w:pPr>
            <w:r>
              <w:rPr>
                <w:rFonts w:hint="eastAsia" w:ascii="仿宋_GB2312" w:hAnsi="仿宋_GB2312" w:eastAsia="仿宋_GB2312" w:cs="仿宋_GB2312"/>
                <w:color w:val="FF0000"/>
                <w:sz w:val="18"/>
                <w:szCs w:val="18"/>
                <w:highlight w:val="none"/>
              </w:rPr>
              <w:t>1、提供的以上客商信息，请确保真实正确；</w:t>
            </w:r>
          </w:p>
          <w:p w14:paraId="2A8934B7">
            <w:pPr>
              <w:keepNext w:val="0"/>
              <w:keepLines w:val="0"/>
              <w:suppressLineNumbers w:val="0"/>
              <w:spacing w:before="0" w:beforeAutospacing="0" w:after="0" w:afterAutospacing="0"/>
              <w:ind w:left="0" w:right="0"/>
              <w:jc w:val="left"/>
              <w:rPr>
                <w:rFonts w:hint="eastAsia" w:ascii="仿宋_GB2312" w:hAnsi="仿宋_GB2312" w:eastAsia="仿宋_GB2312" w:cs="仿宋_GB2312"/>
                <w:color w:val="FF0000"/>
                <w:sz w:val="18"/>
                <w:szCs w:val="18"/>
                <w:highlight w:val="none"/>
              </w:rPr>
            </w:pPr>
            <w:r>
              <w:rPr>
                <w:rFonts w:hint="eastAsia" w:ascii="仿宋_GB2312" w:hAnsi="仿宋_GB2312" w:eastAsia="仿宋_GB2312" w:cs="仿宋_GB2312"/>
                <w:color w:val="FF0000"/>
                <w:sz w:val="18"/>
                <w:szCs w:val="18"/>
                <w:highlight w:val="none"/>
              </w:rPr>
              <w:t>2、客商的银行信息(银行编号、银行名称、银行账户），请务必提供一个既能接收银行承兑汇票，又能接收商业承兑汇票和电汇的银行信息。</w:t>
            </w:r>
          </w:p>
          <w:p w14:paraId="0F21D646">
            <w:pPr>
              <w:pStyle w:val="7"/>
              <w:keepNext w:val="0"/>
              <w:keepLines w:val="0"/>
              <w:suppressLineNumbers w:val="0"/>
              <w:spacing w:before="0" w:beforeAutospacing="0" w:afterAutospacing="0"/>
              <w:ind w:left="0" w:right="0"/>
              <w:rPr>
                <w:rFonts w:hint="eastAsia" w:ascii="仿宋_GB2312" w:hAnsi="仿宋_GB2312" w:eastAsia="仿宋_GB2312" w:cs="仿宋_GB2312"/>
                <w:sz w:val="18"/>
                <w:szCs w:val="18"/>
                <w:highlight w:val="none"/>
              </w:rPr>
            </w:pPr>
            <w:r>
              <w:rPr>
                <w:rFonts w:hint="eastAsia" w:ascii="仿宋_GB2312" w:hAnsi="仿宋_GB2312" w:eastAsia="仿宋_GB2312" w:cs="仿宋_GB2312"/>
                <w:color w:val="FF0000"/>
                <w:sz w:val="18"/>
                <w:szCs w:val="18"/>
                <w:highlight w:val="none"/>
              </w:rPr>
              <w:t>3、如对方在重汽有多个账号，请提前告知工作人员，否则招标完成后，将无法退回保证金和项目付款，后果自负。</w:t>
            </w:r>
          </w:p>
        </w:tc>
        <w:tc>
          <w:tcPr>
            <w:tcW w:w="759" w:type="dxa"/>
            <w:shd w:val="clear" w:color="auto" w:fill="auto"/>
            <w:vAlign w:val="center"/>
          </w:tcPr>
          <w:p w14:paraId="6C541BF7">
            <w:pPr>
              <w:pStyle w:val="7"/>
              <w:keepNext w:val="0"/>
              <w:keepLines w:val="0"/>
              <w:suppressLineNumbers w:val="0"/>
              <w:spacing w:before="0" w:beforeAutospacing="0" w:afterAutospacing="0"/>
              <w:ind w:left="0" w:right="0"/>
              <w:rPr>
                <w:rFonts w:hint="eastAsia" w:ascii="仿宋_GB2312" w:hAnsi="仿宋_GB2312" w:eastAsia="仿宋_GB2312" w:cs="仿宋_GB2312"/>
                <w:color w:val="FF0000"/>
                <w:sz w:val="18"/>
                <w:szCs w:val="18"/>
                <w:highlight w:val="none"/>
              </w:rPr>
            </w:pPr>
          </w:p>
        </w:tc>
        <w:tc>
          <w:tcPr>
            <w:tcW w:w="412" w:type="dxa"/>
            <w:shd w:val="clear" w:color="auto" w:fill="auto"/>
            <w:vAlign w:val="center"/>
          </w:tcPr>
          <w:p w14:paraId="163B1A25">
            <w:pPr>
              <w:pStyle w:val="7"/>
              <w:keepNext w:val="0"/>
              <w:keepLines w:val="0"/>
              <w:suppressLineNumbers w:val="0"/>
              <w:spacing w:before="0" w:beforeAutospacing="0" w:afterAutospacing="0"/>
              <w:ind w:left="0" w:right="0"/>
              <w:rPr>
                <w:rFonts w:hint="eastAsia" w:ascii="仿宋_GB2312" w:hAnsi="仿宋_GB2312" w:eastAsia="仿宋_GB2312" w:cs="仿宋_GB2312"/>
                <w:color w:val="FF0000"/>
                <w:sz w:val="18"/>
                <w:szCs w:val="18"/>
                <w:highlight w:val="none"/>
              </w:rPr>
            </w:pPr>
          </w:p>
        </w:tc>
      </w:tr>
    </w:tbl>
    <w:p w14:paraId="18B52546">
      <w:pPr>
        <w:spacing w:line="360" w:lineRule="auto"/>
        <w:ind w:firstLine="120" w:firstLineChars="50"/>
        <w:rPr>
          <w:rFonts w:hint="eastAsia" w:ascii="仿宋_GB2312" w:hAnsi="仿宋_GB2312" w:eastAsia="仿宋_GB2312" w:cs="仿宋_GB2312"/>
          <w:highlight w:val="none"/>
        </w:rPr>
      </w:pPr>
    </w:p>
    <w:p w14:paraId="3341E24D">
      <w:pPr>
        <w:pStyle w:val="7"/>
        <w:rPr>
          <w:rFonts w:hint="eastAsia" w:ascii="仿宋_GB2312" w:hAnsi="仿宋_GB2312" w:eastAsia="仿宋_GB2312" w:cs="仿宋_GB2312"/>
          <w:highlight w:val="none"/>
        </w:rPr>
      </w:pPr>
    </w:p>
    <w:p w14:paraId="73BF0983">
      <w:pPr>
        <w:pStyle w:val="8"/>
        <w:rPr>
          <w:rFonts w:hint="eastAsia" w:ascii="仿宋_GB2312" w:hAnsi="仿宋_GB2312" w:eastAsia="仿宋_GB2312" w:cs="仿宋_GB2312"/>
          <w:highlight w:val="none"/>
        </w:rPr>
      </w:pPr>
    </w:p>
    <w:p w14:paraId="424E9CC3">
      <w:pPr>
        <w:pStyle w:val="8"/>
        <w:rPr>
          <w:rFonts w:hint="eastAsia" w:ascii="仿宋_GB2312" w:hAnsi="仿宋_GB2312" w:eastAsia="仿宋_GB2312" w:cs="仿宋_GB2312"/>
          <w:highlight w:val="none"/>
        </w:rPr>
      </w:pPr>
    </w:p>
    <w:p w14:paraId="6AC96160">
      <w:pPr>
        <w:pStyle w:val="8"/>
        <w:rPr>
          <w:rFonts w:hint="eastAsia" w:ascii="仿宋_GB2312" w:hAnsi="仿宋_GB2312" w:eastAsia="仿宋_GB2312" w:cs="仿宋_GB2312"/>
          <w:highlight w:val="none"/>
        </w:rPr>
      </w:pPr>
    </w:p>
    <w:p w14:paraId="50558EEF">
      <w:pPr>
        <w:pStyle w:val="8"/>
        <w:rPr>
          <w:rFonts w:hint="eastAsia" w:ascii="仿宋_GB2312" w:hAnsi="仿宋_GB2312" w:eastAsia="仿宋_GB2312" w:cs="仿宋_GB2312"/>
          <w:highlight w:val="none"/>
        </w:rPr>
      </w:pPr>
    </w:p>
    <w:p w14:paraId="673E0CB0">
      <w:pPr>
        <w:pStyle w:val="8"/>
        <w:rPr>
          <w:rFonts w:hint="eastAsia" w:ascii="仿宋_GB2312" w:hAnsi="仿宋_GB2312" w:eastAsia="仿宋_GB2312" w:cs="仿宋_GB2312"/>
          <w:highlight w:val="none"/>
        </w:rPr>
      </w:pPr>
    </w:p>
    <w:p w14:paraId="1B04A25F">
      <w:pPr>
        <w:pStyle w:val="8"/>
        <w:rPr>
          <w:rFonts w:hint="eastAsia" w:ascii="仿宋_GB2312" w:hAnsi="仿宋_GB2312" w:eastAsia="仿宋_GB2312" w:cs="仿宋_GB2312"/>
          <w:highlight w:val="none"/>
        </w:rPr>
      </w:pPr>
    </w:p>
    <w:p w14:paraId="163686AB">
      <w:pPr>
        <w:pStyle w:val="8"/>
        <w:rPr>
          <w:rFonts w:hint="eastAsia" w:ascii="仿宋_GB2312" w:hAnsi="仿宋_GB2312" w:eastAsia="仿宋_GB2312" w:cs="仿宋_GB2312"/>
          <w:highlight w:val="none"/>
        </w:rPr>
      </w:pPr>
    </w:p>
    <w:p w14:paraId="73D74682">
      <w:pPr>
        <w:pStyle w:val="8"/>
        <w:rPr>
          <w:rFonts w:hint="eastAsia" w:ascii="仿宋_GB2312" w:hAnsi="仿宋_GB2312" w:eastAsia="仿宋_GB2312" w:cs="仿宋_GB2312"/>
          <w:highlight w:val="none"/>
        </w:rPr>
      </w:pPr>
    </w:p>
    <w:p w14:paraId="58895929">
      <w:pPr>
        <w:pStyle w:val="8"/>
        <w:rPr>
          <w:rFonts w:hint="eastAsia" w:ascii="仿宋_GB2312" w:hAnsi="仿宋_GB2312" w:eastAsia="仿宋_GB2312" w:cs="仿宋_GB2312"/>
          <w:highlight w:val="none"/>
        </w:rPr>
      </w:pPr>
    </w:p>
    <w:p w14:paraId="53C18668">
      <w:pPr>
        <w:pStyle w:val="8"/>
        <w:rPr>
          <w:rFonts w:hint="eastAsia" w:ascii="仿宋_GB2312" w:hAnsi="仿宋_GB2312" w:eastAsia="仿宋_GB2312" w:cs="仿宋_GB2312"/>
          <w:highlight w:val="none"/>
        </w:rPr>
      </w:pPr>
    </w:p>
    <w:bookmarkEnd w:id="7"/>
    <w:p w14:paraId="291F97B5">
      <w:pPr>
        <w:spacing w:line="480" w:lineRule="exact"/>
        <w:ind w:firstLine="1767" w:firstLineChars="400"/>
        <w:jc w:val="both"/>
        <w:rPr>
          <w:rFonts w:hint="eastAsia" w:ascii="仿宋_GB2312" w:hAnsi="仿宋_GB2312" w:eastAsia="仿宋_GB2312" w:cs="仿宋_GB2312"/>
          <w:b/>
          <w:sz w:val="44"/>
          <w:szCs w:val="44"/>
          <w:highlight w:val="none"/>
        </w:rPr>
      </w:pPr>
      <w:bookmarkStart w:id="8" w:name="_Toc6069"/>
      <w:r>
        <w:rPr>
          <w:rFonts w:hint="eastAsia" w:ascii="仿宋_GB2312" w:hAnsi="仿宋_GB2312" w:eastAsia="仿宋_GB2312" w:cs="仿宋_GB2312"/>
          <w:b/>
          <w:sz w:val="44"/>
          <w:szCs w:val="44"/>
          <w:highlight w:val="none"/>
        </w:rPr>
        <w:t>第</w:t>
      </w:r>
      <w:r>
        <w:rPr>
          <w:rFonts w:hint="eastAsia" w:ascii="仿宋_GB2312" w:hAnsi="仿宋_GB2312" w:eastAsia="仿宋_GB2312" w:cs="仿宋_GB2312"/>
          <w:b/>
          <w:sz w:val="44"/>
          <w:szCs w:val="44"/>
          <w:highlight w:val="none"/>
          <w:lang w:val="en-US" w:eastAsia="zh-CN"/>
        </w:rPr>
        <w:t>四</w:t>
      </w:r>
      <w:r>
        <w:rPr>
          <w:rFonts w:hint="eastAsia" w:ascii="仿宋_GB2312" w:hAnsi="仿宋_GB2312" w:eastAsia="仿宋_GB2312" w:cs="仿宋_GB2312"/>
          <w:b/>
          <w:sz w:val="44"/>
          <w:szCs w:val="44"/>
          <w:highlight w:val="none"/>
        </w:rPr>
        <w:t>章</w:t>
      </w:r>
      <w:r>
        <w:rPr>
          <w:rFonts w:hint="eastAsia" w:ascii="仿宋_GB2312" w:hAnsi="仿宋_GB2312" w:eastAsia="仿宋_GB2312" w:cs="仿宋_GB2312"/>
          <w:b/>
          <w:sz w:val="44"/>
          <w:szCs w:val="44"/>
          <w:highlight w:val="none"/>
          <w:lang w:val="en-US" w:eastAsia="zh-CN"/>
        </w:rPr>
        <w:t xml:space="preserve">  </w:t>
      </w:r>
      <w:r>
        <w:rPr>
          <w:rFonts w:hint="eastAsia" w:ascii="仿宋_GB2312" w:hAnsi="仿宋_GB2312" w:eastAsia="仿宋_GB2312" w:cs="仿宋_GB2312"/>
          <w:b/>
          <w:sz w:val="44"/>
          <w:szCs w:val="44"/>
          <w:highlight w:val="none"/>
          <w:lang w:eastAsia="zh-CN"/>
        </w:rPr>
        <w:t>商务</w:t>
      </w:r>
      <w:r>
        <w:rPr>
          <w:rFonts w:hint="eastAsia" w:ascii="仿宋_GB2312" w:hAnsi="仿宋_GB2312" w:eastAsia="仿宋_GB2312" w:cs="仿宋_GB2312"/>
          <w:b/>
          <w:sz w:val="44"/>
          <w:szCs w:val="44"/>
          <w:highlight w:val="none"/>
        </w:rPr>
        <w:t>技术规范</w:t>
      </w:r>
    </w:p>
    <w:p w14:paraId="69866EBC">
      <w:pPr>
        <w:spacing w:line="480" w:lineRule="exact"/>
        <w:ind w:firstLine="1767" w:firstLineChars="400"/>
        <w:jc w:val="both"/>
        <w:rPr>
          <w:rFonts w:hint="eastAsia" w:ascii="仿宋_GB2312" w:hAnsi="仿宋_GB2312" w:eastAsia="仿宋_GB2312" w:cs="仿宋_GB2312"/>
          <w:b/>
          <w:sz w:val="44"/>
          <w:szCs w:val="44"/>
          <w:highlight w:val="none"/>
        </w:rPr>
      </w:pPr>
    </w:p>
    <w:p w14:paraId="1038D167">
      <w:pPr>
        <w:adjustRightInd w:val="0"/>
        <w:snapToGrid w:val="0"/>
        <w:spacing w:line="460" w:lineRule="exact"/>
        <w:rPr>
          <w:rFonts w:hint="eastAsia" w:ascii="仿宋_GB2312" w:hAnsi="仿宋_GB2312" w:eastAsia="仿宋_GB2312" w:cs="仿宋_GB2312"/>
          <w:b/>
          <w:bCs/>
          <w:sz w:val="28"/>
          <w:szCs w:val="28"/>
          <w:highlight w:val="none"/>
          <w:lang w:val="en-US" w:eastAsia="zh-CN"/>
        </w:rPr>
      </w:pPr>
      <w:r>
        <w:rPr>
          <w:rFonts w:hint="eastAsia" w:ascii="仿宋_GB2312" w:hAnsi="仿宋_GB2312" w:eastAsia="仿宋_GB2312" w:cs="仿宋_GB2312"/>
          <w:b/>
          <w:bCs/>
          <w:sz w:val="28"/>
          <w:szCs w:val="28"/>
          <w:highlight w:val="none"/>
          <w:lang w:val="en-US" w:eastAsia="zh-CN"/>
        </w:rPr>
        <w:t>一、 商务文件规范</w:t>
      </w:r>
    </w:p>
    <w:p w14:paraId="019FB16A">
      <w:pPr>
        <w:numPr>
          <w:ilvl w:val="0"/>
          <w:numId w:val="0"/>
        </w:numPr>
        <w:spacing w:line="36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（一）商务组成</w:t>
      </w:r>
      <w:r>
        <w:rPr>
          <w:rFonts w:hint="eastAsia" w:ascii="仿宋_GB2312" w:hAnsi="仿宋_GB2312" w:eastAsia="仿宋_GB2312" w:cs="仿宋_GB2312"/>
          <w:highlight w:val="none"/>
        </w:rPr>
        <w:t>文件</w:t>
      </w:r>
    </w:p>
    <w:p w14:paraId="48EE94C6">
      <w:pPr>
        <w:numPr>
          <w:ilvl w:val="0"/>
          <w:numId w:val="0"/>
        </w:numPr>
        <w:spacing w:line="360" w:lineRule="auto"/>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投标人资格证明文件，证明投标人是合格的和有能力履行合同的文件；证明投标人提供的施工工程及/或服务的合格性和符合招标文件规定的文件；招标文件要求的其它文件；投标人认为其它需提供的文件。</w:t>
      </w:r>
    </w:p>
    <w:p w14:paraId="045F6CEE">
      <w:pPr>
        <w:spacing w:line="360" w:lineRule="auto"/>
        <w:ind w:firstLine="360" w:firstLineChars="150"/>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rPr>
        <w:t>1、</w:t>
      </w:r>
      <w:r>
        <w:rPr>
          <w:rFonts w:hint="eastAsia" w:ascii="仿宋_GB2312" w:hAnsi="仿宋_GB2312" w:eastAsia="仿宋_GB2312" w:cs="仿宋_GB2312"/>
          <w:highlight w:val="none"/>
          <w:lang w:val="en-US" w:eastAsia="zh-CN"/>
        </w:rPr>
        <w:t>商务</w:t>
      </w:r>
      <w:r>
        <w:rPr>
          <w:rFonts w:hint="eastAsia" w:ascii="仿宋_GB2312" w:hAnsi="仿宋_GB2312" w:eastAsia="仿宋_GB2312" w:cs="仿宋_GB2312"/>
          <w:highlight w:val="none"/>
        </w:rPr>
        <w:t>文件基本</w:t>
      </w:r>
      <w:r>
        <w:rPr>
          <w:rFonts w:hint="eastAsia" w:ascii="仿宋_GB2312" w:hAnsi="仿宋_GB2312" w:eastAsia="仿宋_GB2312" w:cs="仿宋_GB2312"/>
          <w:highlight w:val="none"/>
          <w:lang w:val="en-US" w:eastAsia="zh-CN"/>
        </w:rPr>
        <w:t>内容</w:t>
      </w:r>
    </w:p>
    <w:p w14:paraId="71716B5E">
      <w:pPr>
        <w:spacing w:line="360" w:lineRule="auto"/>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a</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投标函           （格式见 附件1）</w:t>
      </w:r>
    </w:p>
    <w:p w14:paraId="48423603">
      <w:pPr>
        <w:spacing w:line="360" w:lineRule="auto"/>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b</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 xml:space="preserve">开标一览表       （格式见 附件2） </w:t>
      </w:r>
    </w:p>
    <w:p w14:paraId="386F3E4D">
      <w:pPr>
        <w:spacing w:line="360" w:lineRule="auto"/>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c</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商务条款偏离表及技术需求偏离表（格式见 附件4、附件5）（如投标文件的商务或技术条款响应与招标文件有偏离，需在表中注明）</w:t>
      </w:r>
    </w:p>
    <w:p w14:paraId="54D8CA55">
      <w:pPr>
        <w:spacing w:line="360" w:lineRule="auto"/>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d）</w:t>
      </w:r>
      <w:r>
        <w:rPr>
          <w:rFonts w:hint="eastAsia" w:ascii="仿宋_GB2312" w:hAnsi="仿宋_GB2312" w:eastAsia="仿宋_GB2312" w:cs="仿宋_GB2312"/>
          <w:highlight w:val="none"/>
        </w:rPr>
        <w:t>售后服务及相关承诺</w:t>
      </w:r>
      <w:r>
        <w:rPr>
          <w:rFonts w:hint="eastAsia" w:ascii="仿宋_GB2312" w:hAnsi="仿宋_GB2312" w:eastAsia="仿宋_GB2312" w:cs="仿宋_GB2312"/>
          <w:color w:val="000000"/>
          <w:kern w:val="0"/>
          <w:highlight w:val="none"/>
        </w:rPr>
        <w:t>类</w:t>
      </w:r>
    </w:p>
    <w:p w14:paraId="6D08184F">
      <w:pPr>
        <w:spacing w:line="360" w:lineRule="auto"/>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e）</w:t>
      </w:r>
      <w:r>
        <w:rPr>
          <w:rFonts w:hint="eastAsia" w:ascii="仿宋_GB2312" w:hAnsi="仿宋_GB2312" w:eastAsia="仿宋_GB2312" w:cs="仿宋_GB2312"/>
          <w:highlight w:val="none"/>
        </w:rPr>
        <w:t>投标人认为需提供的其它文件和证书</w:t>
      </w:r>
    </w:p>
    <w:p w14:paraId="5F8720D9">
      <w:pPr>
        <w:spacing w:line="360" w:lineRule="auto"/>
        <w:ind w:firstLine="480" w:firstLineChars="200"/>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f）营业执照、</w:t>
      </w:r>
      <w:r>
        <w:rPr>
          <w:rFonts w:hint="eastAsia" w:ascii="仿宋_GB2312" w:hAnsi="仿宋_GB2312" w:eastAsia="仿宋_GB2312" w:cs="仿宋_GB2312"/>
          <w:b w:val="0"/>
          <w:bCs/>
          <w:sz w:val="24"/>
          <w:szCs w:val="24"/>
          <w:highlight w:val="none"/>
          <w:lang w:eastAsia="zh-CN"/>
        </w:rPr>
        <w:t>提供与</w:t>
      </w:r>
      <w:r>
        <w:rPr>
          <w:rFonts w:hint="eastAsia" w:ascii="仿宋_GB2312" w:hAnsi="仿宋_GB2312" w:eastAsia="仿宋_GB2312" w:cs="仿宋_GB2312"/>
          <w:b w:val="0"/>
          <w:bCs/>
          <w:sz w:val="24"/>
          <w:szCs w:val="24"/>
          <w:highlight w:val="none"/>
          <w:lang w:val="en-US" w:eastAsia="zh-CN"/>
        </w:rPr>
        <w:t>资质文件</w:t>
      </w:r>
      <w:r>
        <w:rPr>
          <w:rFonts w:hint="eastAsia" w:ascii="仿宋_GB2312" w:hAnsi="仿宋_GB2312" w:eastAsia="仿宋_GB2312" w:cs="仿宋_GB2312"/>
          <w:b w:val="0"/>
          <w:bCs/>
          <w:sz w:val="24"/>
          <w:szCs w:val="24"/>
          <w:highlight w:val="none"/>
          <w:lang w:eastAsia="zh-CN"/>
        </w:rPr>
        <w:t>相同</w:t>
      </w:r>
      <w:r>
        <w:rPr>
          <w:rFonts w:hint="eastAsia" w:ascii="仿宋_GB2312" w:hAnsi="仿宋_GB2312" w:eastAsia="仿宋_GB2312" w:cs="仿宋_GB2312"/>
          <w:b w:val="0"/>
          <w:bCs/>
          <w:sz w:val="24"/>
          <w:szCs w:val="24"/>
          <w:highlight w:val="none"/>
          <w:lang w:val="en-US" w:eastAsia="zh-CN"/>
        </w:rPr>
        <w:t>类似</w:t>
      </w:r>
      <w:r>
        <w:rPr>
          <w:rFonts w:hint="eastAsia" w:ascii="仿宋_GB2312" w:hAnsi="仿宋_GB2312" w:eastAsia="仿宋_GB2312" w:cs="仿宋_GB2312"/>
          <w:b w:val="0"/>
          <w:bCs/>
          <w:sz w:val="24"/>
          <w:szCs w:val="24"/>
          <w:highlight w:val="none"/>
          <w:lang w:eastAsia="zh-CN"/>
        </w:rPr>
        <w:t>业绩</w:t>
      </w:r>
      <w:r>
        <w:rPr>
          <w:rFonts w:hint="eastAsia" w:ascii="仿宋_GB2312" w:hAnsi="仿宋_GB2312" w:eastAsia="仿宋_GB2312" w:cs="仿宋_GB2312"/>
          <w:b w:val="0"/>
          <w:bCs/>
          <w:sz w:val="24"/>
          <w:szCs w:val="24"/>
          <w:highlight w:val="none"/>
          <w:lang w:val="en-US" w:eastAsia="zh-CN"/>
        </w:rPr>
        <w:t>表（</w:t>
      </w:r>
      <w:r>
        <w:rPr>
          <w:rFonts w:hint="eastAsia" w:ascii="仿宋_GB2312" w:hAnsi="仿宋_GB2312" w:eastAsia="仿宋_GB2312" w:cs="仿宋_GB2312"/>
          <w:highlight w:val="none"/>
        </w:rPr>
        <w:t>附件6-3/3</w:t>
      </w:r>
      <w:r>
        <w:rPr>
          <w:rFonts w:hint="eastAsia" w:ascii="仿宋_GB2312" w:hAnsi="仿宋_GB2312" w:eastAsia="仿宋_GB2312" w:cs="仿宋_GB2312"/>
          <w:b w:val="0"/>
          <w:bCs/>
          <w:sz w:val="24"/>
          <w:szCs w:val="24"/>
          <w:highlight w:val="none"/>
          <w:lang w:val="en-US" w:eastAsia="zh-CN"/>
        </w:rPr>
        <w:t xml:space="preserve"> ）</w:t>
      </w:r>
    </w:p>
    <w:p w14:paraId="5DA0B119">
      <w:pPr>
        <w:spacing w:line="360" w:lineRule="auto"/>
        <w:ind w:firstLine="360" w:firstLineChars="150"/>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、证明投标人所提供的货物及/或服务的合格性和符合招标文件规定的文件，包括但不限于：对招标</w:t>
      </w:r>
      <w:r>
        <w:rPr>
          <w:rFonts w:hint="eastAsia" w:ascii="仿宋_GB2312" w:hAnsi="仿宋_GB2312" w:eastAsia="仿宋_GB2312" w:cs="仿宋_GB2312"/>
          <w:highlight w:val="none"/>
          <w:lang w:val="en-US" w:eastAsia="zh-CN"/>
        </w:rPr>
        <w:t>技术文件的</w:t>
      </w:r>
      <w:r>
        <w:rPr>
          <w:rFonts w:hint="eastAsia" w:ascii="仿宋_GB2312" w:hAnsi="仿宋_GB2312" w:eastAsia="仿宋_GB2312" w:cs="仿宋_GB2312"/>
          <w:highlight w:val="none"/>
        </w:rPr>
        <w:t>逐项应答、产品彩页，对于某项指标的数据存在证明文件内容不一致的情况，取指标较低的为准。</w:t>
      </w:r>
    </w:p>
    <w:p w14:paraId="7CE9A97B">
      <w:pPr>
        <w:spacing w:line="360" w:lineRule="auto"/>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rPr>
        <w:t>、</w:t>
      </w:r>
      <w:r>
        <w:rPr>
          <w:rFonts w:hint="eastAsia" w:ascii="仿宋_GB2312" w:hAnsi="仿宋_GB2312" w:eastAsia="仿宋_GB2312" w:cs="仿宋_GB2312"/>
          <w:b w:val="0"/>
          <w:bCs w:val="0"/>
          <w:color w:val="auto"/>
          <w:sz w:val="24"/>
          <w:szCs w:val="24"/>
          <w:highlight w:val="none"/>
        </w:rPr>
        <w:t>近三年财务报表或近三年财务资料，加盖公章。包括但不限于报告页、经审计的资产负债表、利润表、现金流量表及报表附注。如投标人公司没有经审</w:t>
      </w:r>
      <w:r>
        <w:rPr>
          <w:rFonts w:hint="eastAsia" w:ascii="仿宋_GB2312" w:hAnsi="仿宋_GB2312" w:eastAsia="仿宋_GB2312" w:cs="仿宋_GB2312"/>
          <w:b w:val="0"/>
          <w:bCs w:val="0"/>
          <w:color w:val="auto"/>
          <w:sz w:val="24"/>
          <w:szCs w:val="24"/>
          <w:highlight w:val="none"/>
          <w:lang w:eastAsia="zh-CN"/>
        </w:rPr>
        <w:t>计的</w:t>
      </w:r>
      <w:r>
        <w:rPr>
          <w:rFonts w:hint="eastAsia" w:ascii="仿宋_GB2312" w:hAnsi="仿宋_GB2312" w:eastAsia="仿宋_GB2312" w:cs="仿宋_GB2312"/>
          <w:b w:val="0"/>
          <w:bCs w:val="0"/>
          <w:color w:val="auto"/>
          <w:sz w:val="24"/>
          <w:szCs w:val="24"/>
          <w:highlight w:val="none"/>
        </w:rPr>
        <w:t>财务报告，可提供加盖公章的近三年财务报表，包括但不限于报告页、经审计的资产负债表、利润表、现金流量表，应提供中文版本的审计报告或财务报表。</w:t>
      </w:r>
    </w:p>
    <w:p w14:paraId="673EB536">
      <w:pPr>
        <w:spacing w:line="360" w:lineRule="auto"/>
        <w:rPr>
          <w:rFonts w:hint="eastAsia" w:ascii="仿宋_GB2312" w:hAnsi="仿宋_GB2312" w:eastAsia="仿宋_GB2312" w:cs="仿宋_GB2312"/>
          <w:b/>
          <w:bCs/>
          <w:highlight w:val="none"/>
        </w:rPr>
      </w:pPr>
      <w:r>
        <w:rPr>
          <w:rFonts w:hint="eastAsia" w:ascii="仿宋_GB2312" w:hAnsi="仿宋_GB2312" w:eastAsia="仿宋_GB2312" w:cs="仿宋_GB2312"/>
          <w:b/>
          <w:bCs/>
          <w:highlight w:val="none"/>
        </w:rPr>
        <w:t>投标人提供的以上材料必须真实有效，任何一项的虚假将导致其投标文件被拒绝。</w:t>
      </w:r>
    </w:p>
    <w:p w14:paraId="3A524F8A">
      <w:pPr>
        <w:spacing w:line="360" w:lineRule="auto"/>
        <w:rPr>
          <w:rFonts w:hint="eastAsia" w:ascii="仿宋_GB2312" w:hAnsi="仿宋_GB2312" w:eastAsia="仿宋_GB2312" w:cs="仿宋_GB2312"/>
          <w:highlight w:val="none"/>
          <w:u w:val="none"/>
        </w:rPr>
      </w:pPr>
      <w:r>
        <w:rPr>
          <w:rFonts w:hint="eastAsia" w:ascii="仿宋_GB2312" w:hAnsi="仿宋_GB2312" w:eastAsia="仿宋_GB2312" w:cs="仿宋_GB2312"/>
          <w:b/>
          <w:bCs/>
          <w:highlight w:val="none"/>
          <w:u w:val="none"/>
        </w:rPr>
        <w:t>投标人参与重汽卡车公司 招标项目时</w:t>
      </w:r>
      <w:r>
        <w:rPr>
          <w:rFonts w:hint="eastAsia" w:ascii="仿宋_GB2312" w:hAnsi="仿宋_GB2312" w:eastAsia="仿宋_GB2312" w:cs="仿宋_GB2312"/>
          <w:b/>
          <w:bCs/>
          <w:highlight w:val="none"/>
          <w:u w:val="none"/>
          <w:lang w:val="en-US" w:eastAsia="zh-CN"/>
        </w:rPr>
        <w:t>根据甲方要求</w:t>
      </w:r>
      <w:r>
        <w:rPr>
          <w:rFonts w:hint="eastAsia" w:ascii="仿宋_GB2312" w:hAnsi="仿宋_GB2312" w:eastAsia="仿宋_GB2312" w:cs="仿宋_GB2312"/>
          <w:b/>
          <w:bCs/>
          <w:highlight w:val="none"/>
          <w:u w:val="none"/>
        </w:rPr>
        <w:t>提交资质原件待审。</w:t>
      </w:r>
    </w:p>
    <w:p w14:paraId="518E0A70">
      <w:pPr>
        <w:adjustRightInd w:val="0"/>
        <w:snapToGrid w:val="0"/>
        <w:spacing w:line="460" w:lineRule="exact"/>
        <w:ind w:firstLine="360" w:firstLineChars="150"/>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4、商务</w:t>
      </w:r>
      <w:r>
        <w:rPr>
          <w:rFonts w:hint="eastAsia" w:ascii="仿宋_GB2312" w:hAnsi="仿宋_GB2312" w:eastAsia="仿宋_GB2312" w:cs="仿宋_GB2312"/>
          <w:highlight w:val="none"/>
        </w:rPr>
        <w:t>文件至少应对招标设备（或材料）“商务偏离”做出有无说明，若有，应予以详细填写和说明</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附件4</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w:t>
      </w:r>
    </w:p>
    <w:p w14:paraId="0B870786">
      <w:pPr>
        <w:spacing w:line="360" w:lineRule="auto"/>
        <w:ind w:firstLine="360" w:firstLineChars="150"/>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rPr>
        <w:t>投标文件不得涂改和增删，如有修改错漏的地方，必须由法人代表或授权代表签字或盖章。</w:t>
      </w:r>
    </w:p>
    <w:p w14:paraId="487BD506">
      <w:pPr>
        <w:spacing w:line="360" w:lineRule="auto"/>
        <w:ind w:firstLine="360" w:firstLineChars="150"/>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6、</w:t>
      </w:r>
      <w:r>
        <w:rPr>
          <w:rFonts w:hint="eastAsia" w:ascii="仿宋_GB2312" w:hAnsi="仿宋_GB2312" w:eastAsia="仿宋_GB2312" w:cs="仿宋_GB2312"/>
          <w:highlight w:val="none"/>
        </w:rPr>
        <w:t>投标文件因字迹潦草或表达不清所引起的后果由投标人负责。</w:t>
      </w:r>
    </w:p>
    <w:p w14:paraId="597FB084">
      <w:pPr>
        <w:spacing w:line="360" w:lineRule="auto"/>
        <w:ind w:firstLine="360" w:firstLineChars="150"/>
        <w:rPr>
          <w:rFonts w:hint="eastAsia" w:ascii="仿宋_GB2312" w:hAnsi="仿宋_GB2312" w:eastAsia="仿宋_GB2312" w:cs="仿宋_GB2312"/>
          <w:b w:val="0"/>
          <w:bCs w:val="0"/>
          <w:color w:val="auto"/>
          <w:highlight w:val="none"/>
        </w:rPr>
      </w:pPr>
      <w:r>
        <w:rPr>
          <w:rFonts w:hint="eastAsia" w:ascii="仿宋_GB2312" w:hAnsi="仿宋_GB2312" w:eastAsia="仿宋_GB2312" w:cs="仿宋_GB2312"/>
          <w:b w:val="0"/>
          <w:bCs w:val="0"/>
          <w:color w:val="auto"/>
          <w:highlight w:val="none"/>
          <w:lang w:val="en-US" w:eastAsia="zh-CN"/>
        </w:rPr>
        <w:t>（二）</w:t>
      </w:r>
      <w:r>
        <w:rPr>
          <w:rFonts w:hint="eastAsia" w:ascii="仿宋_GB2312" w:hAnsi="仿宋_GB2312" w:eastAsia="仿宋_GB2312" w:cs="仿宋_GB2312"/>
          <w:b w:val="0"/>
          <w:bCs w:val="0"/>
          <w:color w:val="auto"/>
          <w:highlight w:val="none"/>
        </w:rPr>
        <w:t>价格与支付</w:t>
      </w:r>
    </w:p>
    <w:p w14:paraId="41B3214F">
      <w:pPr>
        <w:pStyle w:val="7"/>
        <w:widowControl/>
        <w:snapToGrid w:val="0"/>
        <w:spacing w:line="360" w:lineRule="auto"/>
        <w:ind w:firstLine="240" w:firstLineChars="100"/>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rPr>
        <w:t>1、报价：报价包含未税价格、税率</w:t>
      </w:r>
      <w:r>
        <w:rPr>
          <w:rFonts w:hint="eastAsia" w:ascii="仿宋_GB2312" w:hAnsi="仿宋_GB2312" w:eastAsia="仿宋_GB2312" w:cs="仿宋_GB2312"/>
          <w:highlight w:val="none"/>
          <w:lang w:eastAsia="zh-CN"/>
        </w:rPr>
        <w:t>及</w:t>
      </w:r>
      <w:r>
        <w:rPr>
          <w:rFonts w:hint="eastAsia" w:ascii="仿宋_GB2312" w:hAnsi="仿宋_GB2312" w:eastAsia="仿宋_GB2312" w:cs="仿宋_GB2312"/>
          <w:highlight w:val="none"/>
        </w:rPr>
        <w:t>含税合计金额及提供具体的报价分解表（后有附表）</w:t>
      </w:r>
      <w:r>
        <w:rPr>
          <w:rFonts w:hint="eastAsia" w:ascii="仿宋_GB2312" w:hAnsi="仿宋_GB2312" w:eastAsia="仿宋_GB2312" w:cs="仿宋_GB2312"/>
          <w:highlight w:val="none"/>
          <w:lang w:val="en-US" w:eastAsia="zh-CN"/>
        </w:rPr>
        <w:t xml:space="preserve"> </w:t>
      </w:r>
    </w:p>
    <w:p w14:paraId="0C47BD25">
      <w:pPr>
        <w:pStyle w:val="8"/>
        <w:snapToGrid w:val="0"/>
        <w:spacing w:line="36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rPr>
        <w:t xml:space="preserve">  2、付款结算方法：</w:t>
      </w:r>
      <w:r>
        <w:rPr>
          <w:rFonts w:hint="eastAsia" w:ascii="仿宋_GB2312" w:hAnsi="仿宋_GB2312" w:eastAsia="仿宋_GB2312" w:cs="仿宋_GB2312"/>
          <w:highlight w:val="none"/>
          <w:lang w:val="en-US" w:eastAsia="zh-CN"/>
        </w:rPr>
        <w:t>银行承兑，</w:t>
      </w:r>
      <w:r>
        <w:rPr>
          <w:rFonts w:hint="eastAsia" w:ascii="仿宋_GB2312" w:hAnsi="仿宋_GB2312" w:eastAsia="仿宋_GB2312" w:cs="仿宋_GB2312"/>
          <w:highlight w:val="none"/>
        </w:rPr>
        <w:t>税率</w:t>
      </w:r>
      <w:r>
        <w:rPr>
          <w:rFonts w:hint="eastAsia" w:ascii="仿宋_GB2312" w:hAnsi="仿宋_GB2312" w:eastAsia="仿宋_GB2312" w:cs="仿宋_GB2312"/>
          <w:highlight w:val="none"/>
          <w:lang w:val="en-US" w:eastAsia="zh-CN"/>
        </w:rPr>
        <w:t>9% （验收后付90%，验收满1年支付10%质保金）</w:t>
      </w:r>
    </w:p>
    <w:p w14:paraId="53C0E7D1">
      <w:pPr>
        <w:pStyle w:val="8"/>
        <w:snapToGrid w:val="0"/>
        <w:spacing w:line="360" w:lineRule="auto"/>
        <w:ind w:firstLine="723" w:firstLineChars="300"/>
        <w:rPr>
          <w:rFonts w:hint="eastAsia" w:ascii="仿宋_GB2312" w:hAnsi="仿宋_GB2312" w:eastAsia="仿宋_GB2312" w:cs="仿宋_GB2312"/>
          <w:highlight w:val="none"/>
          <w:lang w:val="en-US" w:eastAsia="zh-CN"/>
        </w:rPr>
      </w:pPr>
      <w:r>
        <w:rPr>
          <w:rFonts w:hint="eastAsia" w:ascii="仿宋_GB2312" w:hAnsi="仿宋_GB2312" w:eastAsia="仿宋_GB2312" w:cs="仿宋_GB2312"/>
          <w:b/>
          <w:bCs/>
          <w:color w:val="FF0000"/>
          <w:highlight w:val="none"/>
          <w:u w:val="none"/>
          <w:lang w:val="en-US" w:eastAsia="zh-CN"/>
        </w:rPr>
        <w:t>最高报价：2.199万元（含税）</w:t>
      </w:r>
    </w:p>
    <w:p w14:paraId="3A7A69FA">
      <w:pPr>
        <w:pStyle w:val="7"/>
        <w:snapToGrid w:val="0"/>
        <w:spacing w:line="360" w:lineRule="auto"/>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a</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在合同约定维保期内全部实施完毕无质量问题，经检验、调试及至少30天试运行、最终验收合格后供方提交下列单据经需方审核无误后，委托方根据济南卡车制造公司财务管理流程，按照规定挂账后30天账期，账期满后提交资金计划后付给承揽方合同价格约</w:t>
      </w:r>
      <w:r>
        <w:rPr>
          <w:rFonts w:hint="eastAsia" w:ascii="仿宋_GB2312" w:hAnsi="仿宋_GB2312" w:eastAsia="仿宋_GB2312" w:cs="仿宋_GB2312"/>
          <w:highlight w:val="none"/>
          <w:u w:val="single"/>
          <w:lang w:val="en-US" w:eastAsia="zh-CN"/>
        </w:rPr>
        <w:t>90</w:t>
      </w:r>
      <w:r>
        <w:rPr>
          <w:rFonts w:hint="eastAsia" w:ascii="仿宋_GB2312" w:hAnsi="仿宋_GB2312" w:eastAsia="仿宋_GB2312" w:cs="仿宋_GB2312"/>
          <w:highlight w:val="none"/>
          <w:u w:val="single"/>
        </w:rPr>
        <w:t>%</w:t>
      </w:r>
      <w:r>
        <w:rPr>
          <w:rFonts w:hint="eastAsia" w:ascii="仿宋_GB2312" w:hAnsi="仿宋_GB2312" w:eastAsia="仿宋_GB2312" w:cs="仿宋_GB2312"/>
          <w:highlight w:val="none"/>
        </w:rPr>
        <w:t>的价款</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验收满1年后支付剩余10%质保金</w:t>
      </w:r>
      <w:r>
        <w:rPr>
          <w:rFonts w:hint="eastAsia" w:ascii="仿宋_GB2312" w:hAnsi="仿宋_GB2312" w:eastAsia="仿宋_GB2312" w:cs="仿宋_GB2312"/>
          <w:highlight w:val="none"/>
        </w:rPr>
        <w:t>。</w:t>
      </w:r>
    </w:p>
    <w:p w14:paraId="4FC7F20E">
      <w:pPr>
        <w:pStyle w:val="7"/>
        <w:widowControl/>
        <w:snapToGrid w:val="0"/>
        <w:spacing w:line="36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A 金额为合同总价格100%的增值税发票（</w:t>
      </w:r>
      <w:r>
        <w:rPr>
          <w:rFonts w:hint="eastAsia" w:ascii="仿宋_GB2312" w:hAnsi="仿宋_GB2312" w:eastAsia="仿宋_GB2312" w:cs="仿宋_GB2312"/>
          <w:color w:val="FF0000"/>
          <w:highlight w:val="none"/>
        </w:rPr>
        <w:t>适应税率</w:t>
      </w:r>
      <w:r>
        <w:rPr>
          <w:rFonts w:hint="eastAsia" w:ascii="仿宋_GB2312" w:hAnsi="仿宋_GB2312" w:eastAsia="仿宋_GB2312" w:cs="仿宋_GB2312"/>
          <w:highlight w:val="none"/>
        </w:rPr>
        <w:t>）（正本一份，复印件二份）。</w:t>
      </w:r>
    </w:p>
    <w:p w14:paraId="2FE95E6E">
      <w:pPr>
        <w:pStyle w:val="8"/>
        <w:rPr>
          <w:rFonts w:hint="default" w:eastAsia="仿宋_GB2312"/>
          <w:color w:val="FF0000"/>
          <w:lang w:val="en-US" w:eastAsia="zh-CN"/>
        </w:rPr>
      </w:pPr>
      <w:r>
        <w:rPr>
          <w:rFonts w:hint="eastAsia" w:ascii="仿宋_GB2312" w:hAnsi="仿宋_GB2312" w:eastAsia="仿宋_GB2312" w:cs="仿宋_GB2312"/>
          <w:color w:val="FF0000"/>
          <w:highlight w:val="none"/>
          <w:lang w:val="en-US" w:eastAsia="zh-CN"/>
        </w:rPr>
        <w:t>付款方式及比例不允许偏离。</w:t>
      </w:r>
    </w:p>
    <w:p w14:paraId="25553665">
      <w:pPr>
        <w:numPr>
          <w:ilvl w:val="0"/>
          <w:numId w:val="0"/>
        </w:numPr>
        <w:spacing w:line="400" w:lineRule="exact"/>
        <w:rPr>
          <w:rFonts w:hint="eastAsia" w:ascii="仿宋_GB2312" w:hAnsi="仿宋_GB2312" w:eastAsia="仿宋_GB2312" w:cs="仿宋_GB2312"/>
          <w:b/>
          <w:bCs/>
          <w:sz w:val="30"/>
          <w:szCs w:val="30"/>
          <w:highlight w:val="none"/>
          <w:lang w:val="en-US"/>
        </w:rPr>
      </w:pPr>
      <w:r>
        <w:rPr>
          <w:rFonts w:hint="eastAsia" w:ascii="仿宋_GB2312" w:hAnsi="仿宋_GB2312" w:eastAsia="仿宋_GB2312" w:cs="仿宋_GB2312"/>
          <w:b/>
          <w:bCs/>
          <w:sz w:val="30"/>
          <w:szCs w:val="30"/>
          <w:highlight w:val="none"/>
          <w:lang w:val="en-US" w:eastAsia="zh-CN"/>
        </w:rPr>
        <w:t>二、技术文件规范</w:t>
      </w:r>
    </w:p>
    <w:p w14:paraId="2A0753B3">
      <w:pPr>
        <w:numPr>
          <w:ilvl w:val="0"/>
          <w:numId w:val="0"/>
        </w:numPr>
        <w:spacing w:line="400" w:lineRule="exact"/>
        <w:rPr>
          <w:rFonts w:hint="eastAsia" w:ascii="仿宋_GB2312" w:hAnsi="仿宋_GB2312" w:eastAsia="仿宋_GB2312" w:cs="仿宋_GB2312"/>
          <w:highlight w:val="none"/>
          <w:lang w:val="en-US"/>
        </w:rPr>
      </w:pPr>
      <w:r>
        <w:rPr>
          <w:rFonts w:hint="eastAsia" w:ascii="仿宋_GB2312" w:hAnsi="仿宋_GB2312" w:eastAsia="仿宋_GB2312" w:cs="仿宋_GB2312"/>
          <w:highlight w:val="none"/>
          <w:lang w:val="en-US" w:eastAsia="zh-CN"/>
        </w:rPr>
        <w:t>（一）基本要求</w:t>
      </w:r>
    </w:p>
    <w:p w14:paraId="696454B6">
      <w:pPr>
        <w:keepNext w:val="0"/>
        <w:keepLines w:val="0"/>
        <w:pageBreakBefore w:val="0"/>
        <w:widowControl w:val="0"/>
        <w:kinsoku/>
        <w:wordWrap/>
        <w:overflowPunct/>
        <w:topLinePunct w:val="0"/>
        <w:bidi w:val="0"/>
        <w:snapToGrid/>
        <w:spacing w:line="360" w:lineRule="auto"/>
        <w:ind w:firstLine="360" w:firstLineChars="15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1、投标方所供项目标的，必须符合中国最新版的法律、法规和相关标准、规范的要求，符合项目所在地政府有关特殊要求；</w:t>
      </w:r>
    </w:p>
    <w:p w14:paraId="37F7E445">
      <w:pPr>
        <w:keepNext w:val="0"/>
        <w:keepLines w:val="0"/>
        <w:pageBreakBefore w:val="0"/>
        <w:widowControl w:val="0"/>
        <w:kinsoku/>
        <w:wordWrap/>
        <w:overflowPunct/>
        <w:topLinePunct w:val="0"/>
        <w:bidi w:val="0"/>
        <w:snapToGrid/>
        <w:spacing w:line="360" w:lineRule="auto"/>
        <w:ind w:firstLine="360" w:firstLineChars="15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2、投标方应对委托方提出的各项技术要求同意进行技术（担保）承诺，并保证委托方不因此受到任何侵权指控和实际损失；</w:t>
      </w:r>
    </w:p>
    <w:p w14:paraId="5FD21A4D">
      <w:pPr>
        <w:keepNext w:val="0"/>
        <w:keepLines w:val="0"/>
        <w:pageBreakBefore w:val="0"/>
        <w:widowControl w:val="0"/>
        <w:kinsoku/>
        <w:wordWrap/>
        <w:overflowPunct/>
        <w:topLinePunct w:val="0"/>
        <w:bidi w:val="0"/>
        <w:snapToGrid/>
        <w:spacing w:line="360" w:lineRule="auto"/>
        <w:ind w:firstLine="360" w:firstLineChars="150"/>
        <w:textAlignment w:val="auto"/>
        <w:rPr>
          <w:rFonts w:hint="eastAsia" w:ascii="仿宋_GB2312" w:hAnsi="仿宋_GB2312" w:eastAsia="仿宋_GB2312" w:cs="仿宋_GB2312"/>
          <w:color w:val="auto"/>
          <w:highlight w:val="none"/>
        </w:rPr>
      </w:pPr>
      <w:r>
        <w:rPr>
          <w:rFonts w:hint="eastAsia" w:ascii="仿宋_GB2312" w:hAnsi="仿宋_GB2312" w:eastAsia="仿宋_GB2312" w:cs="仿宋_GB2312"/>
          <w:color w:val="auto"/>
          <w:highlight w:val="none"/>
        </w:rPr>
        <w:t>3、投标方应保证</w:t>
      </w:r>
      <w:r>
        <w:rPr>
          <w:rFonts w:hint="eastAsia" w:ascii="仿宋_GB2312" w:hAnsi="仿宋_GB2312" w:eastAsia="仿宋_GB2312" w:cs="仿宋_GB2312"/>
          <w:color w:val="auto"/>
          <w:highlight w:val="none"/>
          <w:lang w:eastAsia="zh-CN"/>
        </w:rPr>
        <w:t>所提</w:t>
      </w:r>
      <w:r>
        <w:rPr>
          <w:rFonts w:hint="eastAsia" w:ascii="仿宋_GB2312" w:hAnsi="仿宋_GB2312" w:eastAsia="仿宋_GB2312" w:cs="仿宋_GB2312"/>
          <w:color w:val="auto"/>
          <w:highlight w:val="none"/>
        </w:rPr>
        <w:t>供服务或技术的先进性、可靠性、经济性和实用性；</w:t>
      </w:r>
    </w:p>
    <w:p w14:paraId="33E85CCE">
      <w:pPr>
        <w:pStyle w:val="7"/>
        <w:keepNext w:val="0"/>
        <w:keepLines w:val="0"/>
        <w:pageBreakBefore w:val="0"/>
        <w:widowControl w:val="0"/>
        <w:kinsoku/>
        <w:wordWrap/>
        <w:overflowPunct/>
        <w:topLinePunct w:val="0"/>
        <w:bidi w:val="0"/>
        <w:snapToGrid/>
        <w:spacing w:line="360" w:lineRule="auto"/>
        <w:textAlignment w:val="auto"/>
        <w:rPr>
          <w:rFonts w:hint="eastAsia" w:ascii="仿宋_GB2312" w:hAnsi="仿宋_GB2312" w:eastAsia="仿宋_GB2312" w:cs="仿宋_GB2312"/>
          <w:highlight w:val="none"/>
        </w:rPr>
      </w:pPr>
      <w:r>
        <w:rPr>
          <w:rFonts w:hint="eastAsia" w:ascii="仿宋_GB2312" w:hAnsi="仿宋_GB2312" w:eastAsia="仿宋_GB2312" w:cs="仿宋_GB2312"/>
          <w:color w:val="auto"/>
          <w:highlight w:val="none"/>
        </w:rPr>
        <w:t xml:space="preserve">   4、</w:t>
      </w:r>
      <w:r>
        <w:rPr>
          <w:rFonts w:hint="eastAsia" w:ascii="仿宋_GB2312" w:hAnsi="仿宋_GB2312" w:eastAsia="仿宋_GB2312" w:cs="仿宋_GB2312"/>
          <w:highlight w:val="none"/>
        </w:rPr>
        <w:t>本工程严禁转包行为，如发现转包行为，招标人可终止合同，投标方将承担一切损失及相关法律责任。</w:t>
      </w:r>
    </w:p>
    <w:p w14:paraId="25E56652">
      <w:pPr>
        <w:pStyle w:val="8"/>
        <w:keepNext w:val="0"/>
        <w:keepLines w:val="0"/>
        <w:pageBreakBefore w:val="0"/>
        <w:widowControl w:val="0"/>
        <w:kinsoku/>
        <w:wordWrap/>
        <w:overflowPunct/>
        <w:topLinePunct w:val="0"/>
        <w:bidi w:val="0"/>
        <w:snapToGrid/>
        <w:spacing w:line="360" w:lineRule="auto"/>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 xml:space="preserve">   5、</w:t>
      </w:r>
      <w:r>
        <w:rPr>
          <w:rFonts w:hint="eastAsia" w:ascii="仿宋_GB2312" w:hAnsi="仿宋_GB2312" w:eastAsia="仿宋_GB2312" w:cs="仿宋_GB2312"/>
          <w:highlight w:val="none"/>
        </w:rPr>
        <w:t>严格限制分包。中标后不准分包，否则招标人可终止合同，投标方将承担一切损失及相关法律责任。</w:t>
      </w:r>
    </w:p>
    <w:p w14:paraId="386F10D2">
      <w:pPr>
        <w:keepNext w:val="0"/>
        <w:keepLines w:val="0"/>
        <w:pageBreakBefore w:val="0"/>
        <w:widowControl w:val="0"/>
        <w:kinsoku/>
        <w:wordWrap/>
        <w:overflowPunct/>
        <w:topLinePunct w:val="0"/>
        <w:bidi w:val="0"/>
        <w:snapToGrid/>
        <w:spacing w:line="360" w:lineRule="auto"/>
        <w:ind w:firstLine="480" w:firstLineChars="200"/>
        <w:textAlignment w:val="auto"/>
        <w:rPr>
          <w:rFonts w:hint="eastAsia" w:ascii="仿宋_GB2312" w:hAnsi="仿宋_GB2312" w:eastAsia="仿宋_GB2312" w:cs="仿宋_GB2312"/>
          <w:color w:val="auto"/>
          <w:highlight w:val="none"/>
          <w:lang w:eastAsia="zh-CN"/>
        </w:rPr>
      </w:pPr>
      <w:r>
        <w:rPr>
          <w:rFonts w:hint="eastAsia" w:ascii="仿宋_GB2312" w:hAnsi="仿宋_GB2312" w:eastAsia="仿宋_GB2312" w:cs="仿宋_GB2312"/>
          <w:highlight w:val="none"/>
          <w:lang w:val="en-US" w:eastAsia="zh-CN"/>
        </w:rPr>
        <w:t>6、</w:t>
      </w:r>
      <w:r>
        <w:rPr>
          <w:rFonts w:hint="eastAsia" w:ascii="仿宋_GB2312" w:hAnsi="仿宋_GB2312" w:eastAsia="仿宋_GB2312" w:cs="仿宋_GB2312"/>
          <w:highlight w:val="none"/>
        </w:rPr>
        <w:t>投标方可根据自己的需要，对项目现场和周边环境进行现场考察，以获取与本项目投标有关所有资料。招标人将指定专人负责引导介绍工作，考察现场的费用由投标方自己承担；勘察期间所发生的人身伤害及财产损失由投标方自己负责。</w:t>
      </w:r>
    </w:p>
    <w:p w14:paraId="031ED337">
      <w:pPr>
        <w:adjustRightInd w:val="0"/>
        <w:snapToGrid w:val="0"/>
        <w:spacing w:line="460" w:lineRule="exact"/>
        <w:ind w:firstLine="360" w:firstLineChars="150"/>
        <w:rPr>
          <w:rFonts w:hint="eastAsia" w:ascii="仿宋_GB2312" w:hAnsi="仿宋_GB2312" w:eastAsia="仿宋_GB2312" w:cs="仿宋_GB2312"/>
          <w:color w:val="auto"/>
          <w:sz w:val="24"/>
          <w:szCs w:val="24"/>
          <w:highlight w:val="none"/>
          <w:u w:val="none"/>
          <w:lang w:eastAsia="zh-CN"/>
        </w:rPr>
      </w:pPr>
      <w:r>
        <w:rPr>
          <w:rFonts w:hint="eastAsia" w:ascii="仿宋_GB2312" w:hAnsi="仿宋_GB2312" w:eastAsia="仿宋_GB2312" w:cs="仿宋_GB2312"/>
          <w:highlight w:val="none"/>
          <w:lang w:val="en-US" w:eastAsia="zh-CN"/>
        </w:rPr>
        <w:t xml:space="preserve"> 7、</w:t>
      </w:r>
      <w:r>
        <w:rPr>
          <w:rFonts w:hint="eastAsia" w:ascii="仿宋_GB2312" w:hAnsi="仿宋_GB2312" w:eastAsia="仿宋_GB2312" w:cs="仿宋_GB2312"/>
          <w:highlight w:val="none"/>
        </w:rPr>
        <w:t>投标技术文件至少应对招标设备（或材料）的“技术偏离”</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做出有无说明，若有，应予以详细填写和说明</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附件</w:t>
      </w:r>
      <w:r>
        <w:rPr>
          <w:rFonts w:hint="eastAsia" w:ascii="仿宋_GB2312" w:hAnsi="仿宋_GB2312" w:eastAsia="仿宋_GB2312" w:cs="仿宋_GB2312"/>
          <w:highlight w:val="none"/>
          <w:lang w:val="en-US" w:eastAsia="zh-CN"/>
        </w:rPr>
        <w:t>5）</w:t>
      </w:r>
      <w:r>
        <w:rPr>
          <w:rFonts w:hint="eastAsia" w:ascii="仿宋_GB2312" w:hAnsi="仿宋_GB2312" w:eastAsia="仿宋_GB2312" w:cs="仿宋_GB2312"/>
          <w:highlight w:val="none"/>
          <w:lang w:eastAsia="zh-CN"/>
        </w:rPr>
        <w:t>。</w:t>
      </w:r>
    </w:p>
    <w:p w14:paraId="754E7DFF">
      <w:pPr>
        <w:spacing w:before="120" w:line="360" w:lineRule="auto"/>
        <w:ind w:firstLine="124" w:firstLineChars="50"/>
        <w:rPr>
          <w:rFonts w:hint="eastAsia" w:ascii="仿宋_GB2312" w:hAnsi="仿宋_GB2312" w:eastAsia="仿宋_GB2312" w:cs="仿宋_GB2312"/>
          <w:spacing w:val="4"/>
          <w:highlight w:val="none"/>
          <w:lang w:eastAsia="zh-CN"/>
        </w:rPr>
      </w:pPr>
      <w:r>
        <w:rPr>
          <w:rFonts w:hint="eastAsia" w:ascii="仿宋_GB2312" w:hAnsi="仿宋_GB2312" w:eastAsia="仿宋_GB2312" w:cs="仿宋_GB2312"/>
          <w:spacing w:val="4"/>
          <w:highlight w:val="none"/>
        </w:rPr>
        <w:t>（</w:t>
      </w:r>
      <w:r>
        <w:rPr>
          <w:rFonts w:hint="eastAsia" w:ascii="仿宋_GB2312" w:hAnsi="仿宋_GB2312" w:eastAsia="仿宋_GB2312" w:cs="仿宋_GB2312"/>
          <w:spacing w:val="4"/>
          <w:highlight w:val="none"/>
          <w:lang w:val="en-US" w:eastAsia="zh-CN"/>
        </w:rPr>
        <w:t>三</w:t>
      </w:r>
      <w:r>
        <w:rPr>
          <w:rFonts w:hint="eastAsia" w:ascii="仿宋_GB2312" w:hAnsi="仿宋_GB2312" w:eastAsia="仿宋_GB2312" w:cs="仿宋_GB2312"/>
          <w:spacing w:val="4"/>
          <w:highlight w:val="none"/>
        </w:rPr>
        <w:t>）施工组织</w:t>
      </w:r>
      <w:r>
        <w:rPr>
          <w:rFonts w:hint="eastAsia" w:ascii="仿宋_GB2312" w:hAnsi="仿宋_GB2312" w:eastAsia="仿宋_GB2312" w:cs="仿宋_GB2312"/>
          <w:spacing w:val="4"/>
          <w:highlight w:val="none"/>
          <w:lang w:eastAsia="zh-CN"/>
        </w:rPr>
        <w:t>：</w:t>
      </w:r>
    </w:p>
    <w:p w14:paraId="62F10DEE">
      <w:pPr>
        <w:pStyle w:val="8"/>
        <w:keepNext w:val="0"/>
        <w:keepLines w:val="0"/>
        <w:pageBreakBefore w:val="0"/>
        <w:widowControl w:val="0"/>
        <w:numPr>
          <w:ilvl w:val="0"/>
          <w:numId w:val="0"/>
        </w:numPr>
        <w:kinsoku/>
        <w:wordWrap/>
        <w:overflowPunct/>
        <w:topLinePunct w:val="0"/>
        <w:bidi w:val="0"/>
        <w:snapToGrid w:val="0"/>
        <w:spacing w:line="360" w:lineRule="auto"/>
        <w:ind w:leftChars="0" w:firstLine="480" w:firstLineChars="200"/>
        <w:textAlignment w:val="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color w:val="FF0000"/>
          <w:highlight w:val="none"/>
        </w:rPr>
        <w:t>现场实施</w:t>
      </w:r>
    </w:p>
    <w:p w14:paraId="76181E96">
      <w:pPr>
        <w:pStyle w:val="7"/>
        <w:keepNext w:val="0"/>
        <w:keepLines w:val="0"/>
        <w:pageBreakBefore w:val="0"/>
        <w:widowControl w:val="0"/>
        <w:numPr>
          <w:ilvl w:val="0"/>
          <w:numId w:val="5"/>
        </w:numPr>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b/>
          <w:bCs/>
          <w:highlight w:val="none"/>
          <w:lang w:eastAsia="zh-CN"/>
        </w:rPr>
      </w:pPr>
      <w:r>
        <w:rPr>
          <w:rFonts w:hint="eastAsia" w:ascii="仿宋_GB2312" w:hAnsi="仿宋_GB2312" w:eastAsia="仿宋_GB2312" w:cs="仿宋_GB2312"/>
          <w:b/>
          <w:bCs/>
          <w:highlight w:val="none"/>
          <w:lang w:eastAsia="zh-CN"/>
        </w:rPr>
        <w:t>按照招标方的时间要求，完成以下工作内容：</w:t>
      </w:r>
    </w:p>
    <w:tbl>
      <w:tblPr>
        <w:tblStyle w:val="5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7"/>
        <w:gridCol w:w="3072"/>
        <w:gridCol w:w="3763"/>
      </w:tblGrid>
      <w:tr w14:paraId="4DD12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vAlign w:val="center"/>
          </w:tcPr>
          <w:p w14:paraId="2B0510D6">
            <w:pPr>
              <w:pStyle w:val="52"/>
              <w:keepNext w:val="0"/>
              <w:keepLines w:val="0"/>
              <w:widowControl/>
              <w:suppressLineNumbers w:val="0"/>
              <w:kinsoku/>
              <w:wordWrap/>
              <w:overflowPunct/>
              <w:ind w:left="0" w:right="0"/>
              <w:jc w:val="center"/>
              <w:rPr>
                <w:rFonts w:hint="eastAsia" w:ascii="仿宋_GB2312" w:hAnsi="仿宋_GB2312" w:eastAsia="仿宋_GB2312" w:cs="仿宋_GB2312"/>
                <w:highlight w:val="none"/>
                <w:vertAlign w:val="baseline"/>
                <w:lang w:eastAsia="zh-CN"/>
              </w:rPr>
            </w:pPr>
            <w:r>
              <w:rPr>
                <w:rFonts w:hint="eastAsia" w:ascii="仿宋_GB2312" w:hAnsi="仿宋_GB2312" w:eastAsia="仿宋_GB2312" w:cs="仿宋_GB2312"/>
                <w:color w:val="auto"/>
                <w:kern w:val="2"/>
                <w:sz w:val="24"/>
                <w:szCs w:val="24"/>
                <w:highlight w:val="none"/>
                <w:lang w:val="en-US" w:eastAsia="zh-CN" w:bidi="ar-SA"/>
              </w:rPr>
              <w:t>序号</w:t>
            </w:r>
          </w:p>
        </w:tc>
        <w:tc>
          <w:tcPr>
            <w:tcW w:w="3072" w:type="dxa"/>
            <w:vAlign w:val="center"/>
          </w:tcPr>
          <w:p w14:paraId="3F56E08E">
            <w:pPr>
              <w:pStyle w:val="52"/>
              <w:keepNext w:val="0"/>
              <w:keepLines w:val="0"/>
              <w:widowControl/>
              <w:suppressLineNumbers w:val="0"/>
              <w:kinsoku/>
              <w:wordWrap/>
              <w:overflowPunct/>
              <w:ind w:left="0" w:right="0"/>
              <w:jc w:val="center"/>
              <w:rPr>
                <w:rFonts w:hint="eastAsia" w:ascii="仿宋_GB2312" w:hAnsi="仿宋_GB2312" w:eastAsia="仿宋_GB2312" w:cs="仿宋_GB2312"/>
                <w:highlight w:val="none"/>
                <w:vertAlign w:val="baseline"/>
                <w:lang w:eastAsia="zh-CN"/>
              </w:rPr>
            </w:pPr>
            <w:r>
              <w:rPr>
                <w:rFonts w:hint="eastAsia" w:ascii="仿宋_GB2312" w:hAnsi="仿宋_GB2312" w:eastAsia="仿宋_GB2312" w:cs="仿宋_GB2312"/>
                <w:color w:val="auto"/>
                <w:kern w:val="2"/>
                <w:sz w:val="24"/>
                <w:szCs w:val="24"/>
                <w:highlight w:val="none"/>
                <w:lang w:val="en-US" w:eastAsia="zh-CN" w:bidi="ar-SA"/>
              </w:rPr>
              <w:t>项目</w:t>
            </w:r>
          </w:p>
        </w:tc>
        <w:tc>
          <w:tcPr>
            <w:tcW w:w="3763" w:type="dxa"/>
            <w:vAlign w:val="center"/>
          </w:tcPr>
          <w:p w14:paraId="20A83E15">
            <w:pPr>
              <w:pStyle w:val="52"/>
              <w:keepNext w:val="0"/>
              <w:keepLines w:val="0"/>
              <w:widowControl/>
              <w:suppressLineNumbers w:val="0"/>
              <w:kinsoku/>
              <w:wordWrap/>
              <w:overflowPunct/>
              <w:ind w:left="0" w:right="0"/>
              <w:jc w:val="center"/>
              <w:rPr>
                <w:rFonts w:hint="eastAsia" w:ascii="仿宋_GB2312" w:hAnsi="仿宋_GB2312" w:eastAsia="仿宋_GB2312" w:cs="仿宋_GB2312"/>
                <w:highlight w:val="none"/>
                <w:vertAlign w:val="baseline"/>
                <w:lang w:eastAsia="zh-CN"/>
              </w:rPr>
            </w:pPr>
            <w:r>
              <w:rPr>
                <w:rFonts w:hint="eastAsia" w:ascii="仿宋_GB2312" w:hAnsi="仿宋_GB2312" w:eastAsia="仿宋_GB2312" w:cs="仿宋_GB2312"/>
                <w:color w:val="auto"/>
                <w:kern w:val="2"/>
                <w:sz w:val="24"/>
                <w:szCs w:val="24"/>
                <w:highlight w:val="none"/>
                <w:lang w:val="en-US" w:eastAsia="zh-CN" w:bidi="ar-SA"/>
              </w:rPr>
              <w:t>项目内容</w:t>
            </w:r>
          </w:p>
        </w:tc>
      </w:tr>
      <w:tr w14:paraId="304D2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vAlign w:val="center"/>
          </w:tcPr>
          <w:p w14:paraId="35BC0AC2">
            <w:pPr>
              <w:pStyle w:val="52"/>
              <w:keepNext w:val="0"/>
              <w:keepLines w:val="0"/>
              <w:widowControl/>
              <w:suppressLineNumbers w:val="0"/>
              <w:kinsoku/>
              <w:wordWrap/>
              <w:overflowPunct/>
              <w:ind w:left="0" w:right="0"/>
              <w:jc w:val="center"/>
              <w:rPr>
                <w:rFonts w:hint="eastAsia" w:ascii="仿宋_GB2312" w:hAnsi="仿宋_GB2312" w:eastAsia="仿宋_GB2312" w:cs="仿宋_GB2312"/>
                <w:color w:val="auto"/>
                <w:kern w:val="2"/>
                <w:sz w:val="24"/>
                <w:szCs w:val="24"/>
                <w:highlight w:val="none"/>
                <w:lang w:val="en-US" w:eastAsia="zh-CN" w:bidi="ar-SA"/>
              </w:rPr>
            </w:pPr>
            <w:r>
              <w:rPr>
                <w:rFonts w:hint="eastAsia" w:ascii="仿宋_GB2312" w:hAnsi="仿宋_GB2312" w:eastAsia="仿宋_GB2312" w:cs="仿宋_GB2312"/>
                <w:color w:val="auto"/>
                <w:kern w:val="2"/>
                <w:sz w:val="24"/>
                <w:szCs w:val="24"/>
                <w:highlight w:val="none"/>
                <w:lang w:val="en-US" w:eastAsia="zh-CN" w:bidi="ar-SA"/>
              </w:rPr>
              <w:t>1</w:t>
            </w:r>
          </w:p>
        </w:tc>
        <w:tc>
          <w:tcPr>
            <w:tcW w:w="3072" w:type="dxa"/>
            <w:vAlign w:val="center"/>
          </w:tcPr>
          <w:p w14:paraId="1165A882">
            <w:pPr>
              <w:pStyle w:val="52"/>
              <w:keepNext w:val="0"/>
              <w:keepLines w:val="0"/>
              <w:widowControl/>
              <w:suppressLineNumbers w:val="0"/>
              <w:kinsoku/>
              <w:wordWrap/>
              <w:overflowPunct/>
              <w:ind w:left="0" w:right="0"/>
              <w:jc w:val="center"/>
              <w:rPr>
                <w:rFonts w:hint="eastAsia" w:ascii="仿宋_GB2312" w:hAnsi="仿宋_GB2312" w:eastAsia="仿宋_GB2312" w:cs="仿宋_GB2312"/>
                <w:color w:val="auto"/>
                <w:kern w:val="2"/>
                <w:sz w:val="24"/>
                <w:szCs w:val="24"/>
                <w:highlight w:val="none"/>
                <w:lang w:val="en-US" w:eastAsia="zh-CN" w:bidi="ar-SA"/>
              </w:rPr>
            </w:pPr>
            <w:r>
              <w:rPr>
                <w:rFonts w:hint="eastAsia" w:ascii="仿宋_GB2312" w:hAnsi="仿宋_GB2312" w:eastAsia="仿宋_GB2312" w:cs="仿宋_GB2312"/>
                <w:color w:val="auto"/>
                <w:kern w:val="2"/>
                <w:sz w:val="24"/>
                <w:szCs w:val="24"/>
                <w:highlight w:val="none"/>
                <w:lang w:val="en-US" w:eastAsia="zh-CN" w:bidi="ar-SA"/>
              </w:rPr>
              <w:t>屏幕墙框架定制</w:t>
            </w:r>
          </w:p>
        </w:tc>
        <w:tc>
          <w:tcPr>
            <w:tcW w:w="3763" w:type="dxa"/>
            <w:vAlign w:val="center"/>
          </w:tcPr>
          <w:p w14:paraId="780FF475">
            <w:pPr>
              <w:pStyle w:val="52"/>
              <w:keepNext w:val="0"/>
              <w:keepLines w:val="0"/>
              <w:widowControl/>
              <w:suppressLineNumbers w:val="0"/>
              <w:kinsoku/>
              <w:wordWrap/>
              <w:overflowPunct/>
              <w:ind w:left="0" w:right="0"/>
              <w:jc w:val="center"/>
              <w:rPr>
                <w:rFonts w:hint="eastAsia" w:ascii="仿宋_GB2312" w:hAnsi="仿宋_GB2312" w:eastAsia="仿宋_GB2312" w:cs="仿宋_GB2312"/>
                <w:color w:val="auto"/>
                <w:kern w:val="2"/>
                <w:sz w:val="24"/>
                <w:szCs w:val="24"/>
                <w:highlight w:val="none"/>
                <w:lang w:val="en-US" w:eastAsia="zh-CN" w:bidi="ar-SA"/>
              </w:rPr>
            </w:pPr>
            <w:r>
              <w:rPr>
                <w:rFonts w:hint="eastAsia" w:ascii="仿宋_GB2312" w:hAnsi="仿宋_GB2312" w:eastAsia="仿宋_GB2312" w:cs="仿宋_GB2312"/>
                <w:color w:val="auto"/>
                <w:kern w:val="2"/>
                <w:sz w:val="24"/>
                <w:szCs w:val="24"/>
                <w:highlight w:val="none"/>
                <w:lang w:val="en-US" w:eastAsia="zh-CN" w:bidi="ar-SA"/>
              </w:rPr>
              <w:t>外框尺寸高3.78mX长9.06m（34.2m²）LED屏幕墙定制，金属框架含侧板、底柜、柜门、顶板、上框架、LED屏幕挂钩定制；材料厚度1.2mm-2.0mm优质冷轧钢板；主体框架1.5mm,门板1.2mm,承重梁2.0mm</w:t>
            </w:r>
          </w:p>
        </w:tc>
      </w:tr>
      <w:tr w14:paraId="0F64F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vAlign w:val="center"/>
          </w:tcPr>
          <w:p w14:paraId="289EA9A8">
            <w:pPr>
              <w:pStyle w:val="52"/>
              <w:keepNext w:val="0"/>
              <w:keepLines w:val="0"/>
              <w:widowControl/>
              <w:suppressLineNumbers w:val="0"/>
              <w:kinsoku/>
              <w:wordWrap/>
              <w:overflowPunct/>
              <w:ind w:left="0" w:right="0"/>
              <w:jc w:val="center"/>
              <w:rPr>
                <w:rFonts w:hint="default" w:ascii="仿宋_GB2312" w:hAnsi="仿宋_GB2312" w:eastAsia="仿宋_GB2312" w:cs="仿宋_GB2312"/>
                <w:color w:val="auto"/>
                <w:kern w:val="2"/>
                <w:sz w:val="24"/>
                <w:szCs w:val="24"/>
                <w:highlight w:val="none"/>
                <w:lang w:val="en-US" w:eastAsia="zh-CN" w:bidi="ar-SA"/>
              </w:rPr>
            </w:pPr>
            <w:r>
              <w:rPr>
                <w:rFonts w:hint="eastAsia" w:ascii="仿宋_GB2312" w:hAnsi="仿宋_GB2312" w:eastAsia="仿宋_GB2312" w:cs="仿宋_GB2312"/>
                <w:color w:val="auto"/>
                <w:kern w:val="2"/>
                <w:sz w:val="24"/>
                <w:szCs w:val="24"/>
                <w:highlight w:val="none"/>
                <w:lang w:val="en-US" w:eastAsia="zh-CN" w:bidi="ar-SA"/>
              </w:rPr>
              <w:t>2</w:t>
            </w:r>
          </w:p>
        </w:tc>
        <w:tc>
          <w:tcPr>
            <w:tcW w:w="3072" w:type="dxa"/>
            <w:vAlign w:val="center"/>
          </w:tcPr>
          <w:p w14:paraId="5451E90C">
            <w:pPr>
              <w:pStyle w:val="52"/>
              <w:keepNext w:val="0"/>
              <w:keepLines w:val="0"/>
              <w:widowControl/>
              <w:suppressLineNumbers w:val="0"/>
              <w:kinsoku/>
              <w:wordWrap/>
              <w:overflowPunct/>
              <w:ind w:left="0" w:right="0"/>
              <w:jc w:val="center"/>
              <w:rPr>
                <w:rFonts w:hint="eastAsia" w:ascii="仿宋_GB2312" w:hAnsi="仿宋_GB2312" w:eastAsia="仿宋_GB2312" w:cs="仿宋_GB2312"/>
                <w:b w:val="0"/>
                <w:bCs w:val="0"/>
                <w:sz w:val="24"/>
                <w:szCs w:val="24"/>
                <w:highlight w:val="none"/>
                <w:lang w:val="en-US" w:eastAsia="zh-CN"/>
              </w:rPr>
            </w:pPr>
            <w:r>
              <w:rPr>
                <w:rFonts w:hint="eastAsia" w:ascii="仿宋_GB2312" w:hAnsi="仿宋_GB2312" w:eastAsia="仿宋_GB2312" w:cs="仿宋_GB2312"/>
                <w:b w:val="0"/>
                <w:bCs w:val="0"/>
                <w:sz w:val="24"/>
                <w:szCs w:val="24"/>
                <w:highlight w:val="none"/>
                <w:lang w:val="en-US" w:eastAsia="zh-CN"/>
              </w:rPr>
              <w:t>LED拼装屏幕安调</w:t>
            </w:r>
          </w:p>
        </w:tc>
        <w:tc>
          <w:tcPr>
            <w:tcW w:w="3763" w:type="dxa"/>
            <w:vAlign w:val="center"/>
          </w:tcPr>
          <w:p w14:paraId="49D56C87">
            <w:pPr>
              <w:pStyle w:val="52"/>
              <w:keepNext w:val="0"/>
              <w:keepLines w:val="0"/>
              <w:widowControl/>
              <w:suppressLineNumbers w:val="0"/>
              <w:kinsoku/>
              <w:wordWrap/>
              <w:overflowPunct/>
              <w:ind w:left="0" w:right="0"/>
              <w:jc w:val="center"/>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LED屏安装调试：高3.78mX长9.06m包含LED拼装屏电源调试、解码器调试、设备调试</w:t>
            </w:r>
          </w:p>
        </w:tc>
      </w:tr>
    </w:tbl>
    <w:p w14:paraId="7390D2E2">
      <w:pPr>
        <w:pStyle w:val="8"/>
        <w:numPr>
          <w:ilvl w:val="0"/>
          <w:numId w:val="0"/>
        </w:numPr>
        <w:rPr>
          <w:rFonts w:hint="eastAsia" w:ascii="仿宋_GB2312" w:hAnsi="仿宋_GB2312" w:eastAsia="仿宋_GB2312" w:cs="仿宋_GB2312"/>
          <w:highlight w:val="none"/>
          <w:lang w:eastAsia="zh-CN"/>
        </w:rPr>
      </w:pPr>
    </w:p>
    <w:p w14:paraId="3C8A29B7">
      <w:pPr>
        <w:spacing w:line="480" w:lineRule="exact"/>
        <w:rPr>
          <w:rFonts w:hint="eastAsia" w:ascii="仿宋_GB2312" w:hAnsi="仿宋_GB2312" w:eastAsia="仿宋_GB2312" w:cs="仿宋_GB2312"/>
          <w:b/>
          <w:bCs/>
          <w:sz w:val="30"/>
          <w:szCs w:val="30"/>
          <w:highlight w:val="none"/>
        </w:rPr>
      </w:pPr>
      <w:r>
        <w:rPr>
          <w:rFonts w:hint="eastAsia" w:ascii="仿宋_GB2312" w:hAnsi="仿宋_GB2312" w:eastAsia="仿宋_GB2312" w:cs="仿宋_GB2312"/>
          <w:b/>
          <w:bCs/>
          <w:sz w:val="30"/>
          <w:szCs w:val="30"/>
          <w:highlight w:val="none"/>
          <w:lang w:val="en-US" w:eastAsia="zh-CN"/>
        </w:rPr>
        <w:t>三</w:t>
      </w:r>
      <w:r>
        <w:rPr>
          <w:rFonts w:hint="eastAsia" w:ascii="仿宋_GB2312" w:hAnsi="仿宋_GB2312" w:eastAsia="仿宋_GB2312" w:cs="仿宋_GB2312"/>
          <w:b/>
          <w:bCs/>
          <w:sz w:val="30"/>
          <w:szCs w:val="30"/>
          <w:highlight w:val="none"/>
        </w:rPr>
        <w:t>、施工范围及要求</w:t>
      </w:r>
    </w:p>
    <w:p w14:paraId="59A85A2F">
      <w:pPr>
        <w:spacing w:line="360" w:lineRule="auto"/>
        <w:ind w:firstLine="120" w:firstLineChars="50"/>
        <w:rPr>
          <w:rFonts w:hint="eastAsia" w:ascii="仿宋_GB2312" w:hAnsi="仿宋_GB2312" w:eastAsia="仿宋_GB2312" w:cs="仿宋_GB2312"/>
          <w:sz w:val="24"/>
          <w:szCs w:val="24"/>
          <w:highlight w:val="none"/>
          <w:u w:val="single"/>
          <w:lang w:val="en-US" w:eastAsia="zh-CN"/>
        </w:rPr>
      </w:pPr>
      <w:r>
        <w:rPr>
          <w:rFonts w:hint="eastAsia" w:ascii="仿宋_GB2312" w:hAnsi="仿宋_GB2312" w:eastAsia="仿宋_GB2312" w:cs="仿宋_GB2312"/>
          <w:sz w:val="24"/>
          <w:szCs w:val="24"/>
          <w:highlight w:val="none"/>
          <w:lang w:eastAsia="zh-CN"/>
        </w:rPr>
        <w:t>（一）</w:t>
      </w:r>
      <w:r>
        <w:rPr>
          <w:rFonts w:hint="eastAsia" w:ascii="仿宋_GB2312" w:hAnsi="仿宋_GB2312" w:eastAsia="仿宋_GB2312" w:cs="仿宋_GB2312"/>
          <w:sz w:val="24"/>
          <w:szCs w:val="24"/>
          <w:highlight w:val="none"/>
        </w:rPr>
        <w:t>地点：</w:t>
      </w:r>
      <w:r>
        <w:rPr>
          <w:rFonts w:hint="eastAsia" w:ascii="仿宋_GB2312" w:hAnsi="仿宋_GB2312" w:eastAsia="仿宋_GB2312" w:cs="仿宋_GB2312"/>
          <w:sz w:val="24"/>
          <w:szCs w:val="24"/>
          <w:highlight w:val="none"/>
          <w:u w:val="single"/>
        </w:rPr>
        <w:t>中国重汽集团济南卡车制造公司</w:t>
      </w:r>
      <w:r>
        <w:rPr>
          <w:rFonts w:hint="eastAsia" w:ascii="仿宋_GB2312" w:hAnsi="仿宋_GB2312" w:eastAsia="仿宋_GB2312" w:cs="仿宋_GB2312"/>
          <w:sz w:val="24"/>
          <w:szCs w:val="24"/>
          <w:highlight w:val="none"/>
          <w:u w:val="single"/>
          <w:lang w:val="en-US" w:eastAsia="zh-CN"/>
        </w:rPr>
        <w:t>莱芜厂区</w:t>
      </w:r>
    </w:p>
    <w:p w14:paraId="2B96BC60">
      <w:pPr>
        <w:spacing w:line="360" w:lineRule="auto"/>
        <w:ind w:firstLine="120" w:firstLineChars="50"/>
        <w:rPr>
          <w:rFonts w:hint="eastAsia" w:ascii="仿宋_GB2312" w:hAnsi="仿宋_GB2312" w:eastAsia="仿宋_GB2312" w:cs="仿宋_GB2312"/>
          <w:b/>
          <w:bCs/>
          <w:highlight w:val="none"/>
          <w:lang w:val="en-US" w:eastAsia="zh-CN"/>
        </w:rPr>
      </w:pPr>
      <w:r>
        <w:rPr>
          <w:rFonts w:hint="eastAsia" w:ascii="仿宋_GB2312" w:hAnsi="仿宋_GB2312" w:eastAsia="仿宋_GB2312" w:cs="仿宋_GB2312"/>
          <w:sz w:val="24"/>
          <w:szCs w:val="24"/>
          <w:highlight w:val="none"/>
          <w:lang w:eastAsia="zh-CN"/>
        </w:rPr>
        <w:t>（二）</w:t>
      </w:r>
      <w:r>
        <w:rPr>
          <w:rFonts w:hint="eastAsia" w:ascii="仿宋_GB2312" w:hAnsi="仿宋_GB2312" w:eastAsia="仿宋_GB2312" w:cs="仿宋_GB2312"/>
          <w:b/>
          <w:bCs/>
          <w:highlight w:val="none"/>
          <w:lang w:val="en-US" w:eastAsia="zh-CN"/>
        </w:rPr>
        <w:t>签订合同后</w:t>
      </w:r>
      <w:r>
        <w:rPr>
          <w:rFonts w:hint="eastAsia" w:ascii="仿宋_GB2312" w:hAnsi="仿宋_GB2312" w:eastAsia="仿宋_GB2312" w:cs="仿宋_GB2312"/>
          <w:b/>
          <w:bCs/>
          <w:sz w:val="24"/>
          <w:szCs w:val="24"/>
          <w:highlight w:val="none"/>
          <w:lang w:val="en-US" w:eastAsia="zh-CN"/>
        </w:rPr>
        <w:t>，</w:t>
      </w:r>
      <w:r>
        <w:rPr>
          <w:rFonts w:hint="eastAsia" w:ascii="仿宋_GB2312" w:hAnsi="仿宋_GB2312" w:eastAsia="仿宋_GB2312" w:cs="仿宋_GB2312"/>
          <w:b/>
          <w:bCs/>
          <w:highlight w:val="none"/>
          <w:lang w:val="en-US" w:eastAsia="zh-CN"/>
        </w:rPr>
        <w:t>根据甲方要求10日内</w:t>
      </w:r>
      <w:r>
        <w:rPr>
          <w:rFonts w:hint="eastAsia" w:ascii="仿宋_GB2312" w:hAnsi="仿宋_GB2312" w:eastAsia="仿宋_GB2312" w:cs="仿宋_GB2312"/>
          <w:b/>
          <w:bCs/>
          <w:highlight w:val="none"/>
        </w:rPr>
        <w:t>完成LED拼装屏电源调试、解码器调试、设备调试</w:t>
      </w:r>
      <w:r>
        <w:rPr>
          <w:rFonts w:hint="eastAsia" w:ascii="仿宋_GB2312" w:hAnsi="仿宋_GB2312" w:eastAsia="仿宋_GB2312" w:cs="仿宋_GB2312"/>
          <w:b/>
          <w:bCs/>
          <w:highlight w:val="none"/>
          <w:lang w:val="en-US" w:eastAsia="zh-CN"/>
        </w:rPr>
        <w:t>等。</w:t>
      </w:r>
    </w:p>
    <w:p w14:paraId="33D71ABB">
      <w:pPr>
        <w:tabs>
          <w:tab w:val="left" w:pos="0"/>
        </w:tabs>
        <w:spacing w:line="480" w:lineRule="exact"/>
        <w:ind w:firstLine="240" w:firstLineChars="100"/>
        <w:rPr>
          <w:rFonts w:hint="default" w:ascii="仿宋_GB2312" w:hAnsi="仿宋_GB2312" w:eastAsia="仿宋_GB2312" w:cs="仿宋_GB2312"/>
          <w:sz w:val="24"/>
          <w:szCs w:val="24"/>
          <w:highlight w:val="none"/>
          <w:lang w:val="en-US"/>
        </w:rPr>
      </w:pPr>
      <w:r>
        <w:rPr>
          <w:rFonts w:hint="eastAsia" w:ascii="仿宋_GB2312" w:hAnsi="仿宋_GB2312" w:eastAsia="仿宋_GB2312" w:cs="仿宋_GB2312"/>
          <w:sz w:val="24"/>
          <w:szCs w:val="24"/>
          <w:highlight w:val="none"/>
        </w:rPr>
        <w:t>（三）将总装一部的LED屏拆卸后，安装至综合楼报告厅继续使用</w:t>
      </w:r>
      <w:r>
        <w:rPr>
          <w:rFonts w:hint="eastAsia" w:ascii="仿宋_GB2312" w:hAnsi="仿宋_GB2312" w:eastAsia="仿宋_GB2312" w:cs="仿宋_GB2312"/>
          <w:sz w:val="24"/>
          <w:szCs w:val="24"/>
          <w:highlight w:val="none"/>
          <w:lang w:eastAsia="zh-CN"/>
        </w:rPr>
        <w:t>。</w:t>
      </w:r>
      <w:r>
        <w:rPr>
          <w:rFonts w:hint="eastAsia" w:ascii="仿宋_GB2312" w:hAnsi="仿宋_GB2312" w:eastAsia="仿宋_GB2312" w:cs="仿宋_GB2312"/>
          <w:sz w:val="24"/>
          <w:szCs w:val="24"/>
          <w:highlight w:val="none"/>
          <w:lang w:val="en-US" w:eastAsia="zh-CN"/>
        </w:rPr>
        <w:t>项目包含屏幕拆除及重新拼装调试、</w:t>
      </w:r>
      <w:r>
        <w:rPr>
          <w:rFonts w:hint="eastAsia" w:ascii="仿宋_GB2312" w:hAnsi="仿宋_GB2312" w:eastAsia="仿宋_GB2312" w:cs="仿宋_GB2312"/>
          <w:sz w:val="24"/>
          <w:szCs w:val="24"/>
          <w:highlight w:val="none"/>
        </w:rPr>
        <w:t>屏幕墙框架定制</w:t>
      </w:r>
      <w:r>
        <w:rPr>
          <w:rFonts w:hint="eastAsia" w:ascii="仿宋_GB2312" w:hAnsi="仿宋_GB2312" w:eastAsia="仿宋_GB2312" w:cs="仿宋_GB2312"/>
          <w:sz w:val="24"/>
          <w:szCs w:val="24"/>
          <w:highlight w:val="none"/>
          <w:lang w:eastAsia="zh-CN"/>
        </w:rPr>
        <w:t>，</w:t>
      </w:r>
      <w:r>
        <w:rPr>
          <w:rFonts w:hint="eastAsia" w:ascii="仿宋_GB2312" w:hAnsi="仿宋_GB2312" w:eastAsia="仿宋_GB2312" w:cs="仿宋_GB2312"/>
          <w:sz w:val="24"/>
          <w:highlight w:val="none"/>
          <w:lang w:val="en-US" w:eastAsia="zh-CN"/>
        </w:rPr>
        <w:t>中标方施工完成后，甲方能直接使用LED大屏，施工过程</w:t>
      </w:r>
      <w:r>
        <w:rPr>
          <w:rFonts w:hint="eastAsia" w:ascii="仿宋_GB2312" w:hAnsi="仿宋_GB2312" w:eastAsia="仿宋_GB2312" w:cs="仿宋_GB2312"/>
          <w:sz w:val="24"/>
          <w:szCs w:val="24"/>
          <w:highlight w:val="none"/>
        </w:rPr>
        <w:t>要求</w:t>
      </w:r>
      <w:r>
        <w:rPr>
          <w:rFonts w:hint="eastAsia" w:ascii="仿宋_GB2312" w:hAnsi="仿宋_GB2312" w:eastAsia="仿宋_GB2312" w:cs="仿宋_GB2312"/>
          <w:sz w:val="24"/>
          <w:szCs w:val="24"/>
          <w:highlight w:val="none"/>
          <w:lang w:val="en-US" w:eastAsia="zh-CN"/>
        </w:rPr>
        <w:t>对其进行</w:t>
      </w:r>
      <w:r>
        <w:rPr>
          <w:rFonts w:hint="eastAsia" w:ascii="仿宋_GB2312" w:hAnsi="仿宋_GB2312" w:eastAsia="仿宋_GB2312" w:cs="仿宋_GB2312"/>
          <w:sz w:val="24"/>
          <w:szCs w:val="24"/>
          <w:highlight w:val="none"/>
        </w:rPr>
        <w:t>安全拆解、设备保护、精准复装、功能复原</w:t>
      </w:r>
      <w:r>
        <w:rPr>
          <w:rFonts w:hint="eastAsia" w:ascii="仿宋_GB2312" w:hAnsi="仿宋_GB2312" w:eastAsia="仿宋_GB2312" w:cs="仿宋_GB2312"/>
          <w:sz w:val="24"/>
          <w:szCs w:val="24"/>
          <w:highlight w:val="none"/>
          <w:lang w:eastAsia="zh-CN"/>
        </w:rPr>
        <w:t>，</w:t>
      </w:r>
      <w:r>
        <w:rPr>
          <w:rFonts w:hint="eastAsia" w:ascii="仿宋_GB2312" w:hAnsi="仿宋_GB2312" w:eastAsia="仿宋_GB2312" w:cs="仿宋_GB2312"/>
          <w:sz w:val="24"/>
          <w:highlight w:val="none"/>
          <w:lang w:val="en-US" w:eastAsia="zh-CN"/>
        </w:rPr>
        <w:t>无其他额外附加费用</w:t>
      </w:r>
      <w:r>
        <w:rPr>
          <w:rFonts w:hint="eastAsia" w:ascii="仿宋_GB2312" w:hAnsi="仿宋_GB2312" w:eastAsia="仿宋_GB2312" w:cs="仿宋_GB2312"/>
          <w:b w:val="0"/>
          <w:bCs w:val="0"/>
          <w:kern w:val="0"/>
          <w:sz w:val="24"/>
          <w:szCs w:val="24"/>
          <w:highlight w:val="none"/>
          <w:lang w:val="en-US" w:eastAsia="zh-CN" w:bidi="ar"/>
        </w:rPr>
        <w:t>。涉及墙面拆除及恢复列支零星维修费用，不在此次招标内容。</w:t>
      </w:r>
    </w:p>
    <w:p w14:paraId="27F43072">
      <w:pPr>
        <w:spacing w:line="480" w:lineRule="exact"/>
        <w:rPr>
          <w:rFonts w:hint="eastAsia" w:ascii="仿宋_GB2312" w:hAnsi="仿宋_GB2312" w:eastAsia="仿宋_GB2312" w:cs="仿宋_GB2312"/>
          <w:b/>
          <w:bCs/>
          <w:sz w:val="30"/>
          <w:szCs w:val="30"/>
          <w:highlight w:val="none"/>
        </w:rPr>
      </w:pPr>
      <w:r>
        <w:rPr>
          <w:rFonts w:hint="eastAsia" w:ascii="仿宋_GB2312" w:hAnsi="仿宋_GB2312" w:eastAsia="仿宋_GB2312" w:cs="仿宋_GB2312"/>
          <w:b/>
          <w:bCs/>
          <w:sz w:val="30"/>
          <w:szCs w:val="30"/>
          <w:highlight w:val="none"/>
        </w:rPr>
        <w:t xml:space="preserve"> </w:t>
      </w:r>
      <w:r>
        <w:rPr>
          <w:rFonts w:hint="eastAsia" w:ascii="仿宋_GB2312" w:hAnsi="仿宋_GB2312" w:eastAsia="仿宋_GB2312" w:cs="仿宋_GB2312"/>
          <w:b/>
          <w:bCs/>
          <w:sz w:val="30"/>
          <w:szCs w:val="30"/>
          <w:highlight w:val="none"/>
          <w:lang w:val="en-US" w:eastAsia="zh-CN"/>
        </w:rPr>
        <w:t>四</w:t>
      </w:r>
      <w:r>
        <w:rPr>
          <w:rFonts w:hint="eastAsia" w:ascii="仿宋_GB2312" w:hAnsi="仿宋_GB2312" w:eastAsia="仿宋_GB2312" w:cs="仿宋_GB2312"/>
          <w:b/>
          <w:bCs/>
          <w:sz w:val="30"/>
          <w:szCs w:val="30"/>
          <w:highlight w:val="none"/>
        </w:rPr>
        <w:t>、服务范围及要求</w:t>
      </w:r>
    </w:p>
    <w:p w14:paraId="0D96AEFF">
      <w:pPr>
        <w:adjustRightInd w:val="0"/>
        <w:snapToGrid w:val="0"/>
        <w:spacing w:line="460" w:lineRule="exact"/>
        <w:ind w:firstLine="120" w:firstLineChars="50"/>
        <w:rPr>
          <w:rFonts w:hint="default" w:ascii="仿宋_GB2312" w:hAnsi="仿宋_GB2312" w:eastAsia="仿宋_GB2312" w:cs="仿宋_GB2312"/>
          <w:highlight w:val="none"/>
          <w:lang w:val="en-US"/>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一</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服务范围</w:t>
      </w:r>
    </w:p>
    <w:p w14:paraId="22A40CB8">
      <w:pPr>
        <w:adjustRightInd w:val="0"/>
        <w:snapToGrid w:val="0"/>
        <w:spacing w:line="460" w:lineRule="exact"/>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 前期准备要求</w:t>
      </w:r>
    </w:p>
    <w:p w14:paraId="615000A7">
      <w:pPr>
        <w:adjustRightInd w:val="0"/>
        <w:snapToGrid w:val="0"/>
        <w:spacing w:line="46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（1）技术勘测：提前确认大屏型号、尺寸、安装结构（壁挂/落地/吊装），记录线路连接图（信号、电源、控制线路）并拍照存档。</w:t>
      </w:r>
      <w:r>
        <w:rPr>
          <w:rFonts w:hint="eastAsia" w:ascii="仿宋_GB2312" w:hAnsi="仿宋_GB2312" w:eastAsia="仿宋_GB2312" w:cs="仿宋_GB2312"/>
          <w:highlight w:val="none"/>
          <w:lang w:val="en-US" w:eastAsia="zh-CN"/>
        </w:rPr>
        <w:br w:type="textWrapping"/>
      </w:r>
      <w:r>
        <w:rPr>
          <w:rFonts w:hint="eastAsia" w:ascii="仿宋_GB2312" w:hAnsi="仿宋_GB2312" w:eastAsia="仿宋_GB2312" w:cs="仿宋_GB2312"/>
          <w:highlight w:val="none"/>
          <w:lang w:val="en-US" w:eastAsia="zh-CN"/>
        </w:rPr>
        <w:t>（2）风险评估：评估拆解/搬运路径的承重、空间宽度，排查障碍物；确认设备老化情况，标记易损部件（如LED模组、电源盒）。</w:t>
      </w:r>
      <w:r>
        <w:rPr>
          <w:rFonts w:hint="eastAsia" w:ascii="仿宋_GB2312" w:hAnsi="仿宋_GB2312" w:eastAsia="仿宋_GB2312" w:cs="仿宋_GB2312"/>
          <w:highlight w:val="none"/>
          <w:lang w:val="en-US" w:eastAsia="zh-CN"/>
        </w:rPr>
        <w:br w:type="textWrapping"/>
      </w:r>
      <w:r>
        <w:rPr>
          <w:rFonts w:hint="eastAsia" w:ascii="仿宋_GB2312" w:hAnsi="仿宋_GB2312" w:eastAsia="仿宋_GB2312" w:cs="仿宋_GB2312"/>
          <w:highlight w:val="none"/>
          <w:lang w:val="en-US" w:eastAsia="zh-CN"/>
        </w:rPr>
        <w:t>（3）方案制定：明确拆解顺序、搬运工具（如气垫、叉车）、复装位置的基础条件（电源功率、信号接口匹配度），制定应急预案。</w:t>
      </w:r>
      <w:r>
        <w:rPr>
          <w:rFonts w:ascii="宋体" w:hAnsi="宋体" w:eastAsia="宋体" w:cs="宋体"/>
          <w:sz w:val="24"/>
          <w:szCs w:val="24"/>
        </w:rPr>
        <w:br w:type="textWrapping"/>
      </w:r>
      <w:r>
        <w:rPr>
          <w:rFonts w:hint="eastAsia" w:ascii="仿宋_GB2312" w:hAnsi="仿宋_GB2312" w:eastAsia="仿宋_GB2312" w:cs="仿宋_GB2312"/>
          <w:highlight w:val="none"/>
          <w:lang w:val="en-US" w:eastAsia="zh-CN"/>
        </w:rPr>
        <w:t>2. 拆解过程要求</w:t>
      </w:r>
      <w:r>
        <w:rPr>
          <w:rFonts w:ascii="宋体" w:hAnsi="宋体" w:eastAsia="宋体" w:cs="宋体"/>
          <w:sz w:val="24"/>
          <w:szCs w:val="24"/>
        </w:rPr>
        <w:br w:type="textWrapping"/>
      </w:r>
      <w:r>
        <w:rPr>
          <w:rFonts w:hint="eastAsia" w:ascii="仿宋_GB2312" w:hAnsi="仿宋_GB2312" w:eastAsia="仿宋_GB2312" w:cs="仿宋_GB2312"/>
          <w:highlight w:val="none"/>
          <w:lang w:val="en-US" w:eastAsia="zh-CN"/>
        </w:rPr>
        <w:t>（1）安全优先：切断所有电源，拆除连接线时做好标签（避免混淆），拆解模组/框架时使用专业工具，禁止暴力操作。</w:t>
      </w:r>
      <w:r>
        <w:rPr>
          <w:rFonts w:hint="eastAsia" w:ascii="仿宋_GB2312" w:hAnsi="仿宋_GB2312" w:eastAsia="仿宋_GB2312" w:cs="仿宋_GB2312"/>
          <w:highlight w:val="none"/>
          <w:lang w:val="en-US" w:eastAsia="zh-CN"/>
        </w:rPr>
        <w:br w:type="textWrapping"/>
      </w:r>
      <w:r>
        <w:rPr>
          <w:rFonts w:hint="eastAsia" w:ascii="仿宋_GB2312" w:hAnsi="仿宋_GB2312" w:eastAsia="仿宋_GB2312" w:cs="仿宋_GB2312"/>
          <w:highlight w:val="none"/>
          <w:lang w:val="en-US" w:eastAsia="zh-CN"/>
        </w:rPr>
        <w:t>（2）设备保护：LED模组需单独用防静电包装存放，屏幕面罩、框架等部件分类打包，避免挤压、碰撞导致像素损坏或变形。</w:t>
      </w:r>
      <w:r>
        <w:rPr>
          <w:rFonts w:ascii="宋体" w:hAnsi="宋体" w:eastAsia="宋体" w:cs="宋体"/>
          <w:sz w:val="24"/>
          <w:szCs w:val="24"/>
        </w:rPr>
        <w:br w:type="textWrapping"/>
      </w:r>
      <w:r>
        <w:rPr>
          <w:rFonts w:hint="eastAsia" w:ascii="仿宋_GB2312" w:hAnsi="仿宋_GB2312" w:eastAsia="仿宋_GB2312" w:cs="仿宋_GB2312"/>
          <w:highlight w:val="none"/>
          <w:lang w:val="en-US" w:eastAsia="zh-CN"/>
        </w:rPr>
        <w:t>3. 搬运与运输要求</w:t>
      </w:r>
      <w:r>
        <w:rPr>
          <w:rFonts w:ascii="宋体" w:hAnsi="宋体" w:eastAsia="宋体" w:cs="宋体"/>
          <w:sz w:val="24"/>
          <w:szCs w:val="24"/>
        </w:rPr>
        <w:br w:type="textWrapping"/>
      </w:r>
      <w:r>
        <w:rPr>
          <w:rFonts w:hint="eastAsia" w:ascii="仿宋_GB2312" w:hAnsi="仿宋_GB2312" w:eastAsia="仿宋_GB2312" w:cs="仿宋_GB2312"/>
          <w:highlight w:val="none"/>
          <w:lang w:val="en-US" w:eastAsia="zh-CN"/>
        </w:rPr>
        <w:t>（1）搬运规范：使用带缓冲的运输工具，设备堆叠高度不超过安全限值，避免剧烈颠簸；安排专人押运，全程监控设备状态。</w:t>
      </w:r>
      <w:r>
        <w:rPr>
          <w:rFonts w:ascii="宋体" w:hAnsi="宋体" w:eastAsia="宋体" w:cs="宋体"/>
          <w:sz w:val="24"/>
          <w:szCs w:val="24"/>
        </w:rPr>
        <w:br w:type="textWrapping"/>
      </w:r>
      <w:r>
        <w:rPr>
          <w:rFonts w:hint="eastAsia" w:ascii="仿宋_GB2312" w:hAnsi="仿宋_GB2312" w:eastAsia="仿宋_GB2312" w:cs="仿宋_GB2312"/>
          <w:highlight w:val="none"/>
          <w:lang w:val="en-US" w:eastAsia="zh-CN"/>
        </w:rPr>
        <w:t>（2）环境控制：运输过程中需防潮、防高温，尤其针对控制卡、驱动板等精密部件，避免受潮短路。</w:t>
      </w:r>
      <w:r>
        <w:rPr>
          <w:rFonts w:ascii="宋体" w:hAnsi="宋体" w:eastAsia="宋体" w:cs="宋体"/>
          <w:sz w:val="24"/>
          <w:szCs w:val="24"/>
        </w:rPr>
        <w:br w:type="textWrapping"/>
      </w:r>
      <w:r>
        <w:rPr>
          <w:rFonts w:hint="eastAsia" w:ascii="仿宋_GB2312" w:hAnsi="仿宋_GB2312" w:eastAsia="仿宋_GB2312" w:cs="仿宋_GB2312"/>
          <w:highlight w:val="none"/>
          <w:lang w:val="en-US" w:eastAsia="zh-CN"/>
        </w:rPr>
        <w:t>4. 复装与调试要求</w:t>
      </w:r>
      <w:r>
        <w:rPr>
          <w:rFonts w:hint="eastAsia" w:ascii="仿宋_GB2312" w:hAnsi="仿宋_GB2312" w:eastAsia="仿宋_GB2312" w:cs="仿宋_GB2312"/>
          <w:highlight w:val="none"/>
          <w:lang w:val="en-US" w:eastAsia="zh-CN"/>
        </w:rPr>
        <w:br w:type="textWrapping"/>
      </w:r>
      <w:r>
        <w:rPr>
          <w:rFonts w:hint="eastAsia" w:ascii="仿宋_GB2312" w:hAnsi="仿宋_GB2312" w:eastAsia="仿宋_GB2312" w:cs="仿宋_GB2312"/>
          <w:highlight w:val="none"/>
          <w:lang w:val="en-US" w:eastAsia="zh-CN"/>
        </w:rPr>
        <w:t>（1）精准安装：按原结构或新方案固定框架，模组拼接对齐（误差≤1mm），线路连接严格对照前期图纸，确保无错接、漏接。</w:t>
      </w:r>
      <w:r>
        <w:rPr>
          <w:rFonts w:hint="eastAsia" w:ascii="仿宋_GB2312" w:hAnsi="仿宋_GB2312" w:eastAsia="仿宋_GB2312" w:cs="仿宋_GB2312"/>
          <w:highlight w:val="none"/>
          <w:lang w:val="en-US" w:eastAsia="zh-CN"/>
        </w:rPr>
        <w:br w:type="textWrapping"/>
      </w:r>
      <w:r>
        <w:rPr>
          <w:rFonts w:hint="eastAsia" w:ascii="仿宋_GB2312" w:hAnsi="仿宋_GB2312" w:eastAsia="仿宋_GB2312" w:cs="仿宋_GB2312"/>
          <w:highlight w:val="none"/>
          <w:lang w:val="en-US" w:eastAsia="zh-CN"/>
        </w:rPr>
        <w:t>（2）功能调试：通电后依次测试亮屏、色彩均匀性、信号稳定性、触控功能（若有），修复死点、偏色等问题，确保显示效果与搬迁前一致。</w:t>
      </w:r>
      <w:r>
        <w:rPr>
          <w:rFonts w:ascii="宋体" w:hAnsi="宋体" w:eastAsia="宋体" w:cs="宋体"/>
          <w:sz w:val="24"/>
          <w:szCs w:val="24"/>
        </w:rPr>
        <w:br w:type="textWrapping"/>
      </w:r>
      <w:r>
        <w:rPr>
          <w:rFonts w:hint="eastAsia" w:ascii="仿宋_GB2312" w:hAnsi="仿宋_GB2312" w:eastAsia="仿宋_GB2312" w:cs="仿宋_GB2312"/>
          <w:highlight w:val="none"/>
          <w:lang w:val="en-US" w:eastAsia="zh-CN"/>
        </w:rPr>
        <w:t>5. 现场测试与售后要求</w:t>
      </w:r>
      <w:r>
        <w:rPr>
          <w:rFonts w:hint="eastAsia" w:ascii="仿宋_GB2312" w:hAnsi="仿宋_GB2312" w:eastAsia="仿宋_GB2312" w:cs="仿宋_GB2312"/>
          <w:highlight w:val="none"/>
          <w:lang w:val="en-US" w:eastAsia="zh-CN"/>
        </w:rPr>
        <w:br w:type="textWrapping"/>
      </w:r>
      <w:r>
        <w:rPr>
          <w:rFonts w:hint="eastAsia" w:ascii="仿宋_GB2312" w:hAnsi="仿宋_GB2312" w:eastAsia="仿宋_GB2312" w:cs="仿宋_GB2312"/>
          <w:highlight w:val="none"/>
          <w:lang w:val="en-US" w:eastAsia="zh-CN"/>
        </w:rPr>
        <w:t>（1）测试标准：明确画质、亮度、响应速度等指标，提供拆解/复装过程记录与设备检测报告，双方签字确认。</w:t>
      </w:r>
      <w:r>
        <w:rPr>
          <w:rFonts w:hint="eastAsia" w:ascii="仿宋_GB2312" w:hAnsi="仿宋_GB2312" w:eastAsia="仿宋_GB2312" w:cs="仿宋_GB2312"/>
          <w:highlight w:val="none"/>
          <w:lang w:val="en-US" w:eastAsia="zh-CN"/>
        </w:rPr>
        <w:br w:type="textWrapping"/>
      </w:r>
      <w:r>
        <w:rPr>
          <w:rFonts w:hint="eastAsia" w:ascii="仿宋_GB2312" w:hAnsi="仿宋_GB2312" w:eastAsia="仿宋_GB2312" w:cs="仿宋_GB2312"/>
          <w:highlight w:val="none"/>
          <w:lang w:val="en-US" w:eastAsia="zh-CN"/>
        </w:rPr>
        <w:t>（2）</w:t>
      </w:r>
      <w:r>
        <w:rPr>
          <w:rFonts w:hint="eastAsia" w:ascii="仿宋_GB2312" w:hAnsi="仿宋_GB2312" w:eastAsia="仿宋_GB2312" w:cs="仿宋_GB2312"/>
          <w:highlight w:val="none"/>
        </w:rPr>
        <w:t>所有的售后服务均由承揽方受理。如果发生问题并且收到报告，应当在2小时内予以答复；</w:t>
      </w:r>
    </w:p>
    <w:p w14:paraId="3B10AA98">
      <w:pPr>
        <w:adjustRightInd w:val="0"/>
        <w:snapToGrid w:val="0"/>
        <w:spacing w:line="46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投标方应为委托方提供最佳的服务。</w:t>
      </w:r>
    </w:p>
    <w:p w14:paraId="4953F5C5">
      <w:pPr>
        <w:adjustRightInd w:val="0"/>
        <w:snapToGrid w:val="0"/>
        <w:spacing w:line="460" w:lineRule="exact"/>
        <w:ind w:firstLine="120" w:firstLineChars="50"/>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二</w:t>
      </w:r>
      <w:r>
        <w:rPr>
          <w:rFonts w:hint="eastAsia" w:ascii="仿宋_GB2312" w:hAnsi="仿宋_GB2312" w:eastAsia="仿宋_GB2312" w:cs="仿宋_GB2312"/>
          <w:highlight w:val="none"/>
        </w:rPr>
        <w:t>）其它服务</w:t>
      </w:r>
    </w:p>
    <w:p w14:paraId="2401A334">
      <w:pPr>
        <w:adjustRightInd w:val="0"/>
        <w:snapToGrid w:val="0"/>
        <w:spacing w:line="460" w:lineRule="exact"/>
        <w:ind w:firstLine="360" w:firstLineChars="150"/>
        <w:rPr>
          <w:rFonts w:hint="eastAsia" w:ascii="仿宋_GB2312" w:hAnsi="仿宋_GB2312" w:eastAsia="仿宋_GB2312" w:cs="仿宋_GB2312"/>
          <w:highlight w:val="none"/>
        </w:rPr>
      </w:pPr>
      <w:r>
        <w:rPr>
          <w:rFonts w:hint="eastAsia" w:ascii="仿宋_GB2312" w:hAnsi="仿宋_GB2312" w:eastAsia="仿宋_GB2312" w:cs="仿宋_GB2312"/>
          <w:highlight w:val="none"/>
        </w:rPr>
        <w:t>1、若投标方所提供部分有需要进口的，承揽方一般应自行、自费办理；必要时，双方共同办理；</w:t>
      </w:r>
    </w:p>
    <w:p w14:paraId="6B611561">
      <w:pPr>
        <w:adjustRightInd w:val="0"/>
        <w:snapToGrid w:val="0"/>
        <w:spacing w:line="460" w:lineRule="exact"/>
        <w:ind w:firstLine="360" w:firstLineChars="150"/>
        <w:rPr>
          <w:rFonts w:hint="eastAsia" w:ascii="仿宋_GB2312" w:hAnsi="仿宋_GB2312" w:eastAsia="仿宋_GB2312" w:cs="仿宋_GB2312"/>
          <w:highlight w:val="none"/>
        </w:rPr>
      </w:pPr>
      <w:r>
        <w:rPr>
          <w:rFonts w:hint="eastAsia" w:ascii="仿宋_GB2312" w:hAnsi="仿宋_GB2312" w:eastAsia="仿宋_GB2312" w:cs="仿宋_GB2312"/>
          <w:highlight w:val="none"/>
        </w:rPr>
        <w:t>2、除招标文件、投标文件、答疑文件、技术协议、合同等约定之外，投标方应负责必要的或强制性的设备（或材料）的检验、试验、化验等直接费用；</w:t>
      </w:r>
    </w:p>
    <w:p w14:paraId="7C604952">
      <w:pPr>
        <w:spacing w:line="520" w:lineRule="exact"/>
        <w:ind w:firstLine="360" w:firstLineChars="150"/>
        <w:rPr>
          <w:rFonts w:hint="eastAsia" w:ascii="仿宋_GB2312" w:hAnsi="仿宋_GB2312" w:eastAsia="仿宋_GB2312" w:cs="仿宋_GB2312"/>
          <w:highlight w:val="none"/>
        </w:rPr>
      </w:pPr>
      <w:r>
        <w:rPr>
          <w:rFonts w:hint="eastAsia" w:ascii="仿宋_GB2312" w:hAnsi="仿宋_GB2312" w:eastAsia="仿宋_GB2312" w:cs="仿宋_GB2312"/>
          <w:highlight w:val="none"/>
        </w:rPr>
        <w:t>3、本章节条款所列“免费”，并非指定不可收费，而是指招标文件、投标文件、答疑文件、技术交流文件、技术协议书和合同等范围之外，投标方不可另行收取的费用。</w:t>
      </w:r>
    </w:p>
    <w:p w14:paraId="5A96233D">
      <w:pPr>
        <w:spacing w:line="480" w:lineRule="exact"/>
        <w:rPr>
          <w:rFonts w:hint="eastAsia" w:ascii="仿宋_GB2312" w:hAnsi="仿宋_GB2312" w:eastAsia="仿宋_GB2312" w:cs="仿宋_GB2312"/>
          <w:b/>
          <w:bCs/>
          <w:sz w:val="30"/>
          <w:szCs w:val="30"/>
          <w:highlight w:val="none"/>
        </w:rPr>
      </w:pPr>
      <w:r>
        <w:rPr>
          <w:rFonts w:hint="eastAsia" w:ascii="仿宋_GB2312" w:hAnsi="仿宋_GB2312" w:eastAsia="仿宋_GB2312" w:cs="仿宋_GB2312"/>
          <w:b/>
          <w:bCs/>
          <w:sz w:val="30"/>
          <w:szCs w:val="30"/>
          <w:highlight w:val="none"/>
          <w:lang w:val="en-US" w:eastAsia="zh-CN"/>
        </w:rPr>
        <w:t>五</w:t>
      </w:r>
      <w:r>
        <w:rPr>
          <w:rFonts w:hint="eastAsia" w:ascii="仿宋_GB2312" w:hAnsi="仿宋_GB2312" w:eastAsia="仿宋_GB2312" w:cs="仿宋_GB2312"/>
          <w:b/>
          <w:bCs/>
          <w:sz w:val="30"/>
          <w:szCs w:val="30"/>
          <w:highlight w:val="none"/>
        </w:rPr>
        <w:t>、预验收和终验收要求</w:t>
      </w:r>
    </w:p>
    <w:p w14:paraId="203D5693">
      <w:pPr>
        <w:adjustRightInd w:val="0"/>
        <w:snapToGrid w:val="0"/>
        <w:spacing w:line="460" w:lineRule="exact"/>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按照参考招标文件、投标文件、答疑文件、技术交流文件等形成并达成一致的技术协议书和合同规定验收。</w:t>
      </w:r>
    </w:p>
    <w:p w14:paraId="53F0469C">
      <w:pPr>
        <w:adjustRightInd w:val="0"/>
        <w:snapToGrid w:val="0"/>
        <w:spacing w:line="460" w:lineRule="exact"/>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验收一般分预验收和终验收两部分。预验收一般在承揽方进行，终验收在安装调试完成后的委托方现场进行。但是所有的项目，包括不能预验收的项目和预验收通过的项目都在终验收时重新检验，最终只以终验收为准。</w:t>
      </w:r>
    </w:p>
    <w:p w14:paraId="1FF0DDD2">
      <w:pPr>
        <w:adjustRightInd w:val="0"/>
        <w:snapToGrid w:val="0"/>
        <w:spacing w:line="460" w:lineRule="exact"/>
        <w:ind w:firstLine="360" w:firstLineChars="150"/>
        <w:rPr>
          <w:rFonts w:hint="eastAsia" w:ascii="仿宋_GB2312" w:hAnsi="仿宋_GB2312" w:eastAsia="仿宋_GB2312" w:cs="仿宋_GB2312"/>
          <w:highlight w:val="none"/>
        </w:rPr>
      </w:pPr>
      <w:r>
        <w:rPr>
          <w:rFonts w:hint="eastAsia" w:ascii="仿宋_GB2312" w:hAnsi="仿宋_GB2312" w:eastAsia="仿宋_GB2312" w:cs="仿宋_GB2312"/>
          <w:highlight w:val="none"/>
        </w:rPr>
        <w:t>1、终验收规程：</w:t>
      </w:r>
    </w:p>
    <w:p w14:paraId="698657A6">
      <w:pPr>
        <w:adjustRightInd w:val="0"/>
        <w:snapToGrid w:val="0"/>
        <w:spacing w:line="460" w:lineRule="exact"/>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项目实施完毕情况下，一般连续运行</w:t>
      </w:r>
      <w:r>
        <w:rPr>
          <w:rFonts w:hint="eastAsia" w:ascii="仿宋_GB2312" w:hAnsi="仿宋_GB2312" w:eastAsia="仿宋_GB2312" w:cs="仿宋_GB2312"/>
          <w:highlight w:val="none"/>
          <w:u w:val="single"/>
          <w:shd w:val="pct10" w:color="auto" w:fill="FFFFFF"/>
        </w:rPr>
        <w:t>30</w:t>
      </w:r>
      <w:r>
        <w:rPr>
          <w:rFonts w:hint="eastAsia" w:ascii="仿宋_GB2312" w:hAnsi="仿宋_GB2312" w:eastAsia="仿宋_GB2312" w:cs="仿宋_GB2312"/>
          <w:highlight w:val="none"/>
        </w:rPr>
        <w:t>天，每天至少连续</w:t>
      </w:r>
      <w:r>
        <w:rPr>
          <w:rFonts w:hint="eastAsia" w:ascii="仿宋_GB2312" w:hAnsi="仿宋_GB2312" w:eastAsia="仿宋_GB2312" w:cs="仿宋_GB2312"/>
          <w:highlight w:val="none"/>
          <w:u w:val="single"/>
          <w:shd w:val="pct10" w:color="auto" w:fill="FFFFFF"/>
        </w:rPr>
        <w:t xml:space="preserve"> 6 </w:t>
      </w:r>
      <w:r>
        <w:rPr>
          <w:rFonts w:hint="eastAsia" w:ascii="仿宋_GB2312" w:hAnsi="仿宋_GB2312" w:eastAsia="仿宋_GB2312" w:cs="仿宋_GB2312"/>
          <w:highlight w:val="none"/>
        </w:rPr>
        <w:t>小时，除用户方面因素外，必须达到以下要求：</w:t>
      </w:r>
    </w:p>
    <w:p w14:paraId="6751FBC7">
      <w:pPr>
        <w:adjustRightInd w:val="0"/>
        <w:snapToGrid w:val="0"/>
        <w:spacing w:line="460" w:lineRule="exact"/>
        <w:ind w:firstLine="480" w:firstLineChars="200"/>
        <w:rPr>
          <w:rFonts w:hint="eastAsia" w:ascii="仿宋_GB2312" w:hAnsi="仿宋_GB2312" w:eastAsia="仿宋_GB2312" w:cs="仿宋_GB2312"/>
          <w:highlight w:val="none"/>
          <w:lang w:val="en-US"/>
        </w:rPr>
      </w:pPr>
      <w:r>
        <w:rPr>
          <w:rFonts w:hint="eastAsia" w:ascii="仿宋_GB2312" w:hAnsi="仿宋_GB2312" w:eastAsia="仿宋_GB2312" w:cs="仿宋_GB2312"/>
          <w:highlight w:val="none"/>
        </w:rPr>
        <w:t>a)在整个验收过程中</w:t>
      </w:r>
      <w:r>
        <w:rPr>
          <w:rFonts w:hint="eastAsia" w:ascii="仿宋_GB2312" w:hAnsi="仿宋_GB2312" w:eastAsia="仿宋_GB2312" w:cs="仿宋_GB2312"/>
          <w:highlight w:val="none"/>
          <w:lang w:val="en-US" w:eastAsia="zh-CN"/>
        </w:rPr>
        <w:t>设备使用正常，控制操作无误；</w:t>
      </w:r>
    </w:p>
    <w:p w14:paraId="32ACDD39">
      <w:pPr>
        <w:adjustRightInd w:val="0"/>
        <w:snapToGrid w:val="0"/>
        <w:spacing w:line="460" w:lineRule="exact"/>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b)终验收原则上要求一次完成。若一次验收不成功，最多允许两次；</w:t>
      </w:r>
    </w:p>
    <w:p w14:paraId="68B564D6">
      <w:pPr>
        <w:adjustRightInd w:val="0"/>
        <w:snapToGrid w:val="0"/>
        <w:spacing w:line="460" w:lineRule="exact"/>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c）终验收通过后买卖双方共同签署终验收报告。</w:t>
      </w:r>
    </w:p>
    <w:p w14:paraId="080E3A7E">
      <w:pPr>
        <w:adjustRightInd w:val="0"/>
        <w:snapToGrid w:val="0"/>
        <w:spacing w:line="460" w:lineRule="exact"/>
        <w:ind w:firstLine="360" w:firstLineChars="150"/>
        <w:rPr>
          <w:rFonts w:hint="eastAsia" w:ascii="仿宋_GB2312" w:hAnsi="仿宋_GB2312" w:eastAsia="仿宋_GB2312" w:cs="仿宋_GB2312"/>
          <w:highlight w:val="none"/>
        </w:rPr>
      </w:pPr>
      <w:r>
        <w:rPr>
          <w:rFonts w:hint="eastAsia" w:ascii="仿宋_GB2312" w:hAnsi="仿宋_GB2312" w:eastAsia="仿宋_GB2312" w:cs="仿宋_GB2312"/>
          <w:highlight w:val="none"/>
        </w:rPr>
        <w:t>2、一般标准与要求：</w:t>
      </w:r>
    </w:p>
    <w:p w14:paraId="1F4310E7">
      <w:pPr>
        <w:adjustRightInd w:val="0"/>
        <w:snapToGrid w:val="0"/>
        <w:spacing w:line="460" w:lineRule="exact"/>
        <w:ind w:firstLine="600" w:firstLineChars="250"/>
        <w:rPr>
          <w:rFonts w:hint="eastAsia" w:ascii="仿宋_GB2312" w:hAnsi="仿宋_GB2312" w:eastAsia="仿宋_GB2312" w:cs="仿宋_GB2312"/>
          <w:highlight w:val="none"/>
        </w:rPr>
      </w:pPr>
      <w:r>
        <w:rPr>
          <w:rFonts w:hint="eastAsia" w:ascii="仿宋_GB2312" w:hAnsi="仿宋_GB2312" w:eastAsia="仿宋_GB2312" w:cs="仿宋_GB2312"/>
          <w:highlight w:val="none"/>
        </w:rPr>
        <w:t>a.资料齐全性、完整性和有效性。</w:t>
      </w:r>
    </w:p>
    <w:p w14:paraId="73E8901F">
      <w:pPr>
        <w:adjustRightInd w:val="0"/>
        <w:snapToGrid w:val="0"/>
        <w:spacing w:line="460" w:lineRule="exact"/>
        <w:ind w:firstLine="600" w:firstLineChars="250"/>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rPr>
        <w:t>b.</w:t>
      </w:r>
      <w:r>
        <w:rPr>
          <w:rFonts w:hint="eastAsia" w:ascii="仿宋_GB2312" w:hAnsi="仿宋_GB2312" w:eastAsia="仿宋_GB2312" w:cs="仿宋_GB2312"/>
          <w:highlight w:val="none"/>
          <w:lang w:val="en-US" w:eastAsia="zh-CN"/>
        </w:rPr>
        <w:t>按要求内容进行维修，达到安全使用标准。</w:t>
      </w:r>
    </w:p>
    <w:p w14:paraId="32ECDE50">
      <w:pPr>
        <w:adjustRightInd w:val="0"/>
        <w:snapToGrid w:val="0"/>
        <w:spacing w:line="460" w:lineRule="exact"/>
        <w:ind w:firstLine="600" w:firstLineChars="250"/>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rPr>
        <w:t>c.产品（或材料）应有完整的标牌，且清晰易见</w:t>
      </w:r>
      <w:r>
        <w:rPr>
          <w:rFonts w:hint="eastAsia" w:ascii="仿宋_GB2312" w:hAnsi="仿宋_GB2312" w:eastAsia="仿宋_GB2312" w:cs="仿宋_GB2312"/>
          <w:highlight w:val="none"/>
          <w:lang w:eastAsia="zh-CN"/>
        </w:rPr>
        <w:t>。</w:t>
      </w:r>
    </w:p>
    <w:p w14:paraId="22AFE118">
      <w:pPr>
        <w:adjustRightInd w:val="0"/>
        <w:snapToGrid w:val="0"/>
        <w:spacing w:line="460" w:lineRule="exact"/>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3、</w:t>
      </w:r>
      <w:r>
        <w:rPr>
          <w:rFonts w:hint="eastAsia" w:ascii="仿宋_GB2312" w:hAnsi="仿宋_GB2312" w:eastAsia="仿宋_GB2312" w:cs="仿宋_GB2312"/>
          <w:highlight w:val="none"/>
        </w:rPr>
        <w:t>终验收条件</w:t>
      </w:r>
    </w:p>
    <w:p w14:paraId="0DAD7C05">
      <w:pPr>
        <w:spacing w:line="360" w:lineRule="auto"/>
        <w:ind w:firstLine="480" w:firstLineChars="200"/>
        <w:rPr>
          <w:rFonts w:hint="eastAsia" w:ascii="仿宋_GB2312" w:hAnsi="仿宋_GB2312" w:eastAsia="仿宋_GB2312" w:cs="仿宋_GB2312"/>
          <w:b/>
          <w:bCs/>
          <w:sz w:val="44"/>
          <w:szCs w:val="44"/>
          <w:highlight w:val="none"/>
          <w:lang w:val="en-US" w:eastAsia="zh-CN"/>
        </w:rPr>
      </w:pPr>
      <w:r>
        <w:rPr>
          <w:rFonts w:hint="eastAsia" w:ascii="仿宋_GB2312" w:hAnsi="仿宋_GB2312" w:eastAsia="仿宋_GB2312" w:cs="仿宋_GB2312"/>
          <w:highlight w:val="none"/>
        </w:rPr>
        <w:t>依据招标文件、投标文件、答疑文件、技术交流文件等形成并达成一致的技术协议书和合同规定的终验收条件、原设备的技术参数，说明书及国家或行业对设备表面涂漆最新专业技术标准和安全法规要求验收。</w:t>
      </w:r>
      <w:bookmarkEnd w:id="8"/>
      <w:bookmarkStart w:id="9" w:name="_Toc24407"/>
      <w:bookmarkStart w:id="10" w:name="_Toc20968"/>
    </w:p>
    <w:p w14:paraId="15B9A6E1">
      <w:pPr>
        <w:spacing w:line="360" w:lineRule="auto"/>
        <w:rPr>
          <w:rFonts w:hint="eastAsia" w:ascii="仿宋_GB2312" w:hAnsi="仿宋_GB2312" w:eastAsia="仿宋_GB2312" w:cs="仿宋_GB2312"/>
          <w:b/>
          <w:bCs/>
          <w:sz w:val="44"/>
          <w:szCs w:val="44"/>
          <w:highlight w:val="none"/>
          <w:lang w:val="en-US" w:eastAsia="zh-CN"/>
        </w:rPr>
      </w:pPr>
    </w:p>
    <w:p w14:paraId="3D251BEC">
      <w:pPr>
        <w:spacing w:line="360" w:lineRule="auto"/>
        <w:ind w:firstLine="3092" w:firstLineChars="700"/>
        <w:rPr>
          <w:rFonts w:hint="eastAsia" w:ascii="仿宋_GB2312" w:hAnsi="仿宋_GB2312" w:eastAsia="仿宋_GB2312" w:cs="仿宋_GB2312"/>
          <w:b/>
          <w:bCs/>
          <w:sz w:val="44"/>
          <w:szCs w:val="44"/>
          <w:highlight w:val="none"/>
          <w:lang w:val="en-US" w:eastAsia="zh-CN"/>
        </w:rPr>
      </w:pPr>
    </w:p>
    <w:p w14:paraId="6A068885">
      <w:pPr>
        <w:spacing w:line="360" w:lineRule="auto"/>
        <w:ind w:firstLine="3092" w:firstLineChars="700"/>
        <w:rPr>
          <w:rFonts w:hint="eastAsia" w:ascii="仿宋_GB2312" w:hAnsi="仿宋_GB2312" w:eastAsia="仿宋_GB2312" w:cs="仿宋_GB2312"/>
          <w:b/>
          <w:bCs/>
          <w:sz w:val="44"/>
          <w:szCs w:val="44"/>
          <w:highlight w:val="none"/>
          <w:lang w:val="en-US" w:eastAsia="zh-CN"/>
        </w:rPr>
      </w:pPr>
    </w:p>
    <w:p w14:paraId="193F326F">
      <w:pPr>
        <w:spacing w:line="360" w:lineRule="auto"/>
        <w:ind w:firstLine="3092" w:firstLineChars="700"/>
        <w:rPr>
          <w:rFonts w:hint="eastAsia" w:ascii="仿宋_GB2312" w:hAnsi="仿宋_GB2312" w:eastAsia="仿宋_GB2312" w:cs="仿宋_GB2312"/>
          <w:b/>
          <w:bCs/>
          <w:sz w:val="44"/>
          <w:szCs w:val="44"/>
          <w:highlight w:val="none"/>
          <w:lang w:val="en-US" w:eastAsia="zh-CN"/>
        </w:rPr>
      </w:pPr>
    </w:p>
    <w:p w14:paraId="0C2F202F">
      <w:pPr>
        <w:spacing w:line="360" w:lineRule="auto"/>
        <w:ind w:firstLine="3092" w:firstLineChars="700"/>
        <w:rPr>
          <w:rFonts w:hint="eastAsia" w:ascii="仿宋_GB2312" w:hAnsi="仿宋_GB2312" w:eastAsia="仿宋_GB2312" w:cs="仿宋_GB2312"/>
          <w:b/>
          <w:bCs/>
          <w:sz w:val="44"/>
          <w:szCs w:val="44"/>
          <w:highlight w:val="none"/>
          <w:lang w:val="en-US" w:eastAsia="zh-CN"/>
        </w:rPr>
      </w:pPr>
    </w:p>
    <w:p w14:paraId="76B4C02C">
      <w:pPr>
        <w:spacing w:line="360" w:lineRule="auto"/>
        <w:ind w:firstLine="3092" w:firstLineChars="700"/>
        <w:rPr>
          <w:rFonts w:hint="eastAsia" w:ascii="仿宋_GB2312" w:hAnsi="仿宋_GB2312" w:eastAsia="仿宋_GB2312" w:cs="仿宋_GB2312"/>
          <w:b/>
          <w:bCs/>
          <w:sz w:val="44"/>
          <w:szCs w:val="44"/>
          <w:highlight w:val="none"/>
          <w:lang w:val="en-US" w:eastAsia="zh-CN"/>
        </w:rPr>
      </w:pPr>
      <w:r>
        <w:rPr>
          <w:rFonts w:hint="eastAsia" w:ascii="仿宋_GB2312" w:hAnsi="仿宋_GB2312" w:eastAsia="仿宋_GB2312" w:cs="仿宋_GB2312"/>
          <w:b/>
          <w:bCs/>
          <w:sz w:val="44"/>
          <w:szCs w:val="44"/>
          <w:highlight w:val="none"/>
          <w:lang w:val="en-US" w:eastAsia="zh-CN"/>
        </w:rPr>
        <w:t>第五章  附件</w:t>
      </w:r>
    </w:p>
    <w:p w14:paraId="2F194831">
      <w:pPr>
        <w:spacing w:line="360" w:lineRule="auto"/>
        <w:rPr>
          <w:rFonts w:hint="eastAsia" w:ascii="仿宋_GB2312" w:hAnsi="仿宋_GB2312" w:eastAsia="仿宋_GB2312" w:cs="仿宋_GB2312"/>
          <w:highlight w:val="none"/>
        </w:rPr>
      </w:pPr>
    </w:p>
    <w:p w14:paraId="0E203331">
      <w:pPr>
        <w:spacing w:line="36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附件1投标函</w:t>
      </w:r>
      <w:bookmarkEnd w:id="9"/>
    </w:p>
    <w:p w14:paraId="7C73A690">
      <w:pPr>
        <w:spacing w:line="360" w:lineRule="auto"/>
        <w:rPr>
          <w:rFonts w:hint="eastAsia" w:ascii="仿宋_GB2312" w:hAnsi="仿宋_GB2312" w:eastAsia="仿宋_GB2312" w:cs="仿宋_GB2312"/>
          <w:highlight w:val="none"/>
        </w:rPr>
      </w:pPr>
      <w:bookmarkStart w:id="11" w:name="_Toc32092"/>
      <w:r>
        <w:rPr>
          <w:rFonts w:hint="eastAsia" w:ascii="仿宋_GB2312" w:hAnsi="仿宋_GB2312" w:eastAsia="仿宋_GB2312" w:cs="仿宋_GB2312"/>
          <w:highlight w:val="none"/>
        </w:rPr>
        <w:t>附件2开标一览表</w:t>
      </w:r>
      <w:bookmarkEnd w:id="11"/>
    </w:p>
    <w:p w14:paraId="48B2E50D">
      <w:pPr>
        <w:spacing w:line="360" w:lineRule="auto"/>
        <w:rPr>
          <w:rFonts w:hint="eastAsia" w:ascii="仿宋_GB2312" w:hAnsi="仿宋_GB2312" w:eastAsia="仿宋_GB2312" w:cs="仿宋_GB2312"/>
          <w:highlight w:val="none"/>
        </w:rPr>
      </w:pPr>
      <w:bookmarkStart w:id="12" w:name="_Toc8243"/>
      <w:r>
        <w:rPr>
          <w:rFonts w:hint="eastAsia" w:ascii="仿宋_GB2312" w:hAnsi="仿宋_GB2312" w:eastAsia="仿宋_GB2312" w:cs="仿宋_GB2312"/>
          <w:highlight w:val="none"/>
        </w:rPr>
        <w:t>附件3法定代表人授权书</w:t>
      </w:r>
      <w:bookmarkEnd w:id="12"/>
    </w:p>
    <w:p w14:paraId="771DC7F1">
      <w:pPr>
        <w:spacing w:line="360" w:lineRule="auto"/>
        <w:rPr>
          <w:rFonts w:hint="eastAsia" w:ascii="仿宋_GB2312" w:hAnsi="仿宋_GB2312" w:eastAsia="仿宋_GB2312" w:cs="仿宋_GB2312"/>
          <w:highlight w:val="none"/>
        </w:rPr>
      </w:pPr>
      <w:bookmarkStart w:id="13" w:name="_Toc32167"/>
      <w:r>
        <w:rPr>
          <w:rFonts w:hint="eastAsia" w:ascii="仿宋_GB2312" w:hAnsi="仿宋_GB2312" w:eastAsia="仿宋_GB2312" w:cs="仿宋_GB2312"/>
          <w:highlight w:val="none"/>
        </w:rPr>
        <w:t>附件4商务条款偏离表</w:t>
      </w:r>
      <w:bookmarkEnd w:id="13"/>
    </w:p>
    <w:p w14:paraId="531A8220">
      <w:pPr>
        <w:spacing w:line="360" w:lineRule="auto"/>
        <w:rPr>
          <w:rFonts w:hint="eastAsia" w:ascii="仿宋_GB2312" w:hAnsi="仿宋_GB2312" w:eastAsia="仿宋_GB2312" w:cs="仿宋_GB2312"/>
          <w:highlight w:val="none"/>
        </w:rPr>
      </w:pPr>
      <w:bookmarkStart w:id="14" w:name="_Toc7503"/>
      <w:r>
        <w:rPr>
          <w:rFonts w:hint="eastAsia" w:ascii="仿宋_GB2312" w:hAnsi="仿宋_GB2312" w:eastAsia="仿宋_GB2312" w:cs="仿宋_GB2312"/>
          <w:highlight w:val="none"/>
        </w:rPr>
        <w:t>附件5技术需求偏离表</w:t>
      </w:r>
      <w:bookmarkEnd w:id="14"/>
    </w:p>
    <w:p w14:paraId="1AF1D72A">
      <w:pPr>
        <w:spacing w:line="360" w:lineRule="auto"/>
        <w:rPr>
          <w:rFonts w:hint="eastAsia" w:ascii="仿宋_GB2312" w:hAnsi="仿宋_GB2312" w:eastAsia="仿宋_GB2312" w:cs="仿宋_GB2312"/>
          <w:highlight w:val="none"/>
        </w:rPr>
      </w:pPr>
      <w:bookmarkStart w:id="15" w:name="_Toc14463"/>
      <w:r>
        <w:rPr>
          <w:rFonts w:hint="eastAsia" w:ascii="仿宋_GB2312" w:hAnsi="仿宋_GB2312" w:eastAsia="仿宋_GB2312" w:cs="仿宋_GB2312"/>
          <w:highlight w:val="none"/>
        </w:rPr>
        <w:t>附件6其它资格证明文件</w:t>
      </w:r>
      <w:bookmarkEnd w:id="15"/>
    </w:p>
    <w:p w14:paraId="211DD0E4">
      <w:pPr>
        <w:adjustRightInd w:val="0"/>
        <w:snapToGrid w:val="0"/>
        <w:spacing w:line="460" w:lineRule="exact"/>
        <w:rPr>
          <w:rFonts w:hint="eastAsia" w:ascii="仿宋_GB2312" w:hAnsi="仿宋_GB2312" w:eastAsia="仿宋_GB2312" w:cs="仿宋_GB2312"/>
          <w:highlight w:val="none"/>
        </w:rPr>
      </w:pPr>
    </w:p>
    <w:p w14:paraId="0013ACD6">
      <w:pPr>
        <w:adjustRightInd w:val="0"/>
        <w:snapToGrid w:val="0"/>
        <w:spacing w:line="460" w:lineRule="exact"/>
        <w:rPr>
          <w:rFonts w:hint="eastAsia" w:ascii="仿宋_GB2312" w:hAnsi="仿宋_GB2312" w:eastAsia="仿宋_GB2312" w:cs="仿宋_GB2312"/>
          <w:highlight w:val="none"/>
        </w:rPr>
      </w:pPr>
    </w:p>
    <w:p w14:paraId="4F7610E6">
      <w:pPr>
        <w:adjustRightInd w:val="0"/>
        <w:snapToGrid w:val="0"/>
        <w:spacing w:line="460" w:lineRule="exact"/>
        <w:rPr>
          <w:rFonts w:hint="eastAsia" w:ascii="仿宋_GB2312" w:hAnsi="仿宋_GB2312" w:eastAsia="仿宋_GB2312" w:cs="仿宋_GB2312"/>
          <w:highlight w:val="none"/>
        </w:rPr>
      </w:pPr>
    </w:p>
    <w:p w14:paraId="379EE78A">
      <w:pPr>
        <w:adjustRightInd w:val="0"/>
        <w:snapToGrid w:val="0"/>
        <w:spacing w:line="460" w:lineRule="exact"/>
        <w:rPr>
          <w:rFonts w:hint="eastAsia" w:ascii="仿宋_GB2312" w:hAnsi="仿宋_GB2312" w:eastAsia="仿宋_GB2312" w:cs="仿宋_GB2312"/>
          <w:highlight w:val="none"/>
        </w:rPr>
      </w:pPr>
    </w:p>
    <w:p w14:paraId="12F539C7">
      <w:pPr>
        <w:adjustRightInd w:val="0"/>
        <w:snapToGrid w:val="0"/>
        <w:spacing w:line="460" w:lineRule="exact"/>
        <w:rPr>
          <w:rFonts w:hint="eastAsia" w:ascii="仿宋_GB2312" w:hAnsi="仿宋_GB2312" w:eastAsia="仿宋_GB2312" w:cs="仿宋_GB2312"/>
          <w:highlight w:val="none"/>
        </w:rPr>
      </w:pPr>
    </w:p>
    <w:p w14:paraId="2E866338">
      <w:pPr>
        <w:adjustRightInd w:val="0"/>
        <w:snapToGrid w:val="0"/>
        <w:spacing w:line="460" w:lineRule="exact"/>
        <w:rPr>
          <w:rFonts w:hint="eastAsia" w:ascii="仿宋_GB2312" w:hAnsi="仿宋_GB2312" w:eastAsia="仿宋_GB2312" w:cs="仿宋_GB2312"/>
          <w:highlight w:val="none"/>
        </w:rPr>
      </w:pPr>
    </w:p>
    <w:p w14:paraId="542D87ED">
      <w:pPr>
        <w:adjustRightInd w:val="0"/>
        <w:snapToGrid w:val="0"/>
        <w:spacing w:line="460" w:lineRule="exact"/>
        <w:rPr>
          <w:rFonts w:hint="eastAsia" w:ascii="仿宋_GB2312" w:hAnsi="仿宋_GB2312" w:eastAsia="仿宋_GB2312" w:cs="仿宋_GB2312"/>
          <w:highlight w:val="none"/>
        </w:rPr>
      </w:pPr>
    </w:p>
    <w:p w14:paraId="6B45994E">
      <w:pPr>
        <w:adjustRightInd w:val="0"/>
        <w:snapToGrid w:val="0"/>
        <w:spacing w:line="460" w:lineRule="exact"/>
        <w:rPr>
          <w:rFonts w:hint="eastAsia" w:ascii="仿宋_GB2312" w:hAnsi="仿宋_GB2312" w:eastAsia="仿宋_GB2312" w:cs="仿宋_GB2312"/>
          <w:highlight w:val="none"/>
        </w:rPr>
      </w:pPr>
    </w:p>
    <w:p w14:paraId="37A075F3">
      <w:pPr>
        <w:adjustRightInd w:val="0"/>
        <w:snapToGrid w:val="0"/>
        <w:spacing w:line="460" w:lineRule="exact"/>
        <w:rPr>
          <w:rFonts w:hint="eastAsia" w:ascii="仿宋_GB2312" w:hAnsi="仿宋_GB2312" w:eastAsia="仿宋_GB2312" w:cs="仿宋_GB2312"/>
          <w:highlight w:val="none"/>
        </w:rPr>
      </w:pPr>
    </w:p>
    <w:p w14:paraId="4D50A3C8">
      <w:pPr>
        <w:adjustRightInd w:val="0"/>
        <w:snapToGrid w:val="0"/>
        <w:spacing w:line="460" w:lineRule="exact"/>
        <w:rPr>
          <w:rFonts w:hint="eastAsia" w:ascii="仿宋_GB2312" w:hAnsi="仿宋_GB2312" w:eastAsia="仿宋_GB2312" w:cs="仿宋_GB2312"/>
          <w:highlight w:val="none"/>
        </w:rPr>
      </w:pPr>
    </w:p>
    <w:p w14:paraId="23965D8D">
      <w:pPr>
        <w:adjustRightInd w:val="0"/>
        <w:snapToGrid w:val="0"/>
        <w:spacing w:line="460" w:lineRule="exact"/>
        <w:rPr>
          <w:rFonts w:hint="eastAsia" w:ascii="仿宋_GB2312" w:hAnsi="仿宋_GB2312" w:eastAsia="仿宋_GB2312" w:cs="仿宋_GB2312"/>
          <w:highlight w:val="none"/>
        </w:rPr>
      </w:pPr>
    </w:p>
    <w:p w14:paraId="7FDC1EEB">
      <w:pPr>
        <w:adjustRightInd w:val="0"/>
        <w:snapToGrid w:val="0"/>
        <w:spacing w:line="460" w:lineRule="exact"/>
        <w:rPr>
          <w:rFonts w:hint="eastAsia" w:ascii="仿宋_GB2312" w:hAnsi="仿宋_GB2312" w:eastAsia="仿宋_GB2312" w:cs="仿宋_GB2312"/>
          <w:sz w:val="36"/>
          <w:szCs w:val="36"/>
          <w:highlight w:val="none"/>
        </w:rPr>
      </w:pPr>
      <w:r>
        <w:rPr>
          <w:rFonts w:hint="eastAsia" w:ascii="仿宋_GB2312" w:hAnsi="仿宋_GB2312" w:eastAsia="仿宋_GB2312" w:cs="仿宋_GB2312"/>
          <w:highlight w:val="none"/>
        </w:rPr>
        <w:t xml:space="preserve">附件1                      </w:t>
      </w:r>
      <w:r>
        <w:rPr>
          <w:rFonts w:hint="eastAsia" w:ascii="仿宋_GB2312" w:hAnsi="仿宋_GB2312" w:eastAsia="仿宋_GB2312" w:cs="仿宋_GB2312"/>
          <w:sz w:val="36"/>
          <w:szCs w:val="36"/>
          <w:highlight w:val="none"/>
        </w:rPr>
        <w:t xml:space="preserve">    </w:t>
      </w:r>
    </w:p>
    <w:p w14:paraId="3D69B63E">
      <w:pPr>
        <w:spacing w:line="500" w:lineRule="exact"/>
        <w:jc w:val="center"/>
        <w:rPr>
          <w:rFonts w:hint="eastAsia" w:ascii="仿宋_GB2312" w:hAnsi="仿宋_GB2312" w:eastAsia="仿宋_GB2312" w:cs="仿宋_GB2312"/>
          <w:b/>
          <w:bCs/>
          <w:sz w:val="36"/>
          <w:szCs w:val="36"/>
          <w:highlight w:val="none"/>
        </w:rPr>
      </w:pPr>
      <w:r>
        <w:rPr>
          <w:rFonts w:hint="eastAsia" w:ascii="仿宋_GB2312" w:hAnsi="仿宋_GB2312" w:eastAsia="仿宋_GB2312" w:cs="仿宋_GB2312"/>
          <w:b/>
          <w:bCs/>
          <w:sz w:val="36"/>
          <w:szCs w:val="36"/>
          <w:highlight w:val="none"/>
        </w:rPr>
        <w:t>投 标 函</w:t>
      </w:r>
      <w:bookmarkEnd w:id="10"/>
    </w:p>
    <w:p w14:paraId="48FA5EA1">
      <w:pPr>
        <w:spacing w:line="500" w:lineRule="exact"/>
        <w:rPr>
          <w:rFonts w:hint="eastAsia" w:ascii="仿宋_GB2312" w:hAnsi="仿宋_GB2312" w:eastAsia="仿宋_GB2312" w:cs="仿宋_GB2312"/>
          <w:b/>
          <w:bCs/>
          <w:sz w:val="32"/>
          <w:szCs w:val="32"/>
          <w:highlight w:val="none"/>
        </w:rPr>
      </w:pPr>
    </w:p>
    <w:p w14:paraId="6FF3AAD8">
      <w:pPr>
        <w:spacing w:line="500" w:lineRule="exact"/>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rPr>
        <w:t>致：中国重汽集团</w:t>
      </w:r>
      <w:r>
        <w:rPr>
          <w:rFonts w:hint="eastAsia" w:ascii="仿宋_GB2312" w:hAnsi="仿宋_GB2312" w:eastAsia="仿宋_GB2312" w:cs="仿宋_GB2312"/>
          <w:highlight w:val="none"/>
          <w:lang w:eastAsia="zh-CN"/>
        </w:rPr>
        <w:t>济南卡车制造公司</w:t>
      </w:r>
    </w:p>
    <w:p w14:paraId="744EB6A6">
      <w:pPr>
        <w:spacing w:line="500" w:lineRule="exact"/>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根据贵方为</w:t>
      </w:r>
      <w:r>
        <w:rPr>
          <w:rFonts w:hint="eastAsia" w:ascii="仿宋_GB2312" w:hAnsi="仿宋_GB2312" w:eastAsia="仿宋_GB2312" w:cs="仿宋_GB2312"/>
          <w:highlight w:val="none"/>
          <w:u w:val="single"/>
          <w:lang w:val="en-US" w:eastAsia="zh-CN"/>
        </w:rPr>
        <w:t xml:space="preserve">       </w:t>
      </w:r>
      <w:r>
        <w:rPr>
          <w:rFonts w:hint="eastAsia" w:ascii="仿宋_GB2312" w:hAnsi="仿宋_GB2312" w:eastAsia="仿宋_GB2312" w:cs="仿宋_GB2312"/>
          <w:highlight w:val="none"/>
        </w:rPr>
        <w:t>项目招标承揽工程及服务的投标邀请，投标人代表</w:t>
      </w:r>
      <w:r>
        <w:rPr>
          <w:rFonts w:hint="eastAsia" w:ascii="仿宋_GB2312" w:hAnsi="仿宋_GB2312" w:eastAsia="仿宋_GB2312" w:cs="仿宋_GB2312"/>
          <w:highlight w:val="none"/>
          <w:u w:val="single"/>
        </w:rPr>
        <w:t>（姓名、职务）</w:t>
      </w:r>
      <w:r>
        <w:rPr>
          <w:rFonts w:hint="eastAsia" w:ascii="仿宋_GB2312" w:hAnsi="仿宋_GB2312" w:eastAsia="仿宋_GB2312" w:cs="仿宋_GB2312"/>
          <w:highlight w:val="none"/>
        </w:rPr>
        <w:t>经正式授权并代表投标人</w:t>
      </w:r>
      <w:r>
        <w:rPr>
          <w:rFonts w:hint="eastAsia" w:ascii="仿宋_GB2312" w:hAnsi="仿宋_GB2312" w:eastAsia="仿宋_GB2312" w:cs="仿宋_GB2312"/>
          <w:highlight w:val="none"/>
          <w:u w:val="single"/>
        </w:rPr>
        <w:t>（投标人名称、地址）</w:t>
      </w:r>
      <w:r>
        <w:rPr>
          <w:rFonts w:hint="eastAsia" w:ascii="仿宋_GB2312" w:hAnsi="仿宋_GB2312" w:eastAsia="仿宋_GB2312" w:cs="仿宋_GB2312"/>
          <w:highlight w:val="none"/>
        </w:rPr>
        <w:t>提交投标文件正本一份及副本</w:t>
      </w:r>
      <w:r>
        <w:rPr>
          <w:rFonts w:hint="eastAsia" w:ascii="仿宋_GB2312" w:hAnsi="仿宋_GB2312" w:eastAsia="仿宋_GB2312" w:cs="仿宋_GB2312"/>
          <w:highlight w:val="none"/>
          <w:lang w:eastAsia="zh-CN"/>
        </w:rPr>
        <w:t>二</w:t>
      </w:r>
      <w:r>
        <w:rPr>
          <w:rFonts w:hint="eastAsia" w:ascii="仿宋_GB2312" w:hAnsi="仿宋_GB2312" w:eastAsia="仿宋_GB2312" w:cs="仿宋_GB2312"/>
          <w:highlight w:val="none"/>
        </w:rPr>
        <w:t>份。</w:t>
      </w:r>
    </w:p>
    <w:p w14:paraId="6AE6027B">
      <w:pPr>
        <w:spacing w:line="500" w:lineRule="exact"/>
        <w:ind w:firstLine="480" w:firstLineChars="200"/>
        <w:rPr>
          <w:rFonts w:hint="eastAsia" w:ascii="仿宋_GB2312" w:hAnsi="仿宋_GB2312" w:eastAsia="仿宋_GB2312" w:cs="仿宋_GB2312"/>
          <w:highlight w:val="none"/>
        </w:rPr>
      </w:pPr>
      <w:r>
        <w:rPr>
          <w:rFonts w:hint="eastAsia" w:ascii="仿宋_GB2312" w:hAnsi="仿宋_GB2312" w:eastAsia="仿宋_GB2312" w:cs="仿宋_GB2312"/>
          <w:highlight w:val="none"/>
        </w:rPr>
        <w:t>据此函，签字代表宣布同意如下：</w:t>
      </w:r>
    </w:p>
    <w:p w14:paraId="442EE4CA">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1、所附投标价格表中规定的应提交和交付的工程项目投标明细为</w:t>
      </w:r>
      <w:r>
        <w:rPr>
          <w:rFonts w:hint="eastAsia" w:ascii="仿宋_GB2312" w:hAnsi="仿宋_GB2312" w:eastAsia="仿宋_GB2312" w:cs="仿宋_GB2312"/>
          <w:i/>
          <w:iCs/>
          <w:highlight w:val="none"/>
          <w:u w:val="single"/>
        </w:rPr>
        <w:t>详见开标一览表</w:t>
      </w:r>
      <w:r>
        <w:rPr>
          <w:rFonts w:hint="eastAsia" w:ascii="仿宋_GB2312" w:hAnsi="仿宋_GB2312" w:eastAsia="仿宋_GB2312" w:cs="仿宋_GB2312"/>
          <w:highlight w:val="none"/>
        </w:rPr>
        <w:t>。</w:t>
      </w:r>
    </w:p>
    <w:p w14:paraId="7737A3BE">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2、投标人将按招标文件的规定履行合同责任和义务。</w:t>
      </w:r>
    </w:p>
    <w:p w14:paraId="33B22776">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3、投标人已详细审查全部招标文件，包括有关澄清和修改说明（如果有的话）。我们完全理解并同意放弃对这方面有不明及误解的权力。</w:t>
      </w:r>
    </w:p>
    <w:p w14:paraId="51A5B597">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4、本投标有效期为自开标日起</w:t>
      </w:r>
      <w:r>
        <w:rPr>
          <w:rFonts w:hint="eastAsia" w:ascii="仿宋_GB2312" w:hAnsi="仿宋_GB2312" w:eastAsia="仿宋_GB2312" w:cs="仿宋_GB2312"/>
          <w:highlight w:val="none"/>
          <w:u w:val="single"/>
        </w:rPr>
        <w:t xml:space="preserve">       </w:t>
      </w:r>
      <w:r>
        <w:rPr>
          <w:rFonts w:hint="eastAsia" w:ascii="仿宋_GB2312" w:hAnsi="仿宋_GB2312" w:eastAsia="仿宋_GB2312" w:cs="仿宋_GB2312"/>
          <w:highlight w:val="none"/>
        </w:rPr>
        <w:t>个日历日。在这期间，本投标文件将始终对我方具有约束力。如果中标，本次招标文件和本投标文件（含承诺书）将作为</w:t>
      </w:r>
      <w:r>
        <w:rPr>
          <w:rFonts w:hint="eastAsia" w:ascii="仿宋_GB2312" w:hAnsi="仿宋_GB2312" w:eastAsia="仿宋_GB2312" w:cs="仿宋_GB2312"/>
          <w:highlight w:val="none"/>
          <w:lang w:eastAsia="zh-CN"/>
        </w:rPr>
        <w:t>买卖合同</w:t>
      </w:r>
      <w:r>
        <w:rPr>
          <w:rFonts w:hint="eastAsia" w:ascii="仿宋_GB2312" w:hAnsi="仿宋_GB2312" w:eastAsia="仿宋_GB2312" w:cs="仿宋_GB2312"/>
          <w:highlight w:val="none"/>
        </w:rPr>
        <w:t>的附件。</w:t>
      </w:r>
    </w:p>
    <w:p w14:paraId="33122C70">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5、我方愿意向招标人提供任何与本次招标有关的其他资料。</w:t>
      </w:r>
    </w:p>
    <w:p w14:paraId="69315A32">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6、我方愿意履行自己在投标文件中的全部承诺和责任。</w:t>
      </w:r>
    </w:p>
    <w:p w14:paraId="53957440">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7、我方愿意遵守招标文件中对投标者的所有规定。</w:t>
      </w:r>
    </w:p>
    <w:p w14:paraId="08853D6F">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8、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33DBA21B">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9、我方完全理解招标人有保留在授标之前任何时候接受或拒绝任何投标，以及宣布招标程序无效或拒绝所有投标的权力。我方完全理解招标人无向未中标人解释未中标理由的义务。</w:t>
      </w:r>
    </w:p>
    <w:p w14:paraId="0FB248BD">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10、在规定的开标时间后，我方如在投标有效期内撤回投标，将无条件同意贵方没收投标保证金。</w:t>
      </w:r>
    </w:p>
    <w:p w14:paraId="1400260D">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11、投标人同意提供按照贵方可能要求的与其投标有关的一切数据或资料，完全理解贵方不一定接受最低价的投标或收到的任何投标。</w:t>
      </w:r>
    </w:p>
    <w:p w14:paraId="2B21179E">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12、如果我方中标，在与招标人签订合同前，将按招标文件相关要求，提供</w:t>
      </w:r>
      <w:r>
        <w:rPr>
          <w:rFonts w:hint="eastAsia" w:ascii="仿宋_GB2312" w:hAnsi="仿宋_GB2312" w:eastAsia="仿宋_GB2312" w:cs="仿宋_GB2312"/>
          <w:highlight w:val="none"/>
          <w:lang w:eastAsia="zh-CN"/>
        </w:rPr>
        <w:t>银行基本账户</w:t>
      </w:r>
      <w:r>
        <w:rPr>
          <w:rFonts w:hint="eastAsia" w:ascii="仿宋_GB2312" w:hAnsi="仿宋_GB2312" w:eastAsia="仿宋_GB2312" w:cs="仿宋_GB2312"/>
          <w:highlight w:val="none"/>
        </w:rPr>
        <w:t>开户许可证复印件。</w:t>
      </w:r>
    </w:p>
    <w:p w14:paraId="3233B985">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13、其他说明：</w:t>
      </w:r>
    </w:p>
    <w:p w14:paraId="5BF7A483">
      <w:pPr>
        <w:spacing w:line="500" w:lineRule="exact"/>
        <w:ind w:firstLine="540" w:firstLineChars="225"/>
        <w:rPr>
          <w:rFonts w:hint="eastAsia" w:ascii="仿宋_GB2312" w:hAnsi="仿宋_GB2312" w:eastAsia="仿宋_GB2312" w:cs="仿宋_GB2312"/>
          <w:highlight w:val="none"/>
        </w:rPr>
      </w:pPr>
      <w:r>
        <w:rPr>
          <w:rFonts w:hint="eastAsia" w:ascii="仿宋_GB2312" w:hAnsi="仿宋_GB2312" w:eastAsia="仿宋_GB2312" w:cs="仿宋_GB2312"/>
          <w:highlight w:val="none"/>
        </w:rPr>
        <w:t>14、与本投标有关的一切正式往来信函请寄：</w:t>
      </w:r>
    </w:p>
    <w:p w14:paraId="70D5AA3C">
      <w:pPr>
        <w:spacing w:line="500" w:lineRule="exact"/>
        <w:ind w:left="420"/>
        <w:rPr>
          <w:rFonts w:hint="eastAsia" w:ascii="仿宋_GB2312" w:hAnsi="仿宋_GB2312" w:eastAsia="仿宋_GB2312" w:cs="仿宋_GB2312"/>
          <w:highlight w:val="none"/>
        </w:rPr>
      </w:pPr>
      <w:r>
        <w:rPr>
          <w:rFonts w:hint="eastAsia" w:ascii="仿宋_GB2312" w:hAnsi="仿宋_GB2312" w:eastAsia="仿宋_GB2312" w:cs="仿宋_GB2312"/>
          <w:highlight w:val="none"/>
        </w:rPr>
        <w:t>地址</w:t>
      </w:r>
      <w:r>
        <w:rPr>
          <w:rFonts w:hint="eastAsia" w:ascii="仿宋_GB2312" w:hAnsi="仿宋_GB2312" w:eastAsia="仿宋_GB2312" w:cs="仿宋_GB2312"/>
          <w:highlight w:val="none"/>
          <w:u w:val="single"/>
        </w:rPr>
        <w:t xml:space="preserve">                     </w:t>
      </w:r>
      <w:r>
        <w:rPr>
          <w:rFonts w:hint="eastAsia" w:ascii="仿宋_GB2312" w:hAnsi="仿宋_GB2312" w:eastAsia="仿宋_GB2312" w:cs="仿宋_GB2312"/>
          <w:highlight w:val="none"/>
        </w:rPr>
        <w:t xml:space="preserve">  传真 </w:t>
      </w:r>
      <w:r>
        <w:rPr>
          <w:rFonts w:hint="eastAsia" w:ascii="仿宋_GB2312" w:hAnsi="仿宋_GB2312" w:eastAsia="仿宋_GB2312" w:cs="仿宋_GB2312"/>
          <w:highlight w:val="none"/>
          <w:u w:val="single"/>
        </w:rPr>
        <w:t xml:space="preserve">                       </w:t>
      </w:r>
      <w:r>
        <w:rPr>
          <w:rFonts w:hint="eastAsia" w:ascii="仿宋_GB2312" w:hAnsi="仿宋_GB2312" w:eastAsia="仿宋_GB2312" w:cs="仿宋_GB2312"/>
          <w:highlight w:val="none"/>
        </w:rPr>
        <w:t xml:space="preserve">     </w:t>
      </w:r>
    </w:p>
    <w:p w14:paraId="2274F254">
      <w:pPr>
        <w:spacing w:line="500" w:lineRule="exact"/>
        <w:ind w:left="420"/>
        <w:rPr>
          <w:rFonts w:hint="eastAsia" w:ascii="仿宋_GB2312" w:hAnsi="仿宋_GB2312" w:eastAsia="仿宋_GB2312" w:cs="仿宋_GB2312"/>
          <w:highlight w:val="none"/>
        </w:rPr>
      </w:pPr>
      <w:r>
        <w:rPr>
          <w:rFonts w:hint="eastAsia" w:ascii="仿宋_GB2312" w:hAnsi="仿宋_GB2312" w:eastAsia="仿宋_GB2312" w:cs="仿宋_GB2312"/>
          <w:highlight w:val="none"/>
        </w:rPr>
        <w:t>电话</w:t>
      </w:r>
      <w:r>
        <w:rPr>
          <w:rFonts w:hint="eastAsia" w:ascii="仿宋_GB2312" w:hAnsi="仿宋_GB2312" w:eastAsia="仿宋_GB2312" w:cs="仿宋_GB2312"/>
          <w:highlight w:val="none"/>
          <w:u w:val="single"/>
        </w:rPr>
        <w:t xml:space="preserve">                     </w:t>
      </w:r>
      <w:r>
        <w:rPr>
          <w:rFonts w:hint="eastAsia" w:ascii="仿宋_GB2312" w:hAnsi="仿宋_GB2312" w:eastAsia="仿宋_GB2312" w:cs="仿宋_GB2312"/>
          <w:highlight w:val="none"/>
        </w:rPr>
        <w:t xml:space="preserve">  电子函件</w:t>
      </w:r>
      <w:r>
        <w:rPr>
          <w:rFonts w:hint="eastAsia" w:ascii="仿宋_GB2312" w:hAnsi="仿宋_GB2312" w:eastAsia="仿宋_GB2312" w:cs="仿宋_GB2312"/>
          <w:highlight w:val="none"/>
          <w:u w:val="single"/>
        </w:rPr>
        <w:t xml:space="preserve">                    </w:t>
      </w:r>
      <w:r>
        <w:rPr>
          <w:rFonts w:hint="eastAsia" w:ascii="仿宋_GB2312" w:hAnsi="仿宋_GB2312" w:eastAsia="仿宋_GB2312" w:cs="仿宋_GB2312"/>
          <w:highlight w:val="none"/>
        </w:rPr>
        <w:t xml:space="preserve">     </w:t>
      </w:r>
    </w:p>
    <w:p w14:paraId="0171D13C">
      <w:pPr>
        <w:spacing w:line="500" w:lineRule="exact"/>
        <w:ind w:left="420"/>
        <w:rPr>
          <w:rFonts w:hint="eastAsia" w:ascii="仿宋_GB2312" w:hAnsi="仿宋_GB2312" w:eastAsia="仿宋_GB2312" w:cs="仿宋_GB2312"/>
          <w:highlight w:val="none"/>
        </w:rPr>
      </w:pPr>
    </w:p>
    <w:p w14:paraId="1EEA10FB">
      <w:pPr>
        <w:spacing w:line="500" w:lineRule="exact"/>
        <w:ind w:left="420"/>
        <w:rPr>
          <w:rFonts w:hint="eastAsia" w:ascii="仿宋_GB2312" w:hAnsi="仿宋_GB2312" w:eastAsia="仿宋_GB2312" w:cs="仿宋_GB2312"/>
          <w:highlight w:val="none"/>
        </w:rPr>
      </w:pPr>
      <w:r>
        <w:rPr>
          <w:rFonts w:hint="eastAsia" w:ascii="仿宋_GB2312" w:hAnsi="仿宋_GB2312" w:eastAsia="仿宋_GB2312" w:cs="仿宋_GB2312"/>
          <w:highlight w:val="none"/>
        </w:rPr>
        <w:t>投标人代表（签字）</w:t>
      </w:r>
      <w:r>
        <w:rPr>
          <w:rFonts w:hint="eastAsia" w:ascii="仿宋_GB2312" w:hAnsi="仿宋_GB2312" w:eastAsia="仿宋_GB2312" w:cs="仿宋_GB2312"/>
          <w:highlight w:val="none"/>
          <w:u w:val="single"/>
        </w:rPr>
        <w:t xml:space="preserve">                            </w:t>
      </w:r>
    </w:p>
    <w:p w14:paraId="28BF4AF1">
      <w:pPr>
        <w:spacing w:line="500" w:lineRule="exact"/>
        <w:ind w:left="420"/>
        <w:rPr>
          <w:rFonts w:hint="eastAsia" w:ascii="仿宋_GB2312" w:hAnsi="仿宋_GB2312" w:eastAsia="仿宋_GB2312" w:cs="仿宋_GB2312"/>
          <w:highlight w:val="none"/>
        </w:rPr>
      </w:pPr>
      <w:r>
        <w:rPr>
          <w:rFonts w:hint="eastAsia" w:ascii="仿宋_GB2312" w:hAnsi="仿宋_GB2312" w:eastAsia="仿宋_GB2312" w:cs="仿宋_GB2312"/>
          <w:highlight w:val="none"/>
        </w:rPr>
        <w:t>投标人名称</w:t>
      </w:r>
      <w:r>
        <w:rPr>
          <w:rFonts w:hint="eastAsia" w:ascii="仿宋_GB2312" w:hAnsi="仿宋_GB2312" w:eastAsia="仿宋_GB2312" w:cs="仿宋_GB2312"/>
          <w:highlight w:val="none"/>
          <w:u w:val="single"/>
        </w:rPr>
        <w:t xml:space="preserve">                                </w:t>
      </w:r>
    </w:p>
    <w:p w14:paraId="7238A598">
      <w:pPr>
        <w:spacing w:line="500" w:lineRule="exact"/>
        <w:ind w:left="420"/>
        <w:rPr>
          <w:rFonts w:hint="eastAsia" w:ascii="仿宋_GB2312" w:hAnsi="仿宋_GB2312" w:eastAsia="仿宋_GB2312" w:cs="仿宋_GB2312"/>
          <w:highlight w:val="none"/>
        </w:rPr>
      </w:pPr>
      <w:r>
        <w:rPr>
          <w:rFonts w:hint="eastAsia" w:ascii="仿宋_GB2312" w:hAnsi="仿宋_GB2312" w:eastAsia="仿宋_GB2312" w:cs="仿宋_GB2312"/>
          <w:highlight w:val="none"/>
        </w:rPr>
        <w:t>公章</w:t>
      </w:r>
      <w:r>
        <w:rPr>
          <w:rFonts w:hint="eastAsia" w:ascii="仿宋_GB2312" w:hAnsi="仿宋_GB2312" w:eastAsia="仿宋_GB2312" w:cs="仿宋_GB2312"/>
          <w:highlight w:val="none"/>
          <w:u w:val="single"/>
        </w:rPr>
        <w:t xml:space="preserve">                                      </w:t>
      </w:r>
    </w:p>
    <w:p w14:paraId="0FB4C359">
      <w:pPr>
        <w:spacing w:line="500" w:lineRule="exact"/>
        <w:ind w:left="420"/>
        <w:rPr>
          <w:rFonts w:hint="eastAsia" w:ascii="仿宋_GB2312" w:hAnsi="仿宋_GB2312" w:eastAsia="仿宋_GB2312" w:cs="仿宋_GB2312"/>
          <w:highlight w:val="none"/>
        </w:rPr>
      </w:pPr>
      <w:r>
        <w:rPr>
          <w:rFonts w:hint="eastAsia" w:ascii="仿宋_GB2312" w:hAnsi="仿宋_GB2312" w:eastAsia="仿宋_GB2312" w:cs="仿宋_GB2312"/>
          <w:highlight w:val="none"/>
        </w:rPr>
        <w:t>日期</w:t>
      </w:r>
      <w:r>
        <w:rPr>
          <w:rFonts w:hint="eastAsia" w:ascii="仿宋_GB2312" w:hAnsi="仿宋_GB2312" w:eastAsia="仿宋_GB2312" w:cs="仿宋_GB2312"/>
          <w:highlight w:val="none"/>
          <w:u w:val="single"/>
        </w:rPr>
        <w:t xml:space="preserve">                                      </w:t>
      </w:r>
    </w:p>
    <w:p w14:paraId="3CA6575D">
      <w:pPr>
        <w:rPr>
          <w:rFonts w:hint="eastAsia" w:ascii="仿宋_GB2312" w:hAnsi="仿宋_GB2312" w:eastAsia="仿宋_GB2312" w:cs="仿宋_GB2312"/>
          <w:highlight w:val="none"/>
        </w:rPr>
      </w:pPr>
      <w:bookmarkStart w:id="16" w:name="_Toc30834"/>
    </w:p>
    <w:p w14:paraId="0379E39D">
      <w:pPr>
        <w:rPr>
          <w:rFonts w:hint="eastAsia" w:ascii="仿宋_GB2312" w:hAnsi="仿宋_GB2312" w:eastAsia="仿宋_GB2312" w:cs="仿宋_GB2312"/>
          <w:highlight w:val="none"/>
        </w:rPr>
      </w:pPr>
    </w:p>
    <w:p w14:paraId="77774900">
      <w:pPr>
        <w:rPr>
          <w:rFonts w:hint="eastAsia" w:ascii="仿宋_GB2312" w:hAnsi="仿宋_GB2312" w:eastAsia="仿宋_GB2312" w:cs="仿宋_GB2312"/>
          <w:highlight w:val="none"/>
        </w:rPr>
      </w:pPr>
    </w:p>
    <w:p w14:paraId="7909DFE9">
      <w:pPr>
        <w:rPr>
          <w:rFonts w:hint="eastAsia" w:ascii="仿宋_GB2312" w:hAnsi="仿宋_GB2312" w:eastAsia="仿宋_GB2312" w:cs="仿宋_GB2312"/>
          <w:highlight w:val="none"/>
        </w:rPr>
      </w:pPr>
    </w:p>
    <w:p w14:paraId="6251583E">
      <w:pPr>
        <w:rPr>
          <w:rFonts w:hint="eastAsia" w:ascii="仿宋_GB2312" w:hAnsi="仿宋_GB2312" w:eastAsia="仿宋_GB2312" w:cs="仿宋_GB2312"/>
          <w:highlight w:val="none"/>
        </w:rPr>
      </w:pPr>
    </w:p>
    <w:p w14:paraId="02506BBB">
      <w:pPr>
        <w:rPr>
          <w:rFonts w:hint="eastAsia" w:ascii="仿宋_GB2312" w:hAnsi="仿宋_GB2312" w:eastAsia="仿宋_GB2312" w:cs="仿宋_GB2312"/>
          <w:highlight w:val="none"/>
        </w:rPr>
      </w:pPr>
    </w:p>
    <w:p w14:paraId="1BC147B9">
      <w:pPr>
        <w:rPr>
          <w:rFonts w:hint="eastAsia" w:ascii="仿宋_GB2312" w:hAnsi="仿宋_GB2312" w:eastAsia="仿宋_GB2312" w:cs="仿宋_GB2312"/>
          <w:highlight w:val="none"/>
        </w:rPr>
      </w:pPr>
    </w:p>
    <w:p w14:paraId="6BCA52B2">
      <w:pPr>
        <w:rPr>
          <w:rFonts w:hint="eastAsia" w:ascii="仿宋_GB2312" w:hAnsi="仿宋_GB2312" w:eastAsia="仿宋_GB2312" w:cs="仿宋_GB2312"/>
          <w:highlight w:val="none"/>
        </w:rPr>
      </w:pPr>
    </w:p>
    <w:p w14:paraId="54663B02">
      <w:pPr>
        <w:rPr>
          <w:rFonts w:hint="eastAsia" w:ascii="仿宋_GB2312" w:hAnsi="仿宋_GB2312" w:eastAsia="仿宋_GB2312" w:cs="仿宋_GB2312"/>
          <w:highlight w:val="none"/>
        </w:rPr>
      </w:pPr>
    </w:p>
    <w:p w14:paraId="74EAF12E">
      <w:pPr>
        <w:rPr>
          <w:rFonts w:hint="eastAsia" w:ascii="仿宋_GB2312" w:hAnsi="仿宋_GB2312" w:eastAsia="仿宋_GB2312" w:cs="仿宋_GB2312"/>
          <w:highlight w:val="none"/>
        </w:rPr>
      </w:pPr>
    </w:p>
    <w:p w14:paraId="1944F924">
      <w:pPr>
        <w:rPr>
          <w:rFonts w:hint="eastAsia" w:ascii="仿宋_GB2312" w:hAnsi="仿宋_GB2312" w:eastAsia="仿宋_GB2312" w:cs="仿宋_GB2312"/>
          <w:highlight w:val="none"/>
        </w:rPr>
      </w:pPr>
    </w:p>
    <w:p w14:paraId="0CC2DF03">
      <w:pPr>
        <w:rPr>
          <w:rFonts w:hint="eastAsia" w:ascii="仿宋_GB2312" w:hAnsi="仿宋_GB2312" w:eastAsia="仿宋_GB2312" w:cs="仿宋_GB2312"/>
          <w:highlight w:val="none"/>
        </w:rPr>
      </w:pPr>
    </w:p>
    <w:p w14:paraId="34BEB070">
      <w:pPr>
        <w:rPr>
          <w:rFonts w:hint="eastAsia" w:ascii="仿宋_GB2312" w:hAnsi="仿宋_GB2312" w:eastAsia="仿宋_GB2312" w:cs="仿宋_GB2312"/>
          <w:highlight w:val="none"/>
        </w:rPr>
      </w:pPr>
    </w:p>
    <w:p w14:paraId="5A83E7F5">
      <w:pPr>
        <w:rPr>
          <w:rFonts w:hint="eastAsia" w:ascii="仿宋_GB2312" w:hAnsi="仿宋_GB2312" w:eastAsia="仿宋_GB2312" w:cs="仿宋_GB2312"/>
          <w:highlight w:val="none"/>
        </w:rPr>
      </w:pPr>
    </w:p>
    <w:p w14:paraId="0DB61A1A">
      <w:pPr>
        <w:rPr>
          <w:rFonts w:hint="eastAsia" w:ascii="仿宋_GB2312" w:hAnsi="仿宋_GB2312" w:eastAsia="仿宋_GB2312" w:cs="仿宋_GB2312"/>
          <w:highlight w:val="none"/>
        </w:rPr>
      </w:pPr>
    </w:p>
    <w:p w14:paraId="622D5CDE">
      <w:pPr>
        <w:rPr>
          <w:rFonts w:hint="eastAsia" w:ascii="仿宋_GB2312" w:hAnsi="仿宋_GB2312" w:eastAsia="仿宋_GB2312" w:cs="仿宋_GB2312"/>
          <w:highlight w:val="none"/>
        </w:rPr>
      </w:pPr>
    </w:p>
    <w:p w14:paraId="7F6DBB0B">
      <w:pPr>
        <w:rPr>
          <w:rFonts w:hint="eastAsia" w:ascii="仿宋_GB2312" w:hAnsi="仿宋_GB2312" w:eastAsia="仿宋_GB2312" w:cs="仿宋_GB2312"/>
          <w:highlight w:val="none"/>
        </w:rPr>
      </w:pPr>
    </w:p>
    <w:p w14:paraId="0E28273F">
      <w:pPr>
        <w:rPr>
          <w:rFonts w:hint="eastAsia" w:ascii="仿宋_GB2312" w:hAnsi="仿宋_GB2312" w:eastAsia="仿宋_GB2312" w:cs="仿宋_GB2312"/>
          <w:highlight w:val="none"/>
        </w:rPr>
      </w:pPr>
    </w:p>
    <w:p w14:paraId="63C03611">
      <w:pPr>
        <w:rPr>
          <w:rFonts w:hint="eastAsia" w:ascii="仿宋_GB2312" w:hAnsi="仿宋_GB2312" w:eastAsia="仿宋_GB2312" w:cs="仿宋_GB2312"/>
          <w:highlight w:val="none"/>
        </w:rPr>
      </w:pPr>
    </w:p>
    <w:p w14:paraId="75D4C32C">
      <w:pPr>
        <w:rPr>
          <w:rFonts w:hint="eastAsia" w:ascii="仿宋_GB2312" w:hAnsi="仿宋_GB2312" w:eastAsia="仿宋_GB2312" w:cs="仿宋_GB2312"/>
          <w:sz w:val="36"/>
          <w:szCs w:val="36"/>
          <w:highlight w:val="none"/>
        </w:rPr>
      </w:pPr>
      <w:r>
        <w:rPr>
          <w:rFonts w:hint="eastAsia" w:ascii="仿宋_GB2312" w:hAnsi="仿宋_GB2312" w:eastAsia="仿宋_GB2312" w:cs="仿宋_GB2312"/>
          <w:highlight w:val="none"/>
        </w:rPr>
        <w:t>附件2</w:t>
      </w:r>
      <w:r>
        <w:rPr>
          <w:rFonts w:hint="eastAsia" w:ascii="仿宋_GB2312" w:hAnsi="仿宋_GB2312" w:eastAsia="仿宋_GB2312" w:cs="仿宋_GB2312"/>
          <w:b/>
          <w:bCs/>
          <w:sz w:val="32"/>
          <w:szCs w:val="32"/>
          <w:highlight w:val="none"/>
        </w:rPr>
        <w:t xml:space="preserve">：              </w:t>
      </w:r>
      <w:r>
        <w:rPr>
          <w:rFonts w:hint="eastAsia" w:ascii="仿宋_GB2312" w:hAnsi="仿宋_GB2312" w:eastAsia="仿宋_GB2312" w:cs="仿宋_GB2312"/>
          <w:b/>
          <w:bCs/>
          <w:sz w:val="36"/>
          <w:szCs w:val="36"/>
          <w:highlight w:val="none"/>
        </w:rPr>
        <w:t>开标一览表</w:t>
      </w:r>
      <w:bookmarkEnd w:id="16"/>
    </w:p>
    <w:p w14:paraId="57C9F635">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rPr>
        <w:t>投标人名称：                                        单位：人民币（元）</w:t>
      </w:r>
    </w:p>
    <w:p w14:paraId="6795A906">
      <w:pPr>
        <w:pStyle w:val="7"/>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highlight w:val="none"/>
        </w:rPr>
      </w:pPr>
    </w:p>
    <w:p w14:paraId="360FE241">
      <w:pPr>
        <w:pStyle w:val="7"/>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rPr>
        <w:t>报价为</w:t>
      </w:r>
      <w:r>
        <w:rPr>
          <w:rFonts w:hint="eastAsia" w:ascii="仿宋_GB2312" w:hAnsi="仿宋_GB2312" w:eastAsia="仿宋_GB2312" w:cs="仿宋_GB2312"/>
          <w:highlight w:val="none"/>
          <w:lang w:eastAsia="zh-CN"/>
        </w:rPr>
        <w:t>不</w:t>
      </w:r>
      <w:r>
        <w:rPr>
          <w:rFonts w:hint="eastAsia" w:ascii="仿宋_GB2312" w:hAnsi="仿宋_GB2312" w:eastAsia="仿宋_GB2312" w:cs="仿宋_GB2312"/>
          <w:highlight w:val="none"/>
        </w:rPr>
        <w:t>含税价</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税率</w:t>
      </w:r>
      <w:r>
        <w:rPr>
          <w:rFonts w:hint="eastAsia" w:ascii="仿宋_GB2312" w:hAnsi="仿宋_GB2312" w:eastAsia="仿宋_GB2312" w:cs="仿宋_GB2312"/>
          <w:highlight w:val="none"/>
          <w:lang w:eastAsia="zh-CN"/>
        </w:rPr>
        <w:t>及含税总价</w:t>
      </w:r>
      <w:r>
        <w:rPr>
          <w:rFonts w:hint="eastAsia" w:ascii="仿宋_GB2312" w:hAnsi="仿宋_GB2312" w:eastAsia="仿宋_GB2312" w:cs="仿宋_GB2312"/>
          <w:highlight w:val="none"/>
          <w:lang w:val="en-US" w:eastAsia="zh-CN"/>
        </w:rPr>
        <w:t>:</w:t>
      </w:r>
    </w:p>
    <w:tbl>
      <w:tblPr>
        <w:tblStyle w:val="55"/>
        <w:tblW w:w="958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14"/>
        <w:gridCol w:w="3765"/>
        <w:gridCol w:w="655"/>
        <w:gridCol w:w="889"/>
        <w:gridCol w:w="734"/>
        <w:gridCol w:w="922"/>
        <w:gridCol w:w="467"/>
        <w:gridCol w:w="803"/>
        <w:gridCol w:w="636"/>
      </w:tblGrid>
      <w:tr w14:paraId="25647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958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880D6C0">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bCs/>
                <w:i w:val="0"/>
                <w:iCs w:val="0"/>
                <w:color w:val="000000"/>
                <w:sz w:val="24"/>
                <w:szCs w:val="24"/>
                <w:highlight w:val="none"/>
                <w:u w:val="none"/>
              </w:rPr>
            </w:pPr>
            <w:r>
              <w:rPr>
                <w:rFonts w:hint="eastAsia" w:ascii="仿宋_GB2312" w:hAnsi="仿宋_GB2312" w:eastAsia="仿宋_GB2312" w:cs="仿宋_GB2312"/>
                <w:b/>
                <w:bCs/>
                <w:i w:val="0"/>
                <w:iCs w:val="0"/>
                <w:color w:val="000000"/>
                <w:kern w:val="0"/>
                <w:sz w:val="24"/>
                <w:szCs w:val="24"/>
                <w:highlight w:val="none"/>
                <w:u w:val="none"/>
                <w:lang w:val="en-US" w:eastAsia="zh-CN" w:bidi="ar"/>
              </w:rPr>
              <w:t>材料部分</w:t>
            </w:r>
          </w:p>
        </w:tc>
      </w:tr>
      <w:tr w14:paraId="27AE4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58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2D54E15">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bCs/>
                <w:i w:val="0"/>
                <w:iCs w:val="0"/>
                <w:color w:val="000000"/>
                <w:sz w:val="24"/>
                <w:szCs w:val="24"/>
                <w:highlight w:val="none"/>
                <w:u w:val="none"/>
              </w:rPr>
            </w:pPr>
            <w:r>
              <w:rPr>
                <w:rFonts w:hint="eastAsia" w:ascii="仿宋_GB2312" w:hAnsi="仿宋_GB2312" w:eastAsia="仿宋_GB2312" w:cs="仿宋_GB2312"/>
                <w:b/>
                <w:bCs/>
                <w:i w:val="0"/>
                <w:iCs w:val="0"/>
                <w:color w:val="000000"/>
                <w:kern w:val="0"/>
                <w:sz w:val="24"/>
                <w:szCs w:val="24"/>
                <w:highlight w:val="none"/>
                <w:u w:val="none"/>
                <w:lang w:val="en-US" w:eastAsia="zh-CN" w:bidi="ar"/>
              </w:rPr>
              <w:t>其他费用</w:t>
            </w:r>
          </w:p>
        </w:tc>
      </w:tr>
      <w:tr w14:paraId="6535E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D91D3">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bCs/>
                <w:i w:val="0"/>
                <w:iCs w:val="0"/>
                <w:color w:val="000000"/>
                <w:sz w:val="24"/>
                <w:szCs w:val="24"/>
                <w:highlight w:val="none"/>
                <w:u w:val="none"/>
              </w:rPr>
            </w:pPr>
            <w:r>
              <w:rPr>
                <w:rFonts w:hint="eastAsia" w:ascii="仿宋_GB2312" w:hAnsi="仿宋_GB2312" w:eastAsia="仿宋_GB2312" w:cs="仿宋_GB2312"/>
                <w:b/>
                <w:bCs/>
                <w:i w:val="0"/>
                <w:iCs w:val="0"/>
                <w:color w:val="000000"/>
                <w:kern w:val="0"/>
                <w:sz w:val="24"/>
                <w:szCs w:val="24"/>
                <w:highlight w:val="none"/>
                <w:u w:val="none"/>
                <w:lang w:val="en-US" w:eastAsia="zh-CN" w:bidi="ar"/>
              </w:rPr>
              <w:t>序号</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91B5B">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bCs/>
                <w:i w:val="0"/>
                <w:iCs w:val="0"/>
                <w:color w:val="000000"/>
                <w:sz w:val="24"/>
                <w:szCs w:val="24"/>
                <w:highlight w:val="none"/>
                <w:u w:val="none"/>
              </w:rPr>
            </w:pPr>
            <w:r>
              <w:rPr>
                <w:rFonts w:hint="eastAsia" w:ascii="仿宋_GB2312" w:hAnsi="仿宋_GB2312" w:eastAsia="仿宋_GB2312" w:cs="仿宋_GB2312"/>
                <w:b/>
                <w:bCs/>
                <w:i w:val="0"/>
                <w:iCs w:val="0"/>
                <w:color w:val="000000"/>
                <w:kern w:val="0"/>
                <w:sz w:val="24"/>
                <w:szCs w:val="24"/>
                <w:highlight w:val="none"/>
                <w:u w:val="none"/>
                <w:lang w:val="en-US" w:eastAsia="zh-CN" w:bidi="ar"/>
              </w:rPr>
              <w:t>项目</w:t>
            </w:r>
          </w:p>
        </w:tc>
        <w:tc>
          <w:tcPr>
            <w:tcW w:w="6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06CB9">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bCs/>
                <w:i w:val="0"/>
                <w:iCs w:val="0"/>
                <w:color w:val="000000"/>
                <w:sz w:val="24"/>
                <w:szCs w:val="24"/>
                <w:highlight w:val="none"/>
                <w:u w:val="none"/>
              </w:rPr>
            </w:pPr>
            <w:r>
              <w:rPr>
                <w:rFonts w:hint="eastAsia" w:ascii="仿宋_GB2312" w:hAnsi="仿宋_GB2312" w:eastAsia="仿宋_GB2312" w:cs="仿宋_GB2312"/>
                <w:b/>
                <w:bCs/>
                <w:i w:val="0"/>
                <w:iCs w:val="0"/>
                <w:color w:val="000000"/>
                <w:kern w:val="0"/>
                <w:sz w:val="24"/>
                <w:szCs w:val="24"/>
                <w:highlight w:val="none"/>
                <w:u w:val="none"/>
                <w:lang w:val="en-US" w:eastAsia="zh-CN" w:bidi="ar"/>
              </w:rPr>
              <w:t>单价</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1F609">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bCs/>
                <w:i w:val="0"/>
                <w:iCs w:val="0"/>
                <w:color w:val="000000"/>
                <w:sz w:val="24"/>
                <w:szCs w:val="24"/>
                <w:highlight w:val="none"/>
                <w:u w:val="none"/>
              </w:rPr>
            </w:pPr>
            <w:r>
              <w:rPr>
                <w:rFonts w:hint="eastAsia" w:ascii="仿宋_GB2312" w:hAnsi="仿宋_GB2312" w:eastAsia="仿宋_GB2312" w:cs="仿宋_GB2312"/>
                <w:b/>
                <w:bCs/>
                <w:i w:val="0"/>
                <w:iCs w:val="0"/>
                <w:color w:val="000000"/>
                <w:kern w:val="0"/>
                <w:sz w:val="24"/>
                <w:szCs w:val="24"/>
                <w:highlight w:val="none"/>
                <w:u w:val="none"/>
                <w:lang w:val="en-US" w:eastAsia="zh-CN" w:bidi="ar"/>
              </w:rPr>
              <w:t>数量</w:t>
            </w:r>
          </w:p>
        </w:tc>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A1F3C">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bCs/>
                <w:i w:val="0"/>
                <w:iCs w:val="0"/>
                <w:color w:val="000000"/>
                <w:sz w:val="24"/>
                <w:szCs w:val="24"/>
                <w:highlight w:val="none"/>
                <w:u w:val="none"/>
              </w:rPr>
            </w:pPr>
            <w:r>
              <w:rPr>
                <w:rFonts w:hint="eastAsia" w:ascii="仿宋_GB2312" w:hAnsi="仿宋_GB2312" w:eastAsia="仿宋_GB2312" w:cs="仿宋_GB2312"/>
                <w:b/>
                <w:bCs/>
                <w:i w:val="0"/>
                <w:iCs w:val="0"/>
                <w:color w:val="000000"/>
                <w:kern w:val="0"/>
                <w:sz w:val="24"/>
                <w:szCs w:val="24"/>
                <w:highlight w:val="none"/>
                <w:u w:val="none"/>
                <w:lang w:val="en-US" w:eastAsia="zh-CN" w:bidi="ar"/>
              </w:rPr>
              <w:t>单位</w:t>
            </w: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71FBB">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bCs/>
                <w:i w:val="0"/>
                <w:iCs w:val="0"/>
                <w:color w:val="000000"/>
                <w:sz w:val="24"/>
                <w:szCs w:val="24"/>
                <w:highlight w:val="none"/>
                <w:u w:val="none"/>
              </w:rPr>
            </w:pPr>
            <w:r>
              <w:rPr>
                <w:rFonts w:hint="eastAsia" w:ascii="仿宋_GB2312" w:hAnsi="仿宋_GB2312" w:eastAsia="仿宋_GB2312" w:cs="仿宋_GB2312"/>
                <w:b/>
                <w:bCs/>
                <w:i w:val="0"/>
                <w:iCs w:val="0"/>
                <w:color w:val="000000"/>
                <w:kern w:val="0"/>
                <w:sz w:val="24"/>
                <w:szCs w:val="24"/>
                <w:highlight w:val="none"/>
                <w:u w:val="none"/>
                <w:lang w:val="en-US" w:eastAsia="zh-CN" w:bidi="ar"/>
              </w:rPr>
              <w:t>合计</w:t>
            </w:r>
            <w:r>
              <w:rPr>
                <w:rFonts w:hint="eastAsia" w:ascii="仿宋_GB2312" w:hAnsi="仿宋_GB2312" w:eastAsia="仿宋_GB2312" w:cs="仿宋_GB2312"/>
                <w:b/>
                <w:bCs/>
                <w:i w:val="0"/>
                <w:iCs w:val="0"/>
                <w:color w:val="000000"/>
                <w:kern w:val="0"/>
                <w:sz w:val="22"/>
                <w:szCs w:val="22"/>
                <w:highlight w:val="none"/>
                <w:u w:val="none"/>
                <w:lang w:val="en-US" w:eastAsia="zh-CN" w:bidi="ar"/>
              </w:rPr>
              <w:t>（不含税）</w:t>
            </w:r>
          </w:p>
        </w:tc>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670ED">
            <w:pPr>
              <w:keepNext w:val="0"/>
              <w:keepLines w:val="0"/>
              <w:widowControl/>
              <w:suppressLineNumbers w:val="0"/>
              <w:spacing w:before="0" w:beforeAutospacing="0" w:after="0" w:afterAutospacing="0"/>
              <w:ind w:left="0" w:leftChars="0" w:right="0" w:rightChars="0"/>
              <w:jc w:val="center"/>
              <w:textAlignment w:val="center"/>
              <w:rPr>
                <w:rFonts w:hint="eastAsia" w:ascii="仿宋_GB2312" w:hAnsi="仿宋_GB2312" w:eastAsia="仿宋_GB2312" w:cs="仿宋_GB2312"/>
                <w:b/>
                <w:bCs/>
                <w:i w:val="0"/>
                <w:iCs w:val="0"/>
                <w:color w:val="000000"/>
                <w:sz w:val="24"/>
                <w:szCs w:val="24"/>
                <w:highlight w:val="none"/>
                <w:u w:val="none"/>
              </w:rPr>
            </w:pPr>
            <w:r>
              <w:rPr>
                <w:rFonts w:hint="eastAsia" w:ascii="仿宋_GB2312" w:hAnsi="仿宋_GB2312" w:eastAsia="仿宋_GB2312" w:cs="仿宋_GB2312"/>
                <w:b/>
                <w:bCs/>
                <w:i w:val="0"/>
                <w:iCs w:val="0"/>
                <w:color w:val="000000"/>
                <w:sz w:val="24"/>
                <w:szCs w:val="24"/>
                <w:highlight w:val="none"/>
                <w:u w:val="none"/>
                <w:lang w:val="en-US" w:eastAsia="zh-CN"/>
              </w:rPr>
              <w:t>税率</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A4523">
            <w:pPr>
              <w:keepNext w:val="0"/>
              <w:keepLines w:val="0"/>
              <w:widowControl/>
              <w:suppressLineNumbers w:val="0"/>
              <w:spacing w:before="0" w:beforeAutospacing="0" w:after="0" w:afterAutospacing="0"/>
              <w:ind w:left="0" w:leftChars="0" w:right="0" w:rightChars="0"/>
              <w:jc w:val="center"/>
              <w:textAlignment w:val="center"/>
              <w:rPr>
                <w:rFonts w:hint="eastAsia" w:ascii="仿宋_GB2312" w:hAnsi="仿宋_GB2312" w:eastAsia="仿宋_GB2312" w:cs="仿宋_GB2312"/>
                <w:b/>
                <w:bCs/>
                <w:i w:val="0"/>
                <w:iCs w:val="0"/>
                <w:color w:val="000000"/>
                <w:kern w:val="0"/>
                <w:sz w:val="24"/>
                <w:szCs w:val="24"/>
                <w:highlight w:val="none"/>
                <w:u w:val="none"/>
                <w:lang w:val="en-US" w:eastAsia="zh-CN" w:bidi="ar"/>
              </w:rPr>
            </w:pPr>
            <w:r>
              <w:rPr>
                <w:rFonts w:hint="eastAsia" w:ascii="仿宋_GB2312" w:hAnsi="仿宋_GB2312" w:eastAsia="仿宋_GB2312" w:cs="仿宋_GB2312"/>
                <w:b/>
                <w:bCs/>
                <w:i w:val="0"/>
                <w:iCs w:val="0"/>
                <w:color w:val="000000"/>
                <w:kern w:val="0"/>
                <w:sz w:val="24"/>
                <w:szCs w:val="24"/>
                <w:highlight w:val="none"/>
                <w:u w:val="none"/>
                <w:lang w:val="en-US" w:eastAsia="zh-CN" w:bidi="ar"/>
              </w:rPr>
              <w:t>含税价格</w:t>
            </w:r>
          </w:p>
        </w:tc>
        <w:tc>
          <w:tcPr>
            <w:tcW w:w="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E4C59">
            <w:pPr>
              <w:keepNext w:val="0"/>
              <w:keepLines w:val="0"/>
              <w:widowControl/>
              <w:suppressLineNumbers w:val="0"/>
              <w:spacing w:before="0" w:beforeAutospacing="0" w:after="0" w:afterAutospacing="0"/>
              <w:ind w:left="0" w:leftChars="0" w:right="0" w:rightChars="0"/>
              <w:jc w:val="center"/>
              <w:textAlignment w:val="center"/>
              <w:rPr>
                <w:rFonts w:hint="eastAsia" w:ascii="仿宋_GB2312" w:hAnsi="仿宋_GB2312" w:eastAsia="仿宋_GB2312" w:cs="仿宋_GB2312"/>
                <w:b/>
                <w:bCs/>
                <w:i w:val="0"/>
                <w:iCs w:val="0"/>
                <w:color w:val="000000"/>
                <w:kern w:val="0"/>
                <w:sz w:val="24"/>
                <w:szCs w:val="24"/>
                <w:highlight w:val="none"/>
                <w:u w:val="none"/>
                <w:lang w:val="en-US" w:eastAsia="zh-CN" w:bidi="ar"/>
              </w:rPr>
            </w:pPr>
            <w:r>
              <w:rPr>
                <w:rFonts w:hint="eastAsia" w:ascii="仿宋_GB2312" w:hAnsi="仿宋_GB2312" w:eastAsia="仿宋_GB2312" w:cs="仿宋_GB2312"/>
                <w:b/>
                <w:bCs/>
                <w:i w:val="0"/>
                <w:iCs w:val="0"/>
                <w:color w:val="000000"/>
                <w:kern w:val="0"/>
                <w:sz w:val="24"/>
                <w:szCs w:val="24"/>
                <w:highlight w:val="none"/>
                <w:u w:val="none"/>
                <w:lang w:val="en-US" w:eastAsia="zh-CN" w:bidi="ar"/>
              </w:rPr>
              <w:t>备注</w:t>
            </w:r>
          </w:p>
        </w:tc>
      </w:tr>
      <w:tr w14:paraId="140A6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5"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A291A">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val="0"/>
                <w:bCs w:val="0"/>
                <w:i w:val="0"/>
                <w:iCs w:val="0"/>
                <w:color w:val="000000"/>
                <w:sz w:val="24"/>
                <w:szCs w:val="24"/>
                <w:highlight w:val="none"/>
                <w:u w:val="none"/>
              </w:rPr>
            </w:pPr>
            <w:r>
              <w:rPr>
                <w:rFonts w:hint="eastAsia" w:ascii="仿宋_GB2312" w:hAnsi="仿宋_GB2312" w:eastAsia="仿宋_GB2312" w:cs="仿宋_GB2312"/>
                <w:b w:val="0"/>
                <w:bCs w:val="0"/>
                <w:i w:val="0"/>
                <w:iCs w:val="0"/>
                <w:color w:val="000000"/>
                <w:kern w:val="0"/>
                <w:sz w:val="24"/>
                <w:szCs w:val="24"/>
                <w:highlight w:val="none"/>
                <w:u w:val="none"/>
                <w:lang w:val="en-US" w:eastAsia="zh-CN" w:bidi="ar"/>
              </w:rPr>
              <w:t>1</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60729">
            <w:pPr>
              <w:keepNext w:val="0"/>
              <w:keepLines w:val="0"/>
              <w:suppressLineNumbers w:val="0"/>
              <w:spacing w:before="0" w:beforeAutospacing="0" w:after="0" w:afterAutospacing="0"/>
              <w:ind w:left="0" w:right="0"/>
              <w:rPr>
                <w:rFonts w:hint="eastAsia" w:ascii="仿宋_GB2312" w:hAnsi="仿宋_GB2312" w:eastAsia="仿宋_GB2312" w:cs="仿宋_GB2312"/>
                <w:b w:val="0"/>
                <w:bCs w:val="0"/>
                <w:i w:val="0"/>
                <w:iCs w:val="0"/>
                <w:color w:val="000000"/>
                <w:sz w:val="24"/>
                <w:szCs w:val="24"/>
                <w:highlight w:val="none"/>
                <w:u w:val="none"/>
              </w:rPr>
            </w:pPr>
            <w:r>
              <w:rPr>
                <w:rFonts w:hint="eastAsia" w:ascii="仿宋_GB2312" w:hAnsi="仿宋_GB2312" w:eastAsia="仿宋_GB2312" w:cs="仿宋_GB2312"/>
                <w:b w:val="0"/>
                <w:bCs w:val="0"/>
                <w:i w:val="0"/>
                <w:iCs w:val="0"/>
                <w:color w:val="000000"/>
                <w:sz w:val="24"/>
                <w:szCs w:val="24"/>
                <w:highlight w:val="none"/>
                <w:u w:val="none"/>
              </w:rPr>
              <w:t>屏幕墙框架定制</w:t>
            </w:r>
          </w:p>
        </w:tc>
        <w:tc>
          <w:tcPr>
            <w:tcW w:w="6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9097A">
            <w:pPr>
              <w:keepNext w:val="0"/>
              <w:keepLines w:val="0"/>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i w:val="0"/>
                <w:iCs w:val="0"/>
                <w:color w:val="000000"/>
                <w:sz w:val="24"/>
                <w:szCs w:val="24"/>
                <w:highlight w:val="none"/>
                <w:u w:val="none"/>
                <w:lang w:val="en-US" w:eastAsia="zh-CN"/>
              </w:rPr>
            </w:pP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C76C2">
            <w:pPr>
              <w:keepNext w:val="0"/>
              <w:keepLines w:val="0"/>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i w:val="0"/>
                <w:iCs w:val="0"/>
                <w:color w:val="000000"/>
                <w:sz w:val="24"/>
                <w:szCs w:val="24"/>
                <w:highlight w:val="none"/>
                <w:u w:val="none"/>
                <w:lang w:val="en-US" w:eastAsia="zh-CN"/>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B7C6F">
            <w:pPr>
              <w:keepNext w:val="0"/>
              <w:keepLines w:val="0"/>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i w:val="0"/>
                <w:iCs w:val="0"/>
                <w:color w:val="000000"/>
                <w:sz w:val="24"/>
                <w:szCs w:val="24"/>
                <w:highlight w:val="none"/>
                <w:u w:val="none"/>
                <w:lang w:val="en-US" w:eastAsia="zh-CN"/>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93B7A">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val="0"/>
                <w:bCs w:val="0"/>
                <w:i w:val="0"/>
                <w:iCs w:val="0"/>
                <w:color w:val="000000"/>
                <w:sz w:val="24"/>
                <w:szCs w:val="24"/>
                <w:highlight w:val="none"/>
                <w:u w:val="none"/>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32191">
            <w:pPr>
              <w:keepNext w:val="0"/>
              <w:keepLines w:val="0"/>
              <w:suppressLineNumbers w:val="0"/>
              <w:spacing w:before="0" w:beforeAutospacing="0" w:after="0" w:afterAutospacing="0"/>
              <w:ind w:left="0" w:right="0"/>
              <w:jc w:val="center"/>
              <w:rPr>
                <w:rFonts w:hint="eastAsia" w:ascii="仿宋_GB2312" w:hAnsi="仿宋_GB2312" w:eastAsia="仿宋_GB2312" w:cs="仿宋_GB2312"/>
                <w:b w:val="0"/>
                <w:bCs w:val="0"/>
                <w:i w:val="0"/>
                <w:iCs w:val="0"/>
                <w:color w:val="000000"/>
                <w:sz w:val="24"/>
                <w:szCs w:val="24"/>
                <w:highlight w:val="none"/>
                <w:u w:val="none"/>
                <w:lang w:val="en-US" w:eastAsia="zh-CN"/>
              </w:rPr>
            </w:pPr>
            <w:r>
              <w:rPr>
                <w:rFonts w:hint="eastAsia" w:ascii="仿宋_GB2312" w:hAnsi="仿宋_GB2312" w:eastAsia="仿宋_GB2312" w:cs="仿宋_GB2312"/>
                <w:b w:val="0"/>
                <w:bCs w:val="0"/>
                <w:i w:val="0"/>
                <w:iCs w:val="0"/>
                <w:color w:val="000000"/>
                <w:sz w:val="24"/>
                <w:szCs w:val="24"/>
                <w:highlight w:val="none"/>
                <w:u w:val="none"/>
                <w:lang w:val="en-US" w:eastAsia="zh-CN"/>
              </w:rPr>
              <w:t>9</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22280">
            <w:pPr>
              <w:keepNext w:val="0"/>
              <w:keepLines w:val="0"/>
              <w:suppressLineNumbers w:val="0"/>
              <w:spacing w:before="0" w:beforeAutospacing="0" w:after="0" w:afterAutospacing="0"/>
              <w:ind w:left="0" w:right="0"/>
              <w:jc w:val="center"/>
              <w:rPr>
                <w:rFonts w:hint="eastAsia" w:ascii="仿宋_GB2312" w:hAnsi="仿宋_GB2312" w:eastAsia="仿宋_GB2312" w:cs="仿宋_GB2312"/>
                <w:b w:val="0"/>
                <w:bCs w:val="0"/>
                <w:i w:val="0"/>
                <w:iCs w:val="0"/>
                <w:color w:val="000000"/>
                <w:sz w:val="24"/>
                <w:szCs w:val="24"/>
                <w:highlight w:val="none"/>
                <w:u w:val="none"/>
              </w:rPr>
            </w:pPr>
          </w:p>
        </w:tc>
        <w:tc>
          <w:tcPr>
            <w:tcW w:w="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075EA">
            <w:pPr>
              <w:keepNext w:val="0"/>
              <w:keepLines w:val="0"/>
              <w:suppressLineNumbers w:val="0"/>
              <w:spacing w:before="0" w:beforeAutospacing="0" w:after="0" w:afterAutospacing="0"/>
              <w:ind w:left="0" w:right="0"/>
              <w:jc w:val="center"/>
              <w:rPr>
                <w:rFonts w:hint="eastAsia" w:ascii="仿宋_GB2312" w:hAnsi="仿宋_GB2312" w:eastAsia="仿宋_GB2312" w:cs="仿宋_GB2312"/>
                <w:b w:val="0"/>
                <w:bCs w:val="0"/>
                <w:i w:val="0"/>
                <w:iCs w:val="0"/>
                <w:color w:val="000000"/>
                <w:sz w:val="24"/>
                <w:szCs w:val="24"/>
                <w:highlight w:val="none"/>
                <w:u w:val="none"/>
              </w:rPr>
            </w:pPr>
          </w:p>
        </w:tc>
      </w:tr>
      <w:tr w14:paraId="3BA08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5"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C3410">
            <w:pPr>
              <w:keepNext w:val="0"/>
              <w:keepLines w:val="0"/>
              <w:widowControl/>
              <w:suppressLineNumbers w:val="0"/>
              <w:spacing w:before="0" w:beforeAutospacing="0" w:after="0" w:afterAutospacing="0"/>
              <w:ind w:left="0" w:right="0"/>
              <w:jc w:val="center"/>
              <w:textAlignment w:val="center"/>
              <w:rPr>
                <w:rFonts w:hint="default" w:ascii="仿宋_GB2312" w:hAnsi="仿宋_GB2312" w:eastAsia="仿宋_GB2312" w:cs="仿宋_GB2312"/>
                <w:b w:val="0"/>
                <w:bCs w:val="0"/>
                <w:i w:val="0"/>
                <w:iCs w:val="0"/>
                <w:color w:val="000000"/>
                <w:kern w:val="0"/>
                <w:sz w:val="24"/>
                <w:szCs w:val="24"/>
                <w:highlight w:val="none"/>
                <w:u w:val="none"/>
                <w:lang w:val="en-US" w:eastAsia="zh-CN" w:bidi="ar"/>
              </w:rPr>
            </w:pPr>
            <w:r>
              <w:rPr>
                <w:rFonts w:hint="eastAsia" w:ascii="仿宋_GB2312" w:hAnsi="仿宋_GB2312" w:eastAsia="仿宋_GB2312" w:cs="仿宋_GB2312"/>
                <w:b w:val="0"/>
                <w:bCs w:val="0"/>
                <w:i w:val="0"/>
                <w:iCs w:val="0"/>
                <w:color w:val="000000"/>
                <w:kern w:val="0"/>
                <w:sz w:val="24"/>
                <w:szCs w:val="24"/>
                <w:highlight w:val="none"/>
                <w:u w:val="none"/>
                <w:lang w:val="en-US" w:eastAsia="zh-CN" w:bidi="ar"/>
              </w:rPr>
              <w:t>2</w:t>
            </w:r>
          </w:p>
        </w:tc>
        <w:tc>
          <w:tcPr>
            <w:tcW w:w="3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6AEDA">
            <w:pPr>
              <w:keepNext w:val="0"/>
              <w:keepLines w:val="0"/>
              <w:suppressLineNumbers w:val="0"/>
              <w:spacing w:before="0" w:beforeAutospacing="0" w:after="0" w:afterAutospacing="0"/>
              <w:ind w:left="0" w:right="0"/>
              <w:rPr>
                <w:rFonts w:hint="eastAsia" w:ascii="仿宋_GB2312" w:hAnsi="仿宋_GB2312" w:eastAsia="仿宋_GB2312" w:cs="仿宋_GB2312"/>
                <w:b w:val="0"/>
                <w:bCs w:val="0"/>
                <w:i w:val="0"/>
                <w:iCs w:val="0"/>
                <w:color w:val="000000"/>
                <w:sz w:val="24"/>
                <w:szCs w:val="24"/>
                <w:highlight w:val="none"/>
                <w:u w:val="none"/>
              </w:rPr>
            </w:pPr>
            <w:r>
              <w:rPr>
                <w:rFonts w:hint="eastAsia" w:ascii="仿宋_GB2312" w:hAnsi="仿宋_GB2312" w:eastAsia="仿宋_GB2312" w:cs="仿宋_GB2312"/>
                <w:b w:val="0"/>
                <w:bCs w:val="0"/>
                <w:i w:val="0"/>
                <w:iCs w:val="0"/>
                <w:color w:val="000000"/>
                <w:sz w:val="24"/>
                <w:szCs w:val="24"/>
                <w:highlight w:val="none"/>
                <w:u w:val="none"/>
              </w:rPr>
              <w:t>LED屏安装调试</w:t>
            </w:r>
          </w:p>
        </w:tc>
        <w:tc>
          <w:tcPr>
            <w:tcW w:w="6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B2732">
            <w:pPr>
              <w:keepNext w:val="0"/>
              <w:keepLines w:val="0"/>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i w:val="0"/>
                <w:iCs w:val="0"/>
                <w:color w:val="000000"/>
                <w:sz w:val="24"/>
                <w:szCs w:val="24"/>
                <w:highlight w:val="none"/>
                <w:u w:val="none"/>
                <w:lang w:val="en-US" w:eastAsia="zh-CN"/>
              </w:rPr>
            </w:pP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F2978">
            <w:pPr>
              <w:keepNext w:val="0"/>
              <w:keepLines w:val="0"/>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i w:val="0"/>
                <w:iCs w:val="0"/>
                <w:color w:val="000000"/>
                <w:sz w:val="24"/>
                <w:szCs w:val="24"/>
                <w:highlight w:val="none"/>
                <w:u w:val="none"/>
                <w:lang w:val="en-US" w:eastAsia="zh-CN"/>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4EF92">
            <w:pPr>
              <w:keepNext w:val="0"/>
              <w:keepLines w:val="0"/>
              <w:suppressLineNumbers w:val="0"/>
              <w:spacing w:before="0" w:beforeAutospacing="0" w:after="0" w:afterAutospacing="0"/>
              <w:ind w:left="0" w:leftChars="0" w:right="0" w:rightChars="0"/>
              <w:jc w:val="center"/>
              <w:rPr>
                <w:rFonts w:hint="eastAsia" w:ascii="仿宋_GB2312" w:hAnsi="仿宋_GB2312" w:eastAsia="仿宋_GB2312" w:cs="仿宋_GB2312"/>
                <w:b w:val="0"/>
                <w:bCs w:val="0"/>
                <w:i w:val="0"/>
                <w:iCs w:val="0"/>
                <w:color w:val="000000"/>
                <w:sz w:val="24"/>
                <w:szCs w:val="24"/>
                <w:highlight w:val="none"/>
                <w:u w:val="none"/>
                <w:lang w:val="en-US" w:eastAsia="zh-CN"/>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04D21">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val="0"/>
                <w:bCs w:val="0"/>
                <w:i w:val="0"/>
                <w:iCs w:val="0"/>
                <w:color w:val="000000"/>
                <w:sz w:val="24"/>
                <w:szCs w:val="24"/>
                <w:highlight w:val="none"/>
                <w:u w:val="none"/>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850DC">
            <w:pPr>
              <w:keepNext w:val="0"/>
              <w:keepLines w:val="0"/>
              <w:suppressLineNumbers w:val="0"/>
              <w:spacing w:before="0" w:beforeAutospacing="0" w:after="0" w:afterAutospacing="0"/>
              <w:ind w:left="0" w:right="0"/>
              <w:jc w:val="center"/>
              <w:rPr>
                <w:rFonts w:hint="default" w:ascii="仿宋_GB2312" w:hAnsi="仿宋_GB2312" w:eastAsia="仿宋_GB2312" w:cs="仿宋_GB2312"/>
                <w:b w:val="0"/>
                <w:bCs w:val="0"/>
                <w:i w:val="0"/>
                <w:iCs w:val="0"/>
                <w:color w:val="000000"/>
                <w:sz w:val="24"/>
                <w:szCs w:val="24"/>
                <w:highlight w:val="none"/>
                <w:u w:val="none"/>
                <w:lang w:val="en-US" w:eastAsia="zh-CN"/>
              </w:rPr>
            </w:pPr>
            <w:r>
              <w:rPr>
                <w:rFonts w:hint="eastAsia" w:ascii="仿宋_GB2312" w:hAnsi="仿宋_GB2312" w:eastAsia="仿宋_GB2312" w:cs="仿宋_GB2312"/>
                <w:b w:val="0"/>
                <w:bCs w:val="0"/>
                <w:i w:val="0"/>
                <w:iCs w:val="0"/>
                <w:color w:val="000000"/>
                <w:sz w:val="24"/>
                <w:szCs w:val="24"/>
                <w:highlight w:val="none"/>
                <w:u w:val="none"/>
                <w:lang w:val="en-US" w:eastAsia="zh-CN"/>
              </w:rPr>
              <w:t>9</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55F39">
            <w:pPr>
              <w:keepNext w:val="0"/>
              <w:keepLines w:val="0"/>
              <w:suppressLineNumbers w:val="0"/>
              <w:spacing w:before="0" w:beforeAutospacing="0" w:after="0" w:afterAutospacing="0"/>
              <w:ind w:left="0" w:right="0"/>
              <w:jc w:val="center"/>
              <w:rPr>
                <w:rFonts w:hint="eastAsia" w:ascii="仿宋_GB2312" w:hAnsi="仿宋_GB2312" w:eastAsia="仿宋_GB2312" w:cs="仿宋_GB2312"/>
                <w:b w:val="0"/>
                <w:bCs w:val="0"/>
                <w:i w:val="0"/>
                <w:iCs w:val="0"/>
                <w:color w:val="000000"/>
                <w:sz w:val="24"/>
                <w:szCs w:val="24"/>
                <w:highlight w:val="none"/>
                <w:u w:val="none"/>
              </w:rPr>
            </w:pPr>
          </w:p>
        </w:tc>
        <w:tc>
          <w:tcPr>
            <w:tcW w:w="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246BE">
            <w:pPr>
              <w:keepNext w:val="0"/>
              <w:keepLines w:val="0"/>
              <w:suppressLineNumbers w:val="0"/>
              <w:spacing w:before="0" w:beforeAutospacing="0" w:after="0" w:afterAutospacing="0"/>
              <w:ind w:left="0" w:right="0"/>
              <w:jc w:val="center"/>
              <w:rPr>
                <w:rFonts w:hint="eastAsia" w:ascii="仿宋_GB2312" w:hAnsi="仿宋_GB2312" w:eastAsia="仿宋_GB2312" w:cs="仿宋_GB2312"/>
                <w:b w:val="0"/>
                <w:bCs w:val="0"/>
                <w:i w:val="0"/>
                <w:iCs w:val="0"/>
                <w:color w:val="000000"/>
                <w:sz w:val="24"/>
                <w:szCs w:val="24"/>
                <w:highlight w:val="none"/>
                <w:u w:val="none"/>
              </w:rPr>
            </w:pPr>
          </w:p>
        </w:tc>
      </w:tr>
      <w:tr w14:paraId="309AD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02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7A7413">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bCs/>
                <w:i w:val="0"/>
                <w:iCs w:val="0"/>
                <w:color w:val="000000"/>
                <w:sz w:val="24"/>
                <w:szCs w:val="24"/>
                <w:highlight w:val="none"/>
                <w:u w:val="none"/>
              </w:rPr>
            </w:pPr>
            <w:r>
              <w:rPr>
                <w:rFonts w:hint="eastAsia" w:ascii="仿宋_GB2312" w:hAnsi="仿宋_GB2312" w:eastAsia="仿宋_GB2312" w:cs="仿宋_GB2312"/>
                <w:b/>
                <w:bCs/>
                <w:i w:val="0"/>
                <w:iCs w:val="0"/>
                <w:color w:val="000000"/>
                <w:kern w:val="0"/>
                <w:sz w:val="24"/>
                <w:szCs w:val="24"/>
                <w:highlight w:val="none"/>
                <w:u w:val="none"/>
                <w:lang w:val="en-US" w:eastAsia="zh-CN" w:bidi="ar"/>
              </w:rPr>
              <w:t>小计</w:t>
            </w:r>
          </w:p>
        </w:tc>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9426C">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4"/>
                <w:szCs w:val="24"/>
                <w:highlight w:val="none"/>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83E98">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4"/>
                <w:szCs w:val="24"/>
                <w:highlight w:val="none"/>
                <w:u w:val="none"/>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1564D">
            <w:pPr>
              <w:keepNext w:val="0"/>
              <w:keepLines w:val="0"/>
              <w:suppressLineNumbers w:val="0"/>
              <w:spacing w:before="0" w:beforeAutospacing="0" w:after="0" w:afterAutospacing="0"/>
              <w:ind w:left="0" w:right="0"/>
              <w:jc w:val="center"/>
              <w:rPr>
                <w:rFonts w:hint="eastAsia" w:ascii="仿宋_GB2312" w:hAnsi="仿宋_GB2312" w:eastAsia="仿宋_GB2312" w:cs="仿宋_GB2312"/>
                <w:i w:val="0"/>
                <w:iCs w:val="0"/>
                <w:color w:val="000000"/>
                <w:sz w:val="24"/>
                <w:szCs w:val="24"/>
                <w:highlight w:val="none"/>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5D800">
            <w:pPr>
              <w:keepNext w:val="0"/>
              <w:keepLines w:val="0"/>
              <w:suppressLineNumbers w:val="0"/>
              <w:spacing w:before="0" w:beforeAutospacing="0" w:after="0" w:afterAutospacing="0"/>
              <w:ind w:left="0" w:right="0"/>
              <w:jc w:val="center"/>
              <w:rPr>
                <w:rFonts w:hint="eastAsia" w:ascii="仿宋_GB2312" w:hAnsi="仿宋_GB2312" w:eastAsia="仿宋_GB2312" w:cs="仿宋_GB2312"/>
                <w:i w:val="0"/>
                <w:iCs w:val="0"/>
                <w:color w:val="000000"/>
                <w:sz w:val="24"/>
                <w:szCs w:val="24"/>
                <w:highlight w:val="none"/>
                <w:u w:val="none"/>
              </w:rPr>
            </w:pPr>
          </w:p>
        </w:tc>
        <w:tc>
          <w:tcPr>
            <w:tcW w:w="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18857">
            <w:pPr>
              <w:keepNext w:val="0"/>
              <w:keepLines w:val="0"/>
              <w:suppressLineNumbers w:val="0"/>
              <w:spacing w:before="0" w:beforeAutospacing="0" w:after="0" w:afterAutospacing="0"/>
              <w:ind w:left="0" w:right="0"/>
              <w:jc w:val="center"/>
              <w:rPr>
                <w:rFonts w:hint="eastAsia" w:ascii="仿宋_GB2312" w:hAnsi="仿宋_GB2312" w:eastAsia="仿宋_GB2312" w:cs="仿宋_GB2312"/>
                <w:i w:val="0"/>
                <w:iCs w:val="0"/>
                <w:color w:val="000000"/>
                <w:sz w:val="24"/>
                <w:szCs w:val="24"/>
                <w:highlight w:val="none"/>
                <w:u w:val="none"/>
              </w:rPr>
            </w:pPr>
          </w:p>
        </w:tc>
      </w:tr>
      <w:tr w14:paraId="181D1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02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178AAA1">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bCs/>
                <w:i w:val="0"/>
                <w:iCs w:val="0"/>
                <w:color w:val="000000"/>
                <w:sz w:val="22"/>
                <w:szCs w:val="22"/>
                <w:highlight w:val="none"/>
                <w:u w:val="none"/>
              </w:rPr>
            </w:pPr>
            <w:r>
              <w:rPr>
                <w:rFonts w:hint="eastAsia" w:ascii="仿宋_GB2312" w:hAnsi="仿宋_GB2312" w:eastAsia="仿宋_GB2312" w:cs="仿宋_GB2312"/>
                <w:b/>
                <w:bCs/>
                <w:i w:val="0"/>
                <w:iCs w:val="0"/>
                <w:color w:val="000000"/>
                <w:kern w:val="0"/>
                <w:sz w:val="22"/>
                <w:szCs w:val="22"/>
                <w:highlight w:val="none"/>
                <w:u w:val="none"/>
                <w:lang w:val="en-US" w:eastAsia="zh-CN" w:bidi="ar"/>
              </w:rPr>
              <w:t>总计（不含税）</w:t>
            </w:r>
          </w:p>
        </w:tc>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65E46">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2"/>
                <w:szCs w:val="22"/>
                <w:highlight w:val="none"/>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D50A3">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2"/>
                <w:szCs w:val="22"/>
                <w:highlight w:val="none"/>
                <w:u w:val="none"/>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916A7">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2"/>
                <w:szCs w:val="22"/>
                <w:highlight w:val="none"/>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C0330">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2"/>
                <w:szCs w:val="22"/>
                <w:highlight w:val="none"/>
                <w:u w:val="none"/>
              </w:rPr>
            </w:pPr>
          </w:p>
        </w:tc>
        <w:tc>
          <w:tcPr>
            <w:tcW w:w="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440ED">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2"/>
                <w:szCs w:val="22"/>
                <w:highlight w:val="none"/>
                <w:u w:val="none"/>
              </w:rPr>
            </w:pPr>
          </w:p>
        </w:tc>
      </w:tr>
      <w:tr w14:paraId="30516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02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DBD88D">
            <w:pPr>
              <w:keepNext w:val="0"/>
              <w:keepLines w:val="0"/>
              <w:widowControl/>
              <w:suppressLineNumbers w:val="0"/>
              <w:spacing w:before="0" w:beforeAutospacing="0" w:after="0" w:afterAutospacing="0"/>
              <w:ind w:left="0" w:right="0"/>
              <w:jc w:val="center"/>
              <w:textAlignment w:val="center"/>
              <w:rPr>
                <w:rFonts w:hint="eastAsia" w:ascii="仿宋_GB2312" w:hAnsi="仿宋_GB2312" w:eastAsia="仿宋_GB2312" w:cs="仿宋_GB2312"/>
                <w:b/>
                <w:bCs/>
                <w:i w:val="0"/>
                <w:iCs w:val="0"/>
                <w:color w:val="000000"/>
                <w:kern w:val="0"/>
                <w:sz w:val="22"/>
                <w:szCs w:val="22"/>
                <w:highlight w:val="none"/>
                <w:u w:val="none"/>
                <w:lang w:val="en-US" w:eastAsia="zh-CN" w:bidi="ar"/>
              </w:rPr>
            </w:pPr>
            <w:r>
              <w:rPr>
                <w:rFonts w:hint="eastAsia" w:ascii="仿宋_GB2312" w:hAnsi="仿宋_GB2312" w:eastAsia="仿宋_GB2312" w:cs="仿宋_GB2312"/>
                <w:b/>
                <w:bCs/>
                <w:i w:val="0"/>
                <w:iCs w:val="0"/>
                <w:color w:val="000000"/>
                <w:kern w:val="0"/>
                <w:sz w:val="22"/>
                <w:szCs w:val="22"/>
                <w:highlight w:val="none"/>
                <w:u w:val="none"/>
                <w:lang w:val="en-US" w:eastAsia="zh-CN" w:bidi="ar"/>
              </w:rPr>
              <w:t>总计（含税）</w:t>
            </w:r>
          </w:p>
        </w:tc>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75E84">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2"/>
                <w:szCs w:val="22"/>
                <w:highlight w:val="none"/>
                <w:u w:val="none"/>
              </w:rPr>
            </w:pPr>
          </w:p>
        </w:tc>
        <w:tc>
          <w:tcPr>
            <w:tcW w:w="9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9B0CF">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2"/>
                <w:szCs w:val="22"/>
                <w:highlight w:val="none"/>
                <w:u w:val="none"/>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467F9">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2"/>
                <w:szCs w:val="22"/>
                <w:highlight w:val="none"/>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BD956">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2"/>
                <w:szCs w:val="22"/>
                <w:highlight w:val="none"/>
                <w:u w:val="none"/>
              </w:rPr>
            </w:pPr>
          </w:p>
        </w:tc>
        <w:tc>
          <w:tcPr>
            <w:tcW w:w="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53862">
            <w:pPr>
              <w:keepNext w:val="0"/>
              <w:keepLines w:val="0"/>
              <w:suppressLineNumbers w:val="0"/>
              <w:spacing w:before="0" w:beforeAutospacing="0" w:after="0" w:afterAutospacing="0"/>
              <w:ind w:left="0" w:right="0"/>
              <w:jc w:val="center"/>
              <w:rPr>
                <w:rFonts w:hint="eastAsia" w:ascii="仿宋_GB2312" w:hAnsi="仿宋_GB2312" w:eastAsia="仿宋_GB2312" w:cs="仿宋_GB2312"/>
                <w:b/>
                <w:bCs/>
                <w:i w:val="0"/>
                <w:iCs w:val="0"/>
                <w:color w:val="000000"/>
                <w:sz w:val="22"/>
                <w:szCs w:val="22"/>
                <w:highlight w:val="none"/>
                <w:u w:val="none"/>
              </w:rPr>
            </w:pPr>
          </w:p>
        </w:tc>
      </w:tr>
    </w:tbl>
    <w:p w14:paraId="227B8114">
      <w:pPr>
        <w:pStyle w:val="8"/>
        <w:rPr>
          <w:rFonts w:hint="eastAsia" w:ascii="仿宋_GB2312" w:hAnsi="仿宋_GB2312" w:eastAsia="仿宋_GB2312" w:cs="仿宋_GB2312"/>
          <w:highlight w:val="none"/>
        </w:rPr>
      </w:pPr>
    </w:p>
    <w:p w14:paraId="44FB9889">
      <w:pPr>
        <w:spacing w:line="360" w:lineRule="auto"/>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eastAsia="zh-CN"/>
        </w:rPr>
        <w:t>质保期：</w:t>
      </w:r>
      <w:r>
        <w:rPr>
          <w:rFonts w:hint="eastAsia" w:ascii="仿宋_GB2312" w:hAnsi="仿宋_GB2312" w:eastAsia="仿宋_GB2312" w:cs="仿宋_GB2312"/>
          <w:highlight w:val="none"/>
          <w:lang w:val="en-US" w:eastAsia="zh-CN"/>
        </w:rPr>
        <w:t xml:space="preserve">    月      工期：　　天　　结算方式：</w:t>
      </w:r>
    </w:p>
    <w:p w14:paraId="3B19106B">
      <w:pPr>
        <w:spacing w:line="36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lang w:eastAsia="zh-CN"/>
        </w:rPr>
        <w:t>是否响应技术要求有无偏离无</w:t>
      </w:r>
      <w:r>
        <w:rPr>
          <w:rFonts w:hint="eastAsia" w:ascii="仿宋_GB2312" w:hAnsi="仿宋_GB2312" w:eastAsia="仿宋_GB2312" w:cs="仿宋_GB2312"/>
          <w:highlight w:val="none"/>
          <w:lang w:eastAsia="zh-CN"/>
        </w:rPr>
        <w:sym w:font="Wingdings 2" w:char="00A3"/>
      </w:r>
      <w:r>
        <w:rPr>
          <w:rFonts w:hint="eastAsia" w:ascii="仿宋_GB2312" w:hAnsi="仿宋_GB2312" w:eastAsia="仿宋_GB2312" w:cs="仿宋_GB2312"/>
          <w:highlight w:val="none"/>
          <w:lang w:eastAsia="zh-CN"/>
        </w:rPr>
        <w:t>有</w:t>
      </w:r>
      <w:r>
        <w:rPr>
          <w:rFonts w:hint="eastAsia" w:ascii="仿宋_GB2312" w:hAnsi="仿宋_GB2312" w:eastAsia="仿宋_GB2312" w:cs="仿宋_GB2312"/>
          <w:highlight w:val="none"/>
          <w:lang w:eastAsia="zh-CN"/>
        </w:rPr>
        <w:sym w:font="Wingdings 2" w:char="00A3"/>
      </w:r>
      <w:r>
        <w:rPr>
          <w:rFonts w:hint="eastAsia" w:ascii="仿宋_GB2312" w:hAnsi="仿宋_GB2312" w:eastAsia="仿宋_GB2312" w:cs="仿宋_GB2312"/>
          <w:highlight w:val="none"/>
          <w:lang w:eastAsia="zh-CN"/>
        </w:rPr>
        <w:t>　　是否响应商务要求有无偏离无</w:t>
      </w:r>
      <w:r>
        <w:rPr>
          <w:rFonts w:hint="eastAsia" w:ascii="仿宋_GB2312" w:hAnsi="仿宋_GB2312" w:eastAsia="仿宋_GB2312" w:cs="仿宋_GB2312"/>
          <w:highlight w:val="none"/>
          <w:lang w:eastAsia="zh-CN"/>
        </w:rPr>
        <w:sym w:font="Wingdings 2" w:char="00A3"/>
      </w:r>
      <w:r>
        <w:rPr>
          <w:rFonts w:hint="eastAsia" w:ascii="仿宋_GB2312" w:hAnsi="仿宋_GB2312" w:eastAsia="仿宋_GB2312" w:cs="仿宋_GB2312"/>
          <w:highlight w:val="none"/>
          <w:lang w:eastAsia="zh-CN"/>
        </w:rPr>
        <w:t>有</w:t>
      </w:r>
      <w:r>
        <w:rPr>
          <w:rFonts w:hint="eastAsia" w:ascii="仿宋_GB2312" w:hAnsi="仿宋_GB2312" w:eastAsia="仿宋_GB2312" w:cs="仿宋_GB2312"/>
          <w:highlight w:val="none"/>
          <w:lang w:eastAsia="zh-CN"/>
        </w:rPr>
        <w:sym w:font="Wingdings 2" w:char="00A3"/>
      </w:r>
      <w:r>
        <w:rPr>
          <w:rFonts w:hint="eastAsia" w:ascii="仿宋_GB2312" w:hAnsi="仿宋_GB2312" w:eastAsia="仿宋_GB2312" w:cs="仿宋_GB2312"/>
          <w:highlight w:val="none"/>
          <w:lang w:eastAsia="zh-CN"/>
        </w:rPr>
        <w:t>　</w:t>
      </w:r>
      <w:r>
        <w:rPr>
          <w:rFonts w:hint="eastAsia" w:ascii="仿宋_GB2312" w:hAnsi="仿宋_GB2312" w:eastAsia="仿宋_GB2312" w:cs="仿宋_GB2312"/>
          <w:highlight w:val="none"/>
        </w:rPr>
        <w:t>投标人名称：</w:t>
      </w:r>
      <w:r>
        <w:rPr>
          <w:rFonts w:hint="eastAsia" w:ascii="仿宋_GB2312" w:hAnsi="仿宋_GB2312" w:eastAsia="仿宋_GB2312" w:cs="仿宋_GB2312"/>
          <w:highlight w:val="none"/>
          <w:lang w:val="en-US" w:eastAsia="zh-CN"/>
        </w:rPr>
        <w:t xml:space="preserve">                                     </w:t>
      </w:r>
      <w:r>
        <w:rPr>
          <w:rFonts w:hint="eastAsia" w:ascii="仿宋_GB2312" w:hAnsi="仿宋_GB2312" w:eastAsia="仿宋_GB2312" w:cs="仿宋_GB2312"/>
          <w:highlight w:val="none"/>
        </w:rPr>
        <w:t>单位：人民币</w:t>
      </w:r>
    </w:p>
    <w:p w14:paraId="450AF8CD">
      <w:pPr>
        <w:spacing w:line="36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法定代表人：（签字、盖章）</w:t>
      </w:r>
    </w:p>
    <w:p w14:paraId="0C16B3B3">
      <w:pPr>
        <w:spacing w:line="360" w:lineRule="auto"/>
        <w:ind w:firstLine="5760" w:firstLineChars="2400"/>
        <w:rPr>
          <w:rFonts w:hint="eastAsia" w:ascii="仿宋_GB2312" w:hAnsi="仿宋_GB2312" w:eastAsia="仿宋_GB2312" w:cs="仿宋_GB2312"/>
          <w:highlight w:val="none"/>
        </w:rPr>
      </w:pPr>
      <w:r>
        <w:rPr>
          <w:rFonts w:hint="eastAsia" w:ascii="仿宋_GB2312" w:hAnsi="仿宋_GB2312" w:eastAsia="仿宋_GB2312" w:cs="仿宋_GB2312"/>
          <w:highlight w:val="none"/>
        </w:rPr>
        <w:t>日期：年</w:t>
      </w:r>
      <w:r>
        <w:rPr>
          <w:rFonts w:hint="eastAsia" w:ascii="仿宋_GB2312" w:hAnsi="仿宋_GB2312" w:eastAsia="仿宋_GB2312" w:cs="仿宋_GB2312"/>
          <w:highlight w:val="none"/>
          <w:lang w:val="en-US" w:eastAsia="zh-CN"/>
        </w:rPr>
        <w:t xml:space="preserve">    </w:t>
      </w:r>
      <w:r>
        <w:rPr>
          <w:rFonts w:hint="eastAsia" w:ascii="仿宋_GB2312" w:hAnsi="仿宋_GB2312" w:eastAsia="仿宋_GB2312" w:cs="仿宋_GB2312"/>
          <w:highlight w:val="none"/>
        </w:rPr>
        <w:t>月</w:t>
      </w:r>
      <w:r>
        <w:rPr>
          <w:rFonts w:hint="eastAsia" w:ascii="仿宋_GB2312" w:hAnsi="仿宋_GB2312" w:eastAsia="仿宋_GB2312" w:cs="仿宋_GB2312"/>
          <w:highlight w:val="none"/>
          <w:lang w:val="en-US" w:eastAsia="zh-CN"/>
        </w:rPr>
        <w:t xml:space="preserve">    </w:t>
      </w:r>
      <w:r>
        <w:rPr>
          <w:rFonts w:hint="eastAsia" w:ascii="仿宋_GB2312" w:hAnsi="仿宋_GB2312" w:eastAsia="仿宋_GB2312" w:cs="仿宋_GB2312"/>
          <w:highlight w:val="none"/>
        </w:rPr>
        <w:t>日</w:t>
      </w:r>
    </w:p>
    <w:p w14:paraId="1DAB6D92">
      <w:pPr>
        <w:autoSpaceDE w:val="0"/>
        <w:autoSpaceDN w:val="0"/>
        <w:spacing w:line="500" w:lineRule="exact"/>
        <w:ind w:right="-5"/>
        <w:textAlignment w:val="bottom"/>
        <w:rPr>
          <w:rFonts w:hint="eastAsia" w:ascii="仿宋_GB2312" w:hAnsi="仿宋_GB2312" w:eastAsia="仿宋_GB2312" w:cs="仿宋_GB2312"/>
          <w:b/>
          <w:bCs/>
          <w:highlight w:val="none"/>
        </w:rPr>
      </w:pPr>
    </w:p>
    <w:p w14:paraId="79B2BFF9">
      <w:pPr>
        <w:autoSpaceDE w:val="0"/>
        <w:autoSpaceDN w:val="0"/>
        <w:spacing w:line="500" w:lineRule="exact"/>
        <w:ind w:right="-5"/>
        <w:textAlignment w:val="bottom"/>
        <w:rPr>
          <w:rFonts w:hint="eastAsia" w:ascii="仿宋_GB2312" w:hAnsi="仿宋_GB2312" w:eastAsia="仿宋_GB2312" w:cs="仿宋_GB2312"/>
          <w:b/>
          <w:bCs/>
          <w:highlight w:val="none"/>
        </w:rPr>
      </w:pPr>
    </w:p>
    <w:p w14:paraId="14B82891">
      <w:pPr>
        <w:autoSpaceDE w:val="0"/>
        <w:autoSpaceDN w:val="0"/>
        <w:spacing w:line="500" w:lineRule="exact"/>
        <w:ind w:right="-5"/>
        <w:textAlignment w:val="bottom"/>
        <w:rPr>
          <w:rFonts w:hint="eastAsia" w:ascii="仿宋_GB2312" w:hAnsi="仿宋_GB2312" w:eastAsia="仿宋_GB2312" w:cs="仿宋_GB2312"/>
          <w:b/>
          <w:bCs/>
          <w:highlight w:val="none"/>
        </w:rPr>
      </w:pPr>
    </w:p>
    <w:p w14:paraId="71DC338D">
      <w:pPr>
        <w:autoSpaceDE w:val="0"/>
        <w:autoSpaceDN w:val="0"/>
        <w:spacing w:line="500" w:lineRule="exact"/>
        <w:ind w:right="-5"/>
        <w:textAlignment w:val="bottom"/>
        <w:rPr>
          <w:rFonts w:hint="eastAsia" w:ascii="仿宋_GB2312" w:hAnsi="仿宋_GB2312" w:eastAsia="仿宋_GB2312" w:cs="仿宋_GB2312"/>
          <w:b/>
          <w:bCs/>
          <w:highlight w:val="none"/>
        </w:rPr>
      </w:pPr>
    </w:p>
    <w:p w14:paraId="38856E08">
      <w:pPr>
        <w:autoSpaceDE w:val="0"/>
        <w:autoSpaceDN w:val="0"/>
        <w:spacing w:line="500" w:lineRule="exact"/>
        <w:ind w:right="-5"/>
        <w:textAlignment w:val="bottom"/>
        <w:rPr>
          <w:rFonts w:hint="eastAsia" w:ascii="仿宋_GB2312" w:hAnsi="仿宋_GB2312" w:eastAsia="仿宋_GB2312" w:cs="仿宋_GB2312"/>
          <w:b/>
          <w:bCs/>
          <w:highlight w:val="none"/>
        </w:rPr>
      </w:pPr>
    </w:p>
    <w:p w14:paraId="47F3AEFC">
      <w:pPr>
        <w:autoSpaceDE w:val="0"/>
        <w:autoSpaceDN w:val="0"/>
        <w:spacing w:line="500" w:lineRule="exact"/>
        <w:ind w:right="-5"/>
        <w:textAlignment w:val="bottom"/>
        <w:rPr>
          <w:rFonts w:hint="eastAsia" w:ascii="仿宋_GB2312" w:hAnsi="仿宋_GB2312" w:eastAsia="仿宋_GB2312" w:cs="仿宋_GB2312"/>
          <w:b/>
          <w:bCs/>
          <w:highlight w:val="none"/>
        </w:rPr>
      </w:pPr>
    </w:p>
    <w:p w14:paraId="710A4ED1">
      <w:pPr>
        <w:autoSpaceDE w:val="0"/>
        <w:autoSpaceDN w:val="0"/>
        <w:spacing w:line="500" w:lineRule="exact"/>
        <w:ind w:right="-5"/>
        <w:textAlignment w:val="bottom"/>
        <w:rPr>
          <w:rFonts w:hint="eastAsia" w:ascii="仿宋_GB2312" w:hAnsi="仿宋_GB2312" w:eastAsia="仿宋_GB2312" w:cs="仿宋_GB2312"/>
          <w:b/>
          <w:bCs/>
          <w:highlight w:val="none"/>
        </w:rPr>
      </w:pPr>
    </w:p>
    <w:p w14:paraId="2A0B234E">
      <w:pPr>
        <w:autoSpaceDE w:val="0"/>
        <w:autoSpaceDN w:val="0"/>
        <w:spacing w:line="500" w:lineRule="exact"/>
        <w:ind w:right="-5"/>
        <w:textAlignment w:val="bottom"/>
        <w:rPr>
          <w:rFonts w:hint="eastAsia" w:ascii="仿宋_GB2312" w:hAnsi="仿宋_GB2312" w:eastAsia="仿宋_GB2312" w:cs="仿宋_GB2312"/>
          <w:b/>
          <w:bCs/>
          <w:highlight w:val="none"/>
        </w:rPr>
      </w:pPr>
    </w:p>
    <w:p w14:paraId="5A42111C">
      <w:pPr>
        <w:autoSpaceDE w:val="0"/>
        <w:autoSpaceDN w:val="0"/>
        <w:spacing w:line="500" w:lineRule="exact"/>
        <w:ind w:right="-5"/>
        <w:textAlignment w:val="bottom"/>
        <w:rPr>
          <w:rFonts w:hint="eastAsia" w:ascii="仿宋_GB2312" w:hAnsi="仿宋_GB2312" w:eastAsia="仿宋_GB2312" w:cs="仿宋_GB2312"/>
          <w:b/>
          <w:bCs/>
          <w:highlight w:val="none"/>
        </w:rPr>
      </w:pPr>
    </w:p>
    <w:p w14:paraId="43F967E4">
      <w:pPr>
        <w:autoSpaceDE w:val="0"/>
        <w:autoSpaceDN w:val="0"/>
        <w:spacing w:line="500" w:lineRule="exact"/>
        <w:ind w:right="-5"/>
        <w:textAlignment w:val="bottom"/>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highlight w:val="none"/>
        </w:rPr>
        <w:t>附件3</w:t>
      </w:r>
      <w:bookmarkStart w:id="17" w:name="_Toc20853"/>
    </w:p>
    <w:p w14:paraId="6732C273">
      <w:pPr>
        <w:autoSpaceDE w:val="0"/>
        <w:autoSpaceDN w:val="0"/>
        <w:spacing w:line="500" w:lineRule="exact"/>
        <w:ind w:right="-5"/>
        <w:jc w:val="center"/>
        <w:textAlignment w:val="bottom"/>
        <w:rPr>
          <w:rFonts w:hint="eastAsia" w:ascii="仿宋_GB2312" w:hAnsi="仿宋_GB2312" w:eastAsia="仿宋_GB2312" w:cs="仿宋_GB2312"/>
          <w:b/>
          <w:bCs/>
          <w:sz w:val="36"/>
          <w:szCs w:val="36"/>
          <w:highlight w:val="none"/>
        </w:rPr>
      </w:pPr>
      <w:r>
        <w:rPr>
          <w:rFonts w:hint="eastAsia" w:ascii="仿宋_GB2312" w:hAnsi="仿宋_GB2312" w:eastAsia="仿宋_GB2312" w:cs="仿宋_GB2312"/>
          <w:b/>
          <w:bCs/>
          <w:sz w:val="36"/>
          <w:szCs w:val="36"/>
          <w:highlight w:val="none"/>
        </w:rPr>
        <w:t>法定代表人授权书（原件）</w:t>
      </w:r>
      <w:bookmarkEnd w:id="17"/>
    </w:p>
    <w:p w14:paraId="75F1C3DA">
      <w:pPr>
        <w:spacing w:line="500" w:lineRule="exact"/>
        <w:rPr>
          <w:rFonts w:hint="eastAsia" w:ascii="仿宋_GB2312" w:hAnsi="仿宋_GB2312" w:eastAsia="仿宋_GB2312" w:cs="仿宋_GB2312"/>
          <w:b/>
          <w:bCs/>
          <w:highlight w:val="none"/>
        </w:rPr>
      </w:pPr>
    </w:p>
    <w:p w14:paraId="633D3B2C">
      <w:pPr>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b/>
          <w:bCs/>
          <w:highlight w:val="none"/>
        </w:rPr>
        <w:t xml:space="preserve">      </w:t>
      </w:r>
      <w:r>
        <w:rPr>
          <w:rFonts w:hint="eastAsia" w:ascii="仿宋_GB2312" w:hAnsi="仿宋_GB2312" w:eastAsia="仿宋_GB2312" w:cs="仿宋_GB2312"/>
          <w:highlight w:val="none"/>
        </w:rPr>
        <w:t>本授权委托书声明：我</w:t>
      </w:r>
      <w:r>
        <w:rPr>
          <w:rFonts w:hint="eastAsia" w:ascii="仿宋_GB2312" w:hAnsi="仿宋_GB2312" w:eastAsia="仿宋_GB2312" w:cs="仿宋_GB2312"/>
          <w:b/>
          <w:bCs/>
          <w:highlight w:val="none"/>
          <w:u w:val="single"/>
        </w:rPr>
        <w:t xml:space="preserve">                 </w:t>
      </w:r>
      <w:r>
        <w:rPr>
          <w:rFonts w:hint="eastAsia" w:ascii="仿宋_GB2312" w:hAnsi="仿宋_GB2312" w:eastAsia="仿宋_GB2312" w:cs="仿宋_GB2312"/>
          <w:highlight w:val="none"/>
        </w:rPr>
        <w:t xml:space="preserve">（姓名）系 </w:t>
      </w:r>
      <w:r>
        <w:rPr>
          <w:rFonts w:hint="eastAsia" w:ascii="仿宋_GB2312" w:hAnsi="仿宋_GB2312" w:eastAsia="仿宋_GB2312" w:cs="仿宋_GB2312"/>
          <w:b/>
          <w:bCs/>
          <w:highlight w:val="none"/>
          <w:u w:val="single"/>
        </w:rPr>
        <w:t xml:space="preserve">    　　　　</w:t>
      </w:r>
      <w:r>
        <w:rPr>
          <w:rFonts w:hint="eastAsia" w:ascii="仿宋_GB2312" w:hAnsi="仿宋_GB2312" w:eastAsia="仿宋_GB2312" w:cs="仿宋_GB2312"/>
          <w:highlight w:val="none"/>
        </w:rPr>
        <w:t xml:space="preserve">（单位名称）的法定代表人，现授权 </w:t>
      </w:r>
      <w:r>
        <w:rPr>
          <w:rFonts w:hint="eastAsia" w:ascii="仿宋_GB2312" w:hAnsi="仿宋_GB2312" w:eastAsia="仿宋_GB2312" w:cs="仿宋_GB2312"/>
          <w:b/>
          <w:bCs/>
          <w:highlight w:val="none"/>
          <w:u w:val="single"/>
        </w:rPr>
        <w:t xml:space="preserve">                     </w:t>
      </w:r>
      <w:r>
        <w:rPr>
          <w:rFonts w:hint="eastAsia" w:ascii="仿宋_GB2312" w:hAnsi="仿宋_GB2312" w:eastAsia="仿宋_GB2312" w:cs="仿宋_GB2312"/>
          <w:highlight w:val="none"/>
        </w:rPr>
        <w:t xml:space="preserve">（单位名称） </w:t>
      </w:r>
      <w:r>
        <w:rPr>
          <w:rFonts w:hint="eastAsia" w:ascii="仿宋_GB2312" w:hAnsi="仿宋_GB2312" w:eastAsia="仿宋_GB2312" w:cs="仿宋_GB2312"/>
          <w:b/>
          <w:bCs/>
          <w:highlight w:val="none"/>
          <w:u w:val="single"/>
        </w:rPr>
        <w:t xml:space="preserve">           </w:t>
      </w:r>
      <w:r>
        <w:rPr>
          <w:rFonts w:hint="eastAsia" w:ascii="仿宋_GB2312" w:hAnsi="仿宋_GB2312" w:eastAsia="仿宋_GB2312" w:cs="仿宋_GB2312"/>
          <w:highlight w:val="none"/>
        </w:rPr>
        <w:t xml:space="preserve">（代理人姓名）为我的合法代理人，以 </w:t>
      </w:r>
      <w:r>
        <w:rPr>
          <w:rFonts w:hint="eastAsia" w:ascii="仿宋_GB2312" w:hAnsi="仿宋_GB2312" w:eastAsia="仿宋_GB2312" w:cs="仿宋_GB2312"/>
          <w:b/>
          <w:bCs/>
          <w:highlight w:val="none"/>
          <w:u w:val="single"/>
        </w:rPr>
        <w:t xml:space="preserve">              </w:t>
      </w:r>
      <w:r>
        <w:rPr>
          <w:rFonts w:hint="eastAsia" w:ascii="仿宋_GB2312" w:hAnsi="仿宋_GB2312" w:eastAsia="仿宋_GB2312" w:cs="仿宋_GB2312"/>
          <w:highlight w:val="none"/>
        </w:rPr>
        <w:t>（投标单位名称）的名义参加</w:t>
      </w:r>
      <w:r>
        <w:rPr>
          <w:rFonts w:hint="eastAsia" w:ascii="仿宋_GB2312" w:hAnsi="仿宋_GB2312" w:eastAsia="仿宋_GB2312" w:cs="仿宋_GB2312"/>
          <w:b/>
          <w:bCs/>
          <w:highlight w:val="none"/>
          <w:u w:val="single"/>
        </w:rPr>
        <w:t xml:space="preserve">           </w:t>
      </w:r>
      <w:r>
        <w:rPr>
          <w:rFonts w:hint="eastAsia" w:ascii="仿宋_GB2312" w:hAnsi="仿宋_GB2312" w:eastAsia="仿宋_GB2312" w:cs="仿宋_GB2312"/>
          <w:highlight w:val="none"/>
        </w:rPr>
        <w:t xml:space="preserve"> （招标单位名称）的  </w:t>
      </w:r>
      <w:r>
        <w:rPr>
          <w:rFonts w:hint="eastAsia" w:ascii="仿宋_GB2312" w:hAnsi="仿宋_GB2312" w:eastAsia="仿宋_GB2312" w:cs="仿宋_GB2312"/>
          <w:b/>
          <w:bCs/>
          <w:highlight w:val="none"/>
          <w:u w:val="single"/>
        </w:rPr>
        <w:t xml:space="preserve">                   </w:t>
      </w:r>
      <w:r>
        <w:rPr>
          <w:rFonts w:hint="eastAsia" w:ascii="仿宋_GB2312" w:hAnsi="仿宋_GB2312" w:eastAsia="仿宋_GB2312" w:cs="仿宋_GB2312"/>
          <w:b/>
          <w:bCs/>
          <w:highlight w:val="none"/>
        </w:rPr>
        <w:t xml:space="preserve"> </w:t>
      </w:r>
      <w:r>
        <w:rPr>
          <w:rFonts w:hint="eastAsia" w:ascii="仿宋_GB2312" w:hAnsi="仿宋_GB2312" w:eastAsia="仿宋_GB2312" w:cs="仿宋_GB2312"/>
          <w:highlight w:val="none"/>
        </w:rPr>
        <w:t>（项目名称）的投标。代理人签署的一切文件和处理与之有关的一切事务，我均予以承认。本授权书的有效期自投标开始至合同履行完毕止。</w:t>
      </w:r>
    </w:p>
    <w:p w14:paraId="35D0ADE3">
      <w:pPr>
        <w:spacing w:line="500" w:lineRule="exact"/>
        <w:rPr>
          <w:rFonts w:hint="eastAsia" w:ascii="仿宋_GB2312" w:hAnsi="仿宋_GB2312" w:eastAsia="仿宋_GB2312" w:cs="仿宋_GB2312"/>
          <w:b/>
          <w:bCs/>
          <w:highlight w:val="none"/>
          <w:lang w:val="en-US" w:eastAsia="zh-CN"/>
        </w:rPr>
      </w:pPr>
      <w:r>
        <w:rPr>
          <w:rFonts w:hint="eastAsia" w:ascii="仿宋_GB2312" w:hAnsi="仿宋_GB2312" w:eastAsia="仿宋_GB2312" w:cs="仿宋_GB2312"/>
          <w:b/>
          <w:bCs/>
          <w:highlight w:val="none"/>
        </w:rPr>
        <w:t xml:space="preserve">     </w:t>
      </w:r>
      <w:r>
        <w:rPr>
          <w:rFonts w:hint="eastAsia" w:ascii="仿宋_GB2312" w:hAnsi="仿宋_GB2312" w:eastAsia="仿宋_GB2312" w:cs="仿宋_GB2312"/>
          <w:highlight w:val="none"/>
        </w:rPr>
        <w:t>代理人无权转委托，特此委托。</w:t>
      </w:r>
    </w:p>
    <w:p w14:paraId="4C3B3C78">
      <w:pPr>
        <w:spacing w:line="500" w:lineRule="exact"/>
        <w:rPr>
          <w:rFonts w:hint="eastAsia" w:ascii="仿宋_GB2312" w:hAnsi="仿宋_GB2312" w:eastAsia="仿宋_GB2312" w:cs="仿宋_GB2312"/>
          <w:b/>
          <w:bCs/>
          <w:highlight w:val="none"/>
        </w:rPr>
      </w:pPr>
    </w:p>
    <w:p w14:paraId="2B1EC7D6">
      <w:pPr>
        <w:spacing w:line="500" w:lineRule="exact"/>
        <w:rPr>
          <w:rFonts w:hint="eastAsia" w:ascii="仿宋_GB2312" w:hAnsi="仿宋_GB2312" w:eastAsia="仿宋_GB2312" w:cs="仿宋_GB2312"/>
          <w:b/>
          <w:bCs/>
          <w:highlight w:val="none"/>
        </w:rPr>
      </w:pPr>
    </w:p>
    <w:p w14:paraId="67BC7D6C">
      <w:pPr>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投标单位（盖法人章）：</w:t>
      </w:r>
      <w:r>
        <w:rPr>
          <w:rFonts w:hint="eastAsia" w:ascii="仿宋_GB2312" w:hAnsi="仿宋_GB2312" w:eastAsia="仿宋_GB2312" w:cs="仿宋_GB2312"/>
          <w:b/>
          <w:bCs/>
          <w:highlight w:val="none"/>
          <w:u w:val="single"/>
        </w:rPr>
        <w:t xml:space="preserve">                        </w:t>
      </w:r>
    </w:p>
    <w:p w14:paraId="6AF2BD49">
      <w:pPr>
        <w:spacing w:line="500" w:lineRule="exact"/>
        <w:rPr>
          <w:rFonts w:hint="eastAsia" w:ascii="仿宋_GB2312" w:hAnsi="仿宋_GB2312" w:eastAsia="仿宋_GB2312" w:cs="仿宋_GB2312"/>
          <w:highlight w:val="none"/>
        </w:rPr>
      </w:pPr>
    </w:p>
    <w:p w14:paraId="3F4880EC">
      <w:pPr>
        <w:spacing w:line="500" w:lineRule="exact"/>
        <w:rPr>
          <w:rFonts w:hint="eastAsia" w:ascii="仿宋_GB2312" w:hAnsi="仿宋_GB2312" w:eastAsia="仿宋_GB2312" w:cs="仿宋_GB2312"/>
          <w:b/>
          <w:bCs/>
          <w:highlight w:val="none"/>
          <w:u w:val="single"/>
        </w:rPr>
      </w:pPr>
      <w:r>
        <w:rPr>
          <w:rFonts w:hint="eastAsia" w:ascii="仿宋_GB2312" w:hAnsi="仿宋_GB2312" w:eastAsia="仿宋_GB2312" w:cs="仿宋_GB2312"/>
          <w:highlight w:val="none"/>
        </w:rPr>
        <w:t>法定代表人（签字或盖章）：</w:t>
      </w:r>
      <w:r>
        <w:rPr>
          <w:rFonts w:hint="eastAsia" w:ascii="仿宋_GB2312" w:hAnsi="仿宋_GB2312" w:eastAsia="仿宋_GB2312" w:cs="仿宋_GB2312"/>
          <w:b/>
          <w:bCs/>
          <w:highlight w:val="none"/>
          <w:u w:val="single"/>
        </w:rPr>
        <w:t xml:space="preserve">                        </w:t>
      </w:r>
    </w:p>
    <w:p w14:paraId="00AD072F">
      <w:pPr>
        <w:spacing w:line="500" w:lineRule="exact"/>
        <w:rPr>
          <w:rFonts w:hint="eastAsia" w:ascii="仿宋_GB2312" w:hAnsi="仿宋_GB2312" w:eastAsia="仿宋_GB2312" w:cs="仿宋_GB2312"/>
          <w:b/>
          <w:bCs/>
          <w:highlight w:val="none"/>
          <w:u w:val="single"/>
        </w:rPr>
      </w:pPr>
    </w:p>
    <w:p w14:paraId="2135AC57">
      <w:pPr>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代理人（签字）：</w:t>
      </w:r>
      <w:r>
        <w:rPr>
          <w:rFonts w:hint="eastAsia" w:ascii="仿宋_GB2312" w:hAnsi="仿宋_GB2312" w:eastAsia="仿宋_GB2312" w:cs="仿宋_GB2312"/>
          <w:b/>
          <w:bCs/>
          <w:highlight w:val="none"/>
          <w:u w:val="single"/>
        </w:rPr>
        <w:t xml:space="preserve">                        </w:t>
      </w:r>
    </w:p>
    <w:p w14:paraId="295F0AA7">
      <w:pPr>
        <w:spacing w:line="500" w:lineRule="exact"/>
        <w:ind w:left="1275" w:firstLine="1795"/>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 </w:t>
      </w:r>
    </w:p>
    <w:p w14:paraId="1BD91BE7">
      <w:pPr>
        <w:spacing w:line="500" w:lineRule="exact"/>
        <w:rPr>
          <w:rFonts w:hint="eastAsia" w:ascii="仿宋_GB2312" w:hAnsi="仿宋_GB2312" w:eastAsia="仿宋_GB2312" w:cs="仿宋_GB2312"/>
          <w:b/>
          <w:bCs/>
          <w:highlight w:val="none"/>
        </w:rPr>
      </w:pPr>
      <w:r>
        <w:rPr>
          <w:rFonts w:hint="eastAsia" w:ascii="仿宋_GB2312" w:hAnsi="仿宋_GB2312" w:eastAsia="仿宋_GB2312" w:cs="仿宋_GB2312"/>
          <w:highlight w:val="none"/>
        </w:rPr>
        <w:t>日期：     年   月   日</w:t>
      </w:r>
    </w:p>
    <w:p w14:paraId="26380757">
      <w:pPr>
        <w:spacing w:line="500" w:lineRule="exact"/>
        <w:ind w:left="240" w:leftChars="10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br w:type="page"/>
      </w:r>
      <w:bookmarkStart w:id="18" w:name="_Toc12727"/>
    </w:p>
    <w:p w14:paraId="13874D05">
      <w:pPr>
        <w:autoSpaceDE w:val="0"/>
        <w:autoSpaceDN w:val="0"/>
        <w:spacing w:line="500" w:lineRule="exact"/>
        <w:ind w:right="-5"/>
        <w:textAlignment w:val="bottom"/>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highlight w:val="none"/>
        </w:rPr>
        <w:t>附件3</w:t>
      </w:r>
      <w:r>
        <w:rPr>
          <w:rFonts w:hint="eastAsia" w:ascii="仿宋_GB2312" w:hAnsi="仿宋_GB2312" w:eastAsia="仿宋_GB2312" w:cs="仿宋_GB2312"/>
          <w:b/>
          <w:bCs/>
          <w:highlight w:val="none"/>
          <w:lang w:val="en-US" w:eastAsia="zh-CN"/>
        </w:rPr>
        <w:t>-2</w:t>
      </w:r>
    </w:p>
    <w:p w14:paraId="25B93A3E">
      <w:pPr>
        <w:spacing w:line="500" w:lineRule="exact"/>
        <w:ind w:firstLine="2891" w:firstLineChars="800"/>
        <w:jc w:val="both"/>
        <w:rPr>
          <w:rFonts w:hint="eastAsia" w:ascii="仿宋_GB2312" w:hAnsi="仿宋_GB2312" w:eastAsia="仿宋_GB2312" w:cs="仿宋_GB2312"/>
          <w:b/>
          <w:bCs/>
          <w:sz w:val="52"/>
          <w:szCs w:val="52"/>
          <w:highlight w:val="none"/>
        </w:rPr>
      </w:pPr>
      <w:r>
        <w:rPr>
          <w:rFonts w:hint="eastAsia" w:ascii="仿宋_GB2312" w:hAnsi="仿宋_GB2312" w:eastAsia="仿宋_GB2312" w:cs="仿宋_GB2312"/>
          <w:b/>
          <w:bCs/>
          <w:sz w:val="36"/>
          <w:szCs w:val="36"/>
          <w:highlight w:val="none"/>
        </w:rPr>
        <w:t>授 权 委 托 书</w:t>
      </w:r>
    </w:p>
    <w:p w14:paraId="1A213AFA">
      <w:pPr>
        <w:spacing w:line="52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中国重汽集团</w:t>
      </w:r>
      <w:r>
        <w:rPr>
          <w:rFonts w:hint="eastAsia" w:ascii="仿宋_GB2312" w:hAnsi="仿宋_GB2312" w:eastAsia="仿宋_GB2312" w:cs="仿宋_GB2312"/>
          <w:highlight w:val="none"/>
          <w:lang w:eastAsia="zh-CN"/>
        </w:rPr>
        <w:t>济南卡车制造公司</w:t>
      </w:r>
      <w:r>
        <w:rPr>
          <w:rFonts w:hint="eastAsia" w:ascii="仿宋_GB2312" w:hAnsi="仿宋_GB2312" w:eastAsia="仿宋_GB2312" w:cs="仿宋_GB2312"/>
          <w:highlight w:val="none"/>
        </w:rPr>
        <w:t>：</w:t>
      </w:r>
    </w:p>
    <w:p w14:paraId="03BD203F">
      <w:pPr>
        <w:spacing w:line="52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    我单位现全权委托被授权人 ××  作为我单位办理货款的固定联系人。被授权人相关信息和委托单位实际收款银行账户信息如下：</w:t>
      </w:r>
    </w:p>
    <w:p w14:paraId="289B4E7A">
      <w:pPr>
        <w:spacing w:line="52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    被授权人姓名：        身份证号：</w:t>
      </w:r>
    </w:p>
    <w:p w14:paraId="38AB1329">
      <w:pPr>
        <w:spacing w:line="520" w:lineRule="exact"/>
        <w:ind w:firstLine="600"/>
        <w:rPr>
          <w:rFonts w:hint="eastAsia" w:ascii="仿宋_GB2312" w:hAnsi="仿宋_GB2312" w:eastAsia="仿宋_GB2312" w:cs="仿宋_GB2312"/>
          <w:highlight w:val="none"/>
        </w:rPr>
      </w:pPr>
      <w:r>
        <w:rPr>
          <w:rFonts w:hint="eastAsia" w:ascii="仿宋_GB2312" w:hAnsi="仿宋_GB2312" w:eastAsia="仿宋_GB2312" w:cs="仿宋_GB2312"/>
          <w:highlight w:val="none"/>
        </w:rPr>
        <w:t>被授权人联系方式：</w:t>
      </w:r>
    </w:p>
    <w:p w14:paraId="6123F649">
      <w:pPr>
        <w:spacing w:line="520" w:lineRule="exact"/>
        <w:ind w:firstLine="600"/>
        <w:rPr>
          <w:rFonts w:hint="eastAsia" w:ascii="仿宋_GB2312" w:hAnsi="仿宋_GB2312" w:eastAsia="仿宋_GB2312" w:cs="仿宋_GB2312"/>
          <w:highlight w:val="none"/>
        </w:rPr>
      </w:pPr>
      <w:r>
        <w:rPr>
          <w:rFonts w:hint="eastAsia" w:ascii="仿宋_GB2312" w:hAnsi="仿宋_GB2312" w:eastAsia="仿宋_GB2312" w:cs="仿宋_GB2312"/>
          <w:highlight w:val="none"/>
        </w:rPr>
        <w:t>授权范围：办理货款、办理对账等。</w:t>
      </w:r>
    </w:p>
    <w:p w14:paraId="35ABA01B">
      <w:pPr>
        <w:spacing w:line="520" w:lineRule="exact"/>
        <w:ind w:firstLine="600"/>
        <w:rPr>
          <w:rFonts w:hint="eastAsia" w:ascii="仿宋_GB2312" w:hAnsi="仿宋_GB2312" w:eastAsia="仿宋_GB2312" w:cs="仿宋_GB2312"/>
          <w:highlight w:val="none"/>
        </w:rPr>
      </w:pPr>
      <w:r>
        <w:rPr>
          <w:rFonts w:hint="eastAsia" w:ascii="仿宋_GB2312" w:hAnsi="仿宋_GB2312" w:eastAsia="仿宋_GB2312" w:cs="仿宋_GB2312"/>
          <w:highlight w:val="none"/>
        </w:rPr>
        <w:t>授权</w:t>
      </w:r>
      <w:r>
        <w:rPr>
          <w:rFonts w:hint="eastAsia" w:ascii="仿宋_GB2312" w:hAnsi="仿宋_GB2312" w:eastAsia="仿宋_GB2312" w:cs="仿宋_GB2312"/>
          <w:highlight w:val="none"/>
          <w:lang w:eastAsia="zh-CN"/>
        </w:rPr>
        <w:t>有效期限</w:t>
      </w:r>
      <w:r>
        <w:rPr>
          <w:rFonts w:hint="eastAsia" w:ascii="仿宋_GB2312" w:hAnsi="仿宋_GB2312" w:eastAsia="仿宋_GB2312" w:cs="仿宋_GB2312"/>
          <w:highlight w:val="none"/>
        </w:rPr>
        <w:t>：</w:t>
      </w:r>
    </w:p>
    <w:p w14:paraId="6EC63AB3">
      <w:pPr>
        <w:spacing w:line="520" w:lineRule="exact"/>
        <w:ind w:firstLine="600"/>
        <w:rPr>
          <w:rFonts w:hint="eastAsia" w:ascii="仿宋_GB2312" w:hAnsi="仿宋_GB2312" w:eastAsia="仿宋_GB2312" w:cs="仿宋_GB2312"/>
          <w:highlight w:val="none"/>
        </w:rPr>
      </w:pPr>
      <w:r>
        <w:rPr>
          <w:rFonts w:hint="eastAsia" w:ascii="仿宋_GB2312" w:hAnsi="仿宋_GB2312" w:eastAsia="仿宋_GB2312" w:cs="仿宋_GB2312"/>
          <w:highlight w:val="none"/>
        </w:rPr>
        <w:t>委托单位名称（全称）：</w:t>
      </w:r>
    </w:p>
    <w:p w14:paraId="347D39E1">
      <w:pPr>
        <w:spacing w:line="520" w:lineRule="exact"/>
        <w:ind w:firstLine="600"/>
        <w:rPr>
          <w:rFonts w:hint="eastAsia" w:ascii="仿宋_GB2312" w:hAnsi="仿宋_GB2312" w:eastAsia="仿宋_GB2312" w:cs="仿宋_GB2312"/>
          <w:highlight w:val="none"/>
        </w:rPr>
      </w:pPr>
      <w:r>
        <w:rPr>
          <w:rFonts w:hint="eastAsia" w:ascii="仿宋_GB2312" w:hAnsi="仿宋_GB2312" w:eastAsia="仿宋_GB2312" w:cs="仿宋_GB2312"/>
          <w:highlight w:val="none"/>
        </w:rPr>
        <w:t>委托单位实际收款银行账号：</w:t>
      </w:r>
    </w:p>
    <w:p w14:paraId="56269CE4">
      <w:pPr>
        <w:spacing w:line="520" w:lineRule="exact"/>
        <w:ind w:firstLine="600"/>
        <w:rPr>
          <w:rFonts w:hint="eastAsia" w:ascii="仿宋_GB2312" w:hAnsi="仿宋_GB2312" w:eastAsia="仿宋_GB2312" w:cs="仿宋_GB2312"/>
          <w:highlight w:val="none"/>
        </w:rPr>
      </w:pPr>
      <w:r>
        <w:rPr>
          <w:rFonts w:hint="eastAsia" w:ascii="仿宋_GB2312" w:hAnsi="仿宋_GB2312" w:eastAsia="仿宋_GB2312" w:cs="仿宋_GB2312"/>
          <w:highlight w:val="none"/>
        </w:rPr>
        <w:t>委托单位实际收款银行名称:</w:t>
      </w:r>
    </w:p>
    <w:p w14:paraId="7BBB7990">
      <w:pPr>
        <w:spacing w:line="520" w:lineRule="exact"/>
        <w:ind w:firstLine="600"/>
        <w:rPr>
          <w:rFonts w:hint="eastAsia" w:ascii="仿宋_GB2312" w:hAnsi="仿宋_GB2312" w:eastAsia="仿宋_GB2312" w:cs="仿宋_GB2312"/>
          <w:highlight w:val="none"/>
        </w:rPr>
      </w:pPr>
      <w:r>
        <w:rPr>
          <w:rFonts w:hint="eastAsia" w:ascii="仿宋_GB2312" w:hAnsi="仿宋_GB2312" w:eastAsia="仿宋_GB2312" w:cs="仿宋_GB2312"/>
          <w:highlight w:val="none"/>
        </w:rPr>
        <w:t>委托单位实际收款银行行号：</w:t>
      </w:r>
    </w:p>
    <w:p w14:paraId="40E268F4">
      <w:pPr>
        <w:spacing w:line="520" w:lineRule="exact"/>
        <w:ind w:firstLine="600"/>
        <w:rPr>
          <w:rFonts w:hint="eastAsia" w:ascii="仿宋_GB2312" w:hAnsi="仿宋_GB2312" w:eastAsia="仿宋_GB2312" w:cs="仿宋_GB2312"/>
          <w:b/>
          <w:bCs/>
          <w:highlight w:val="none"/>
        </w:rPr>
      </w:pPr>
      <w:r>
        <w:rPr>
          <w:rFonts w:hint="eastAsia" w:ascii="仿宋_GB2312" w:hAnsi="仿宋_GB2312" w:eastAsia="仿宋_GB2312" w:cs="仿宋_GB2312"/>
          <w:b/>
          <w:bCs/>
          <w:highlight w:val="none"/>
        </w:rPr>
        <w:t>我单位承诺：被授权人代表本单</w:t>
      </w:r>
      <w:r>
        <w:rPr>
          <w:rFonts w:hint="eastAsia" w:ascii="仿宋_GB2312" w:hAnsi="仿宋_GB2312" w:eastAsia="仿宋_GB2312" w:cs="仿宋_GB2312"/>
          <w:b/>
          <w:bCs/>
          <w:highlight w:val="none"/>
          <w:lang w:eastAsia="zh-CN"/>
        </w:rPr>
        <w:t>位的</w:t>
      </w:r>
      <w:r>
        <w:rPr>
          <w:rFonts w:hint="eastAsia" w:ascii="仿宋_GB2312" w:hAnsi="仿宋_GB2312" w:eastAsia="仿宋_GB2312" w:cs="仿宋_GB2312"/>
          <w:b/>
          <w:bCs/>
          <w:highlight w:val="none"/>
        </w:rPr>
        <w:t>行为，将承担授权范围内的全部经济责任和法律后果。我单位向贵单位提供的实际收款银行账户是合法持有的，银行账户信息核对无误。自我单位授权人向贵单位开立收据后两个工作日内且不晚于当月最后一个工作日签收贵单位的电票，逾期不签收视为我单位主动放弃当月款项。</w:t>
      </w:r>
    </w:p>
    <w:p w14:paraId="551203A2">
      <w:pPr>
        <w:spacing w:line="520" w:lineRule="exact"/>
        <w:ind w:firstLine="240" w:firstLineChars="100"/>
        <w:rPr>
          <w:rFonts w:hint="eastAsia" w:ascii="仿宋_GB2312" w:hAnsi="仿宋_GB2312" w:eastAsia="仿宋_GB2312" w:cs="仿宋_GB2312"/>
          <w:highlight w:val="none"/>
        </w:rPr>
      </w:pPr>
      <w:r>
        <w:rPr>
          <w:rFonts w:hint="eastAsia" w:ascii="仿宋_GB2312" w:hAnsi="仿宋_GB2312" w:eastAsia="仿宋_GB2312" w:cs="仿宋_GB2312"/>
          <w:highlight w:val="none"/>
        </w:rPr>
        <w:t>委托单位名称（盖单位公章）           委托单位财务专用章</w:t>
      </w:r>
    </w:p>
    <w:p w14:paraId="2299B303">
      <w:pPr>
        <w:spacing w:line="480" w:lineRule="exact"/>
        <w:ind w:firstLine="601"/>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                          </w:t>
      </w:r>
    </w:p>
    <w:p w14:paraId="0F5DF370">
      <w:pPr>
        <w:spacing w:line="480" w:lineRule="exact"/>
        <w:ind w:firstLine="601"/>
        <w:rPr>
          <w:rFonts w:hint="eastAsia" w:ascii="仿宋_GB2312" w:hAnsi="仿宋_GB2312" w:eastAsia="仿宋_GB2312" w:cs="仿宋_GB2312"/>
          <w:highlight w:val="none"/>
        </w:rPr>
      </w:pPr>
      <w:r>
        <w:rPr>
          <w:rFonts w:hint="eastAsia" w:ascii="仿宋_GB2312" w:hAnsi="仿宋_GB2312" w:eastAsia="仿宋_GB2312" w:cs="仿宋_GB2312"/>
          <w:highlight w:val="none"/>
        </w:rPr>
        <w:t>法人代表：                         委托单位财务负责人:</w:t>
      </w:r>
    </w:p>
    <w:p w14:paraId="1D569056">
      <w:pPr>
        <w:spacing w:line="480" w:lineRule="exact"/>
        <w:ind w:firstLine="601"/>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                                           签发时间：</w:t>
      </w:r>
    </w:p>
    <w:p w14:paraId="40F9E976">
      <w:pPr>
        <w:rPr>
          <w:rFonts w:hint="eastAsia" w:ascii="仿宋_GB2312" w:hAnsi="仿宋_GB2312" w:eastAsia="仿宋_GB2312" w:cs="仿宋_GB2312"/>
          <w:highlight w:val="none"/>
        </w:rPr>
      </w:pPr>
      <w:r>
        <w:rPr>
          <w:rFonts w:hint="eastAsia" w:ascii="仿宋_GB2312" w:hAnsi="仿宋_GB2312" w:eastAsia="仿宋_GB2312" w:cs="仿宋_GB2312"/>
          <w:highlight w:val="none"/>
        </w:rPr>
        <w:t>附被授权人身份证正反面复印件：</w:t>
      </w:r>
    </w:p>
    <w:p w14:paraId="188E1F35">
      <w:pPr>
        <w:ind w:firstLine="600"/>
        <w:rPr>
          <w:rFonts w:hint="eastAsia" w:ascii="仿宋_GB2312" w:hAnsi="仿宋_GB2312" w:eastAsia="仿宋_GB2312" w:cs="仿宋_GB2312"/>
          <w:sz w:val="30"/>
          <w:szCs w:val="30"/>
          <w:highlight w:val="none"/>
        </w:rPr>
      </w:pPr>
      <w:r>
        <w:rPr>
          <w:rFonts w:hint="eastAsia" w:ascii="仿宋_GB2312" w:hAnsi="仿宋_GB2312" w:eastAsia="仿宋_GB2312" w:cs="仿宋_GB2312"/>
          <w:highlight w:val="none"/>
        </w:rPr>
        <mc:AlternateContent>
          <mc:Choice Requires="wps">
            <w:drawing>
              <wp:anchor distT="0" distB="0" distL="114300" distR="114300" simplePos="0" relativeHeight="251668480" behindDoc="0" locked="0" layoutInCell="1" allowOverlap="1">
                <wp:simplePos x="0" y="0"/>
                <wp:positionH relativeFrom="column">
                  <wp:posOffset>-228600</wp:posOffset>
                </wp:positionH>
                <wp:positionV relativeFrom="paragraph">
                  <wp:posOffset>167640</wp:posOffset>
                </wp:positionV>
                <wp:extent cx="3086100" cy="1783080"/>
                <wp:effectExtent l="4445" t="4445" r="14605" b="22225"/>
                <wp:wrapNone/>
                <wp:docPr id="1" name="1026"/>
                <wp:cNvGraphicFramePr/>
                <a:graphic xmlns:a="http://schemas.openxmlformats.org/drawingml/2006/main">
                  <a:graphicData uri="http://schemas.microsoft.com/office/word/2010/wordprocessingShape">
                    <wps:wsp>
                      <wps:cNvSpPr txBox="1"/>
                      <wps:spPr>
                        <a:xfrm>
                          <a:off x="0" y="0"/>
                          <a:ext cx="3086100" cy="178308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EEEFF70">
                            <w:pPr>
                              <w:ind w:firstLine="720" w:firstLineChars="300"/>
                            </w:pPr>
                          </w:p>
                          <w:p w14:paraId="5C9AA9C2">
                            <w:pPr>
                              <w:ind w:firstLine="720" w:firstLineChars="300"/>
                            </w:pPr>
                          </w:p>
                          <w:p w14:paraId="6ADBEC4E">
                            <w:pPr>
                              <w:ind w:firstLine="720" w:firstLineChars="300"/>
                            </w:pPr>
                          </w:p>
                          <w:p w14:paraId="65DD5CBA">
                            <w:pPr>
                              <w:ind w:firstLine="720" w:firstLineChars="300"/>
                            </w:pPr>
                          </w:p>
                          <w:p w14:paraId="26A8E19A">
                            <w:pPr>
                              <w:ind w:firstLine="960" w:firstLineChars="400"/>
                            </w:pPr>
                            <w:r>
                              <w:t xml:space="preserve"> </w:t>
                            </w:r>
                            <w:r>
                              <w:rPr>
                                <w:rFonts w:hint="eastAsia" w:cs="宋体"/>
                              </w:rPr>
                              <w:t>身份证正面复印件</w:t>
                            </w:r>
                            <w:r>
                              <w:t xml:space="preserve">                                          </w:t>
                            </w:r>
                          </w:p>
                        </w:txbxContent>
                      </wps:txbx>
                      <wps:bodyPr upright="1"/>
                    </wps:wsp>
                  </a:graphicData>
                </a:graphic>
              </wp:anchor>
            </w:drawing>
          </mc:Choice>
          <mc:Fallback>
            <w:pict>
              <v:shape id="1026" o:spid="_x0000_s1026" o:spt="202" type="#_x0000_t202" style="position:absolute;left:0pt;margin-left:-18pt;margin-top:13.2pt;height:140.4pt;width:243pt;z-index:251668480;mso-width-relative:page;mso-height-relative:page;" fillcolor="#FFFFFF" filled="t" stroked="t" coordsize="21600,21600" o:gfxdata="UEsDBAoAAAAAAIdO4kAAAAAAAAAAAAAAAAAEAAAAZHJzL1BLAwQUAAAACACHTuJAHQpLBdoAAAAK&#10;AQAADwAAAGRycy9kb3ducmV2LnhtbE2PzU7DMBCE70i8g7VIXFBrNwlpG7LpAQkENyiIXt3YTSL8&#10;E2w3LW/PcoLj7Ixmv6k3Z2vYpEMcvENYzAUw7VqvBtchvL89zFbAYpJOSeOdRvjWETbN5UUtK+VP&#10;7lVP29QxKnGxkgh9SmPFeWx7bWWc+1E78g4+WJlIho6rIE9Ubg3PhCi5lYOjD70c9X2v28/t0SKs&#10;iqdpF5/zl4+2PJh1ullOj18B8fpqIe6AJX1Of2H4xSd0aIhp749ORWYQZnlJWxJCVhbAKFDcCjrs&#10;EXKxzIA3Nf8/ofkBUEsDBBQAAAAIAIdO4kBtw4JW+QEAADAEAAAOAAAAZHJzL2Uyb0RvYy54bWyt&#10;U8uu0zAQ3SPxD5b3NGnRLSVqeiUoZYMA6V4+YGo7iSW/5HGb9O8Zu6X3AYsuyMIZe8Zn5pwZr+8n&#10;a9hRRdTetXw+qzlTTnipXd/yX4+7dyvOMIGTYLxTLT8p5Pebt2/WY2jUwg/eSBUZgThsxtDyIaXQ&#10;VBWKQVnAmQ/KkbPz0UKibewrGWEkdGuqRV0vq9FHGaIXCpFOt2cnvyDGWwB912mhtl4crHLpjBqV&#10;gUSUcNAB+aZU23VKpB9dhyox03JimspKScje57XarKHpI4RBi0sJcEsJrzhZ0I6SXqG2kIAdov4L&#10;ymoRPfouzYS31ZlIUYRYzOtX2jwMEFThQlJjuIqO/w9WfD/+jExLmgTOHFhq+LxeLLMuY8CG3A+B&#10;AtL0yU855nKOdJjpTl20+U9EGPlJ1dNVVTUlJujwfb1azmtyCfLNP6xoX3Svnq6HiOmr8pZlo+WR&#10;2lbUhOM3TJSSQv+E5GzojZY7bUzZxH7/2UR2BGrxrny5SrryIsw4Nrb8493ijgoBmtuO5oVMG4g7&#10;ur7ke3EDnwPX5fsXcC5sCzicCygIOQwaq5OKxRoUyC9OsnQKpK+jZ8VzMVZJzoyiV5itEplAm1si&#10;iZ1xRDL36NyLbKVpPxFMNvdenqhvhxB1P5CkpXMlnAapqHMZ+jypz/cF9Omhb3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HQpLBdoAAAAKAQAADwAAAAAAAAABACAAAAAiAAAAZHJzL2Rvd25yZXYu&#10;eG1sUEsBAhQAFAAAAAgAh07iQG3Dglb5AQAAMAQAAA4AAAAAAAAAAQAgAAAAKQEAAGRycy9lMm9E&#10;b2MueG1sUEsFBgAAAAAGAAYAWQEAAJQFAAAAAA==&#10;">
                <v:fill on="t" focussize="0,0"/>
                <v:stroke color="#000000" joinstyle="miter"/>
                <v:imagedata o:title=""/>
                <o:lock v:ext="edit" aspectratio="f"/>
                <v:textbox>
                  <w:txbxContent>
                    <w:p w14:paraId="0EEEFF70">
                      <w:pPr>
                        <w:ind w:firstLine="720" w:firstLineChars="300"/>
                      </w:pPr>
                    </w:p>
                    <w:p w14:paraId="5C9AA9C2">
                      <w:pPr>
                        <w:ind w:firstLine="720" w:firstLineChars="300"/>
                      </w:pPr>
                    </w:p>
                    <w:p w14:paraId="6ADBEC4E">
                      <w:pPr>
                        <w:ind w:firstLine="720" w:firstLineChars="300"/>
                      </w:pPr>
                    </w:p>
                    <w:p w14:paraId="65DD5CBA">
                      <w:pPr>
                        <w:ind w:firstLine="720" w:firstLineChars="300"/>
                      </w:pPr>
                    </w:p>
                    <w:p w14:paraId="26A8E19A">
                      <w:pPr>
                        <w:ind w:firstLine="960" w:firstLineChars="400"/>
                      </w:pPr>
                      <w:r>
                        <w:t xml:space="preserve"> </w:t>
                      </w:r>
                      <w:r>
                        <w:rPr>
                          <w:rFonts w:hint="eastAsia" w:cs="宋体"/>
                        </w:rPr>
                        <w:t>身份证正面复印件</w:t>
                      </w:r>
                      <w:r>
                        <w:t xml:space="preserve">                                          </w:t>
                      </w:r>
                    </w:p>
                  </w:txbxContent>
                </v:textbox>
              </v:shape>
            </w:pict>
          </mc:Fallback>
        </mc:AlternateContent>
      </w:r>
      <w:r>
        <w:rPr>
          <w:rFonts w:hint="eastAsia" w:ascii="仿宋_GB2312" w:hAnsi="仿宋_GB2312" w:eastAsia="仿宋_GB2312" w:cs="仿宋_GB2312"/>
          <w:highlight w:val="none"/>
        </w:rPr>
        <mc:AlternateContent>
          <mc:Choice Requires="wps">
            <w:drawing>
              <wp:anchor distT="0" distB="0" distL="114300" distR="114300" simplePos="0" relativeHeight="251669504" behindDoc="0" locked="0" layoutInCell="1" allowOverlap="1">
                <wp:simplePos x="0" y="0"/>
                <wp:positionH relativeFrom="column">
                  <wp:posOffset>3086100</wp:posOffset>
                </wp:positionH>
                <wp:positionV relativeFrom="paragraph">
                  <wp:posOffset>175260</wp:posOffset>
                </wp:positionV>
                <wp:extent cx="3086100" cy="1775460"/>
                <wp:effectExtent l="4445" t="5080" r="14605" b="10160"/>
                <wp:wrapNone/>
                <wp:docPr id="2" name="1027"/>
                <wp:cNvGraphicFramePr/>
                <a:graphic xmlns:a="http://schemas.openxmlformats.org/drawingml/2006/main">
                  <a:graphicData uri="http://schemas.microsoft.com/office/word/2010/wordprocessingShape">
                    <wps:wsp>
                      <wps:cNvSpPr txBox="1"/>
                      <wps:spPr>
                        <a:xfrm>
                          <a:off x="0" y="0"/>
                          <a:ext cx="3086100" cy="17754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21B32FB"/>
                          <w:p w14:paraId="6A0BD128"/>
                          <w:p w14:paraId="21E3B946"/>
                          <w:p w14:paraId="4148F242"/>
                          <w:p w14:paraId="078A161F">
                            <w:pPr>
                              <w:ind w:firstLine="1800" w:firstLineChars="750"/>
                            </w:pPr>
                            <w:r>
                              <w:rPr>
                                <w:rFonts w:hint="eastAsia" w:cs="宋体"/>
                              </w:rPr>
                              <w:t>身份证反面复印件</w:t>
                            </w:r>
                          </w:p>
                        </w:txbxContent>
                      </wps:txbx>
                      <wps:bodyPr upright="1"/>
                    </wps:wsp>
                  </a:graphicData>
                </a:graphic>
              </wp:anchor>
            </w:drawing>
          </mc:Choice>
          <mc:Fallback>
            <w:pict>
              <v:shape id="1027" o:spid="_x0000_s1026" o:spt="202" type="#_x0000_t202" style="position:absolute;left:0pt;margin-left:243pt;margin-top:13.8pt;height:139.8pt;width:243pt;z-index:251669504;mso-width-relative:page;mso-height-relative:page;" fillcolor="#FFFFFF" filled="t" stroked="t" coordsize="21600,21600" o:gfxdata="UEsDBAoAAAAAAIdO4kAAAAAAAAAAAAAAAAAEAAAAZHJzL1BLAwQUAAAACACHTuJA/6HJjtoAAAAK&#10;AQAADwAAAGRycy9kb3ducmV2LnhtbE2PwU7DMBBE70j8g7VIXBC1m1ZJGrLpAQkEN1pQe3VjN4mw&#10;18F20/L3mBMcZ2c0+6ZeX6xhk/ZhcIQwnwlgmlqnBuoQPt6f7ktgIUpS0jjSCN86wLq5vqplpdyZ&#10;Nnraxo6lEgqVROhjHCvOQ9trK8PMjZqSd3Teypik77jy8pzKreGZEDm3cqD0oZejfux1+7k9WYRy&#10;+TLtw+vibdfmR7OKd8X0/OURb2/m4gFY1Jf4F4Zf/IQOTWI6uBOpwAzCsszTloiQFTmwFFgVWToc&#10;EBaiyIA3Nf8/ofkBUEsDBBQAAAAIAIdO4kCDIrz5+wEAADAEAAAOAAAAZHJzL2Uyb0RvYy54bWyt&#10;U8uu0zAQ3SPxD5b3NA9oe4maXglK2SBAuvABru0klvySx23Sv2fs9PY+YNEFWThjz/jMnDPjzf1k&#10;NDnJAMrZllaLkhJpuRPK9i39/Wv/7o4SiMwKpp2VLT1LoPfbt282o29k7QanhQwEQSw0o2/pEKNv&#10;igL4IA2DhfPSorNzwbCI29AXIrAR0Y0u6rJcFaMLwgfHJQCe7mYnvSCGWwBd1ykud44fjbRxRg1S&#10;s4iUYFAe6DZX23WSxx9dBzIS3VJkGvOKSdA+pLXYbljTB+YHxS8lsFtKeMXJMGUx6RVqxyIjx6D+&#10;gjKKBweuiwvuTDETyYogi6p8pc3DwLzMXFBq8FfR4f/B8u+nn4Eo0dKaEssMNrwq63XSZfTQoPvB&#10;Y0CcPrkJXY/ngIeJ7tQFk/5IhKAfVT1fVZVTJBwP35d3q6pEF0dftV4vP6yy7sXTdR8gfpXOkGS0&#10;NGDbsprs9A0iloKhjyEpGzitxF5pnTehP3zWgZwYtnifv1QlXnkRpi0ZW/pxWS+xEIZz2+G8oGk8&#10;cgfb53wvbsBz4DJ//wJOhe0YDHMBGSGFscaoKEO2BsnEFytIPHvU1+KzoqkYIwUlWuIrTFaOjEzp&#10;WyKRnbZIMvVo7kWy4nSYECaZByfO2LejD6ofUNLcuRyOg5TVuQx9mtTn+wz69NC3f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ocmO2gAAAAoBAAAPAAAAAAAAAAEAIAAAACIAAABkcnMvZG93bnJl&#10;di54bWxQSwECFAAUAAAACACHTuJAgyK8+fsBAAAwBAAADgAAAAAAAAABACAAAAApAQAAZHJzL2Uy&#10;b0RvYy54bWxQSwUGAAAAAAYABgBZAQAAlgUAAAAA&#10;">
                <v:fill on="t" focussize="0,0"/>
                <v:stroke color="#000000" joinstyle="miter"/>
                <v:imagedata o:title=""/>
                <o:lock v:ext="edit" aspectratio="f"/>
                <v:textbox>
                  <w:txbxContent>
                    <w:p w14:paraId="521B32FB"/>
                    <w:p w14:paraId="6A0BD128"/>
                    <w:p w14:paraId="21E3B946"/>
                    <w:p w14:paraId="4148F242"/>
                    <w:p w14:paraId="078A161F">
                      <w:pPr>
                        <w:ind w:firstLine="1800" w:firstLineChars="750"/>
                      </w:pPr>
                      <w:r>
                        <w:rPr>
                          <w:rFonts w:hint="eastAsia" w:cs="宋体"/>
                        </w:rPr>
                        <w:t>身份证反面复印件</w:t>
                      </w:r>
                    </w:p>
                  </w:txbxContent>
                </v:textbox>
              </v:shape>
            </w:pict>
          </mc:Fallback>
        </mc:AlternateContent>
      </w:r>
    </w:p>
    <w:p w14:paraId="4D08E1D9">
      <w:pPr>
        <w:widowControl/>
        <w:spacing w:line="500" w:lineRule="exact"/>
        <w:jc w:val="left"/>
        <w:rPr>
          <w:rFonts w:hint="eastAsia" w:ascii="仿宋_GB2312" w:hAnsi="仿宋_GB2312" w:eastAsia="仿宋_GB2312" w:cs="仿宋_GB2312"/>
          <w:color w:val="000000"/>
          <w:kern w:val="0"/>
          <w:highlight w:val="none"/>
        </w:rPr>
      </w:pPr>
    </w:p>
    <w:p w14:paraId="23E64BCF">
      <w:pPr>
        <w:spacing w:line="500" w:lineRule="exact"/>
        <w:ind w:left="240" w:leftChars="100"/>
        <w:rPr>
          <w:rFonts w:hint="eastAsia" w:ascii="仿宋_GB2312" w:hAnsi="仿宋_GB2312" w:eastAsia="仿宋_GB2312" w:cs="仿宋_GB2312"/>
          <w:highlight w:val="none"/>
        </w:rPr>
      </w:pPr>
    </w:p>
    <w:p w14:paraId="09594B3F">
      <w:pPr>
        <w:pStyle w:val="7"/>
        <w:rPr>
          <w:rFonts w:hint="eastAsia" w:ascii="仿宋_GB2312" w:hAnsi="仿宋_GB2312" w:eastAsia="仿宋_GB2312" w:cs="仿宋_GB2312"/>
          <w:highlight w:val="none"/>
        </w:rPr>
      </w:pPr>
    </w:p>
    <w:p w14:paraId="7A1D23B8">
      <w:pPr>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附件4：                </w:t>
      </w:r>
    </w:p>
    <w:p w14:paraId="0E4823F9">
      <w:pPr>
        <w:spacing w:line="500" w:lineRule="exact"/>
        <w:jc w:val="center"/>
        <w:rPr>
          <w:rFonts w:hint="eastAsia" w:ascii="仿宋_GB2312" w:hAnsi="仿宋_GB2312" w:eastAsia="仿宋_GB2312" w:cs="仿宋_GB2312"/>
          <w:sz w:val="36"/>
          <w:szCs w:val="36"/>
          <w:highlight w:val="none"/>
        </w:rPr>
      </w:pPr>
      <w:r>
        <w:rPr>
          <w:rFonts w:hint="eastAsia" w:ascii="仿宋_GB2312" w:hAnsi="仿宋_GB2312" w:eastAsia="仿宋_GB2312" w:cs="仿宋_GB2312"/>
          <w:b/>
          <w:bCs/>
          <w:sz w:val="36"/>
          <w:szCs w:val="36"/>
          <w:highlight w:val="none"/>
        </w:rPr>
        <w:t>商务条款偏离表</w:t>
      </w:r>
      <w:bookmarkEnd w:id="18"/>
    </w:p>
    <w:p w14:paraId="335310D2">
      <w:pPr>
        <w:ind w:left="420"/>
        <w:rPr>
          <w:rFonts w:hint="eastAsia" w:ascii="仿宋_GB2312" w:hAnsi="仿宋_GB2312" w:eastAsia="仿宋_GB2312" w:cs="仿宋_GB2312"/>
          <w:highlight w:val="none"/>
        </w:rPr>
      </w:pPr>
    </w:p>
    <w:p w14:paraId="31C44779">
      <w:pPr>
        <w:ind w:left="420"/>
        <w:rPr>
          <w:rFonts w:hint="eastAsia" w:ascii="仿宋_GB2312" w:hAnsi="仿宋_GB2312" w:eastAsia="仿宋_GB2312" w:cs="仿宋_GB2312"/>
          <w:highlight w:val="none"/>
          <w:u w:val="single"/>
        </w:rPr>
      </w:pPr>
      <w:r>
        <w:rPr>
          <w:rFonts w:hint="eastAsia" w:ascii="仿宋_GB2312" w:hAnsi="仿宋_GB2312" w:eastAsia="仿宋_GB2312" w:cs="仿宋_GB2312"/>
          <w:highlight w:val="none"/>
        </w:rPr>
        <w:t>招标项目名称：</w:t>
      </w:r>
      <w:r>
        <w:rPr>
          <w:rFonts w:hint="eastAsia" w:ascii="仿宋_GB2312" w:hAnsi="仿宋_GB2312" w:eastAsia="仿宋_GB2312" w:cs="仿宋_GB2312"/>
          <w:highlight w:val="none"/>
          <w:u w:val="single"/>
        </w:rPr>
        <w:t xml:space="preserve">              </w:t>
      </w:r>
      <w:r>
        <w:rPr>
          <w:rFonts w:hint="eastAsia" w:ascii="仿宋_GB2312" w:hAnsi="仿宋_GB2312" w:eastAsia="仿宋_GB2312" w:cs="仿宋_GB2312"/>
          <w:highlight w:val="none"/>
        </w:rPr>
        <w:t xml:space="preserve">       招标编号：</w:t>
      </w:r>
      <w:r>
        <w:rPr>
          <w:rFonts w:hint="eastAsia" w:ascii="仿宋_GB2312" w:hAnsi="仿宋_GB2312" w:eastAsia="仿宋_GB2312" w:cs="仿宋_GB2312"/>
          <w:highlight w:val="none"/>
          <w:u w:val="single"/>
        </w:rPr>
        <w:t xml:space="preserve">        </w:t>
      </w:r>
    </w:p>
    <w:p w14:paraId="241FB2EB">
      <w:pPr>
        <w:ind w:left="420"/>
        <w:rPr>
          <w:rFonts w:hint="eastAsia" w:ascii="仿宋_GB2312" w:hAnsi="仿宋_GB2312" w:eastAsia="仿宋_GB2312" w:cs="仿宋_GB2312"/>
          <w:highlight w:val="none"/>
        </w:rPr>
      </w:pPr>
    </w:p>
    <w:tbl>
      <w:tblPr>
        <w:tblStyle w:val="55"/>
        <w:tblW w:w="96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4"/>
        <w:gridCol w:w="1571"/>
        <w:gridCol w:w="2357"/>
        <w:gridCol w:w="2357"/>
        <w:gridCol w:w="2058"/>
      </w:tblGrid>
      <w:tr w14:paraId="2B857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1334" w:type="dxa"/>
            <w:vAlign w:val="center"/>
          </w:tcPr>
          <w:p w14:paraId="6A5D2D1A">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序号</w:t>
            </w:r>
          </w:p>
        </w:tc>
        <w:tc>
          <w:tcPr>
            <w:tcW w:w="1571" w:type="dxa"/>
            <w:vAlign w:val="center"/>
          </w:tcPr>
          <w:p w14:paraId="24AC4BE8">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招标文件条目号</w:t>
            </w:r>
          </w:p>
        </w:tc>
        <w:tc>
          <w:tcPr>
            <w:tcW w:w="2357" w:type="dxa"/>
            <w:vAlign w:val="center"/>
          </w:tcPr>
          <w:p w14:paraId="3D1525DC">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招标文件的</w:t>
            </w:r>
          </w:p>
          <w:p w14:paraId="45D4D918">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商务条款</w:t>
            </w:r>
          </w:p>
        </w:tc>
        <w:tc>
          <w:tcPr>
            <w:tcW w:w="2357" w:type="dxa"/>
            <w:vAlign w:val="center"/>
          </w:tcPr>
          <w:p w14:paraId="624032B7">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投标文件的</w:t>
            </w:r>
          </w:p>
          <w:p w14:paraId="5D27B08E">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商务条款</w:t>
            </w:r>
          </w:p>
        </w:tc>
        <w:tc>
          <w:tcPr>
            <w:tcW w:w="2058" w:type="dxa"/>
            <w:vAlign w:val="center"/>
          </w:tcPr>
          <w:p w14:paraId="6AA54B0D">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说明</w:t>
            </w:r>
          </w:p>
        </w:tc>
      </w:tr>
      <w:tr w14:paraId="4A6EC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138E3BE6">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71" w:type="dxa"/>
          </w:tcPr>
          <w:p w14:paraId="77D426AE">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721C0B7B">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7F1BA622">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058" w:type="dxa"/>
          </w:tcPr>
          <w:p w14:paraId="2C080988">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2BA18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76CFFFAA">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71" w:type="dxa"/>
          </w:tcPr>
          <w:p w14:paraId="2D44D256">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01E8136D">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2885D888">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058" w:type="dxa"/>
          </w:tcPr>
          <w:p w14:paraId="6FAB3171">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730F5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2E57EF08">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71" w:type="dxa"/>
          </w:tcPr>
          <w:p w14:paraId="353D2D9D">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6765E07A">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75BF407E">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058" w:type="dxa"/>
          </w:tcPr>
          <w:p w14:paraId="59B55758">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4446E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6C5FB64C">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71" w:type="dxa"/>
          </w:tcPr>
          <w:p w14:paraId="1E75B7E6">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2DD2ACE7">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52EC5AB3">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058" w:type="dxa"/>
          </w:tcPr>
          <w:p w14:paraId="635A3452">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2023A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4C879ED4">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71" w:type="dxa"/>
          </w:tcPr>
          <w:p w14:paraId="6D68C242">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6840D9E4">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7B0167BC">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058" w:type="dxa"/>
          </w:tcPr>
          <w:p w14:paraId="50BB41F7">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793C3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671C2624">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71" w:type="dxa"/>
          </w:tcPr>
          <w:p w14:paraId="2A9C2006">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4A2D2F48">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241A92BF">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058" w:type="dxa"/>
          </w:tcPr>
          <w:p w14:paraId="2D4A2DC4">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69F46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4E650B91">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71" w:type="dxa"/>
          </w:tcPr>
          <w:p w14:paraId="06125872">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443391C3">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5BB09820">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058" w:type="dxa"/>
          </w:tcPr>
          <w:p w14:paraId="09ADCD80">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6DEB0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50660AE">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71" w:type="dxa"/>
          </w:tcPr>
          <w:p w14:paraId="36973566">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6EC4236E">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0C927431">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058" w:type="dxa"/>
          </w:tcPr>
          <w:p w14:paraId="73F763E5">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42DF4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334" w:type="dxa"/>
          </w:tcPr>
          <w:p w14:paraId="77CB5A46">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71" w:type="dxa"/>
          </w:tcPr>
          <w:p w14:paraId="557CF6E5">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1F6CEC77">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357" w:type="dxa"/>
          </w:tcPr>
          <w:p w14:paraId="54D9544F">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2058" w:type="dxa"/>
          </w:tcPr>
          <w:p w14:paraId="623839CF">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bl>
    <w:p w14:paraId="0269F88F">
      <w:pPr>
        <w:spacing w:line="500" w:lineRule="exact"/>
        <w:rPr>
          <w:rFonts w:hint="eastAsia" w:ascii="仿宋_GB2312" w:hAnsi="仿宋_GB2312" w:eastAsia="仿宋_GB2312" w:cs="仿宋_GB2312"/>
          <w:highlight w:val="none"/>
          <w:u w:val="single"/>
        </w:rPr>
      </w:pPr>
      <w:r>
        <w:rPr>
          <w:rFonts w:hint="eastAsia" w:ascii="仿宋_GB2312" w:hAnsi="仿宋_GB2312" w:eastAsia="仿宋_GB2312" w:cs="仿宋_GB2312"/>
          <w:highlight w:val="none"/>
        </w:rPr>
        <w:t>投标人代表（签字）：</w:t>
      </w:r>
      <w:r>
        <w:rPr>
          <w:rFonts w:hint="eastAsia" w:ascii="仿宋_GB2312" w:hAnsi="仿宋_GB2312" w:eastAsia="仿宋_GB2312" w:cs="仿宋_GB2312"/>
          <w:highlight w:val="none"/>
          <w:u w:val="single"/>
        </w:rPr>
        <w:t xml:space="preserve">            </w:t>
      </w:r>
    </w:p>
    <w:p w14:paraId="10FF0395">
      <w:pPr>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日期：</w:t>
      </w:r>
    </w:p>
    <w:p w14:paraId="0AAEA0E1">
      <w:pPr>
        <w:spacing w:line="500" w:lineRule="exact"/>
        <w:ind w:left="240" w:leftChars="100"/>
        <w:rPr>
          <w:rFonts w:hint="eastAsia" w:ascii="仿宋_GB2312" w:hAnsi="仿宋_GB2312" w:eastAsia="仿宋_GB2312" w:cs="仿宋_GB2312"/>
          <w:highlight w:val="none"/>
        </w:rPr>
      </w:pPr>
      <w:r>
        <w:rPr>
          <w:rFonts w:hint="eastAsia" w:ascii="仿宋_GB2312" w:hAnsi="仿宋_GB2312" w:eastAsia="仿宋_GB2312" w:cs="仿宋_GB2312"/>
          <w:sz w:val="28"/>
          <w:szCs w:val="28"/>
          <w:highlight w:val="none"/>
        </w:rPr>
        <w:t>注：1、</w:t>
      </w:r>
      <w:r>
        <w:rPr>
          <w:rFonts w:hint="eastAsia" w:ascii="仿宋_GB2312" w:hAnsi="仿宋_GB2312" w:eastAsia="仿宋_GB2312" w:cs="仿宋_GB2312"/>
          <w:highlight w:val="none"/>
        </w:rPr>
        <w:t>对招标文件的主要商务要求（如交货期、付款方式、履约保证、质保期等）须逐条作出响应，而不应以“全部符合”等字样来响应。</w:t>
      </w:r>
    </w:p>
    <w:p w14:paraId="7D4F99C5">
      <w:pPr>
        <w:numPr>
          <w:ilvl w:val="0"/>
          <w:numId w:val="6"/>
        </w:numPr>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其他商务偏离也须在上表中逐条列明。</w:t>
      </w:r>
    </w:p>
    <w:p w14:paraId="0E13D66F">
      <w:pPr>
        <w:numPr>
          <w:ilvl w:val="0"/>
          <w:numId w:val="6"/>
        </w:numPr>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如投标文件不符合上述要求，投标人将承担其投标被拒绝的风险。</w:t>
      </w:r>
    </w:p>
    <w:p w14:paraId="13926C18">
      <w:pPr>
        <w:spacing w:after="120" w:line="500" w:lineRule="exact"/>
        <w:rPr>
          <w:rFonts w:hint="eastAsia" w:ascii="仿宋_GB2312" w:hAnsi="仿宋_GB2312" w:eastAsia="仿宋_GB2312" w:cs="仿宋_GB2312"/>
          <w:highlight w:val="none"/>
        </w:rPr>
      </w:pPr>
      <w:bookmarkStart w:id="19" w:name="_Toc7047"/>
    </w:p>
    <w:p w14:paraId="0DA04502">
      <w:pPr>
        <w:spacing w:after="120" w:line="50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附件5：          </w:t>
      </w:r>
    </w:p>
    <w:p w14:paraId="02D88E2E">
      <w:pPr>
        <w:spacing w:after="120" w:line="500" w:lineRule="exact"/>
        <w:jc w:val="center"/>
        <w:rPr>
          <w:rFonts w:hint="eastAsia" w:ascii="仿宋_GB2312" w:hAnsi="仿宋_GB2312" w:eastAsia="仿宋_GB2312" w:cs="仿宋_GB2312"/>
          <w:b/>
          <w:bCs/>
          <w:sz w:val="36"/>
          <w:szCs w:val="36"/>
          <w:highlight w:val="none"/>
        </w:rPr>
      </w:pPr>
      <w:r>
        <w:rPr>
          <w:rFonts w:hint="eastAsia" w:ascii="仿宋_GB2312" w:hAnsi="仿宋_GB2312" w:eastAsia="仿宋_GB2312" w:cs="仿宋_GB2312"/>
          <w:b/>
          <w:bCs/>
          <w:sz w:val="36"/>
          <w:szCs w:val="36"/>
          <w:highlight w:val="none"/>
        </w:rPr>
        <w:t>技术需求偏离表（须点对点应答）</w:t>
      </w:r>
      <w:bookmarkEnd w:id="19"/>
    </w:p>
    <w:p w14:paraId="0A254577">
      <w:pPr>
        <w:ind w:left="420"/>
        <w:rPr>
          <w:rFonts w:hint="eastAsia" w:ascii="仿宋_GB2312" w:hAnsi="仿宋_GB2312" w:eastAsia="仿宋_GB2312" w:cs="仿宋_GB2312"/>
          <w:highlight w:val="none"/>
        </w:rPr>
      </w:pPr>
    </w:p>
    <w:p w14:paraId="46C0BF3F">
      <w:pPr>
        <w:ind w:left="420"/>
        <w:rPr>
          <w:rFonts w:hint="eastAsia" w:ascii="仿宋_GB2312" w:hAnsi="仿宋_GB2312" w:eastAsia="仿宋_GB2312" w:cs="仿宋_GB2312"/>
          <w:highlight w:val="none"/>
          <w:u w:val="single"/>
        </w:rPr>
      </w:pPr>
      <w:r>
        <w:rPr>
          <w:rFonts w:hint="eastAsia" w:ascii="仿宋_GB2312" w:hAnsi="仿宋_GB2312" w:eastAsia="仿宋_GB2312" w:cs="仿宋_GB2312"/>
          <w:highlight w:val="none"/>
        </w:rPr>
        <w:t>招标项目名称：</w:t>
      </w:r>
      <w:r>
        <w:rPr>
          <w:rFonts w:hint="eastAsia" w:ascii="仿宋_GB2312" w:hAnsi="仿宋_GB2312" w:eastAsia="仿宋_GB2312" w:cs="仿宋_GB2312"/>
          <w:highlight w:val="none"/>
          <w:u w:val="single"/>
        </w:rPr>
        <w:t xml:space="preserve">              </w:t>
      </w:r>
      <w:r>
        <w:rPr>
          <w:rFonts w:hint="eastAsia" w:ascii="仿宋_GB2312" w:hAnsi="仿宋_GB2312" w:eastAsia="仿宋_GB2312" w:cs="仿宋_GB2312"/>
          <w:highlight w:val="none"/>
        </w:rPr>
        <w:t xml:space="preserve">       招标编号：</w:t>
      </w:r>
      <w:r>
        <w:rPr>
          <w:rFonts w:hint="eastAsia" w:ascii="仿宋_GB2312" w:hAnsi="仿宋_GB2312" w:eastAsia="仿宋_GB2312" w:cs="仿宋_GB2312"/>
          <w:highlight w:val="none"/>
          <w:u w:val="single"/>
        </w:rPr>
        <w:t xml:space="preserve">        </w:t>
      </w:r>
    </w:p>
    <w:p w14:paraId="7747C638">
      <w:pPr>
        <w:rPr>
          <w:rFonts w:hint="eastAsia" w:ascii="仿宋_GB2312" w:hAnsi="仿宋_GB2312" w:eastAsia="仿宋_GB2312" w:cs="仿宋_GB2312"/>
          <w:highlight w:val="none"/>
        </w:rPr>
      </w:pPr>
    </w:p>
    <w:tbl>
      <w:tblPr>
        <w:tblStyle w:val="55"/>
        <w:tblW w:w="9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5"/>
        <w:gridCol w:w="1583"/>
        <w:gridCol w:w="1583"/>
        <w:gridCol w:w="1583"/>
        <w:gridCol w:w="1583"/>
        <w:gridCol w:w="989"/>
        <w:gridCol w:w="1430"/>
      </w:tblGrid>
      <w:tr w14:paraId="5F903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jc w:val="center"/>
        </w:trPr>
        <w:tc>
          <w:tcPr>
            <w:tcW w:w="1145" w:type="dxa"/>
            <w:vAlign w:val="center"/>
          </w:tcPr>
          <w:p w14:paraId="044C2C2D">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序号</w:t>
            </w:r>
          </w:p>
        </w:tc>
        <w:tc>
          <w:tcPr>
            <w:tcW w:w="1583" w:type="dxa"/>
            <w:vAlign w:val="center"/>
          </w:tcPr>
          <w:p w14:paraId="28E33DE0">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设备名称</w:t>
            </w:r>
          </w:p>
        </w:tc>
        <w:tc>
          <w:tcPr>
            <w:tcW w:w="1583" w:type="dxa"/>
            <w:vAlign w:val="center"/>
          </w:tcPr>
          <w:p w14:paraId="4EA9B43E">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招标文件</w:t>
            </w:r>
          </w:p>
          <w:p w14:paraId="69C8AB64">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条目号</w:t>
            </w:r>
          </w:p>
        </w:tc>
        <w:tc>
          <w:tcPr>
            <w:tcW w:w="1583" w:type="dxa"/>
            <w:vAlign w:val="center"/>
          </w:tcPr>
          <w:p w14:paraId="5936B300">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招标规格</w:t>
            </w:r>
          </w:p>
        </w:tc>
        <w:tc>
          <w:tcPr>
            <w:tcW w:w="1583" w:type="dxa"/>
            <w:vAlign w:val="center"/>
          </w:tcPr>
          <w:p w14:paraId="4E3EE791">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投标规格</w:t>
            </w:r>
          </w:p>
        </w:tc>
        <w:tc>
          <w:tcPr>
            <w:tcW w:w="989" w:type="dxa"/>
            <w:vAlign w:val="center"/>
          </w:tcPr>
          <w:p w14:paraId="3B258954">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响应/偏离</w:t>
            </w:r>
          </w:p>
        </w:tc>
        <w:tc>
          <w:tcPr>
            <w:tcW w:w="1430" w:type="dxa"/>
            <w:vAlign w:val="center"/>
          </w:tcPr>
          <w:p w14:paraId="33FA47B7">
            <w:pPr>
              <w:keepNext w:val="0"/>
              <w:keepLines w:val="0"/>
              <w:suppressLineNumbers w:val="0"/>
              <w:spacing w:before="0" w:beforeAutospacing="0" w:after="0" w:afterAutospacing="0" w:line="420" w:lineRule="exact"/>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说明</w:t>
            </w:r>
          </w:p>
        </w:tc>
      </w:tr>
      <w:tr w14:paraId="1F605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0E27F1EA">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576CE9DE">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4459F924">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16023993">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1AC5508D">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989" w:type="dxa"/>
          </w:tcPr>
          <w:p w14:paraId="17E91370">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430" w:type="dxa"/>
          </w:tcPr>
          <w:p w14:paraId="1C042C1F">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55E02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674C858">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265B7EFB">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3B799EAE">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4C5EDE8E">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27853725">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989" w:type="dxa"/>
          </w:tcPr>
          <w:p w14:paraId="21A0A815">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430" w:type="dxa"/>
          </w:tcPr>
          <w:p w14:paraId="498D0C71">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2E8C1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1A2563F0">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055D33C8">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49AFDCC6">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69071312">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74ACF109">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989" w:type="dxa"/>
          </w:tcPr>
          <w:p w14:paraId="3E832DC7">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430" w:type="dxa"/>
          </w:tcPr>
          <w:p w14:paraId="12CBF015">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5B86D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31902D13">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025E7171">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1A1E89D7">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3E968374">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0B6C96F7">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989" w:type="dxa"/>
          </w:tcPr>
          <w:p w14:paraId="275B0EBF">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430" w:type="dxa"/>
          </w:tcPr>
          <w:p w14:paraId="2A60D9AC">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1A730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7C9BF18E">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31F03595">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2DE389C5">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023BD6FF">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72760E30">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989" w:type="dxa"/>
          </w:tcPr>
          <w:p w14:paraId="5A7A5CBD">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430" w:type="dxa"/>
          </w:tcPr>
          <w:p w14:paraId="2DF24609">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2AF17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714FA051">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527480AB">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1026E4F3">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22151414">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7846CB2C">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989" w:type="dxa"/>
          </w:tcPr>
          <w:p w14:paraId="3D37676F">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430" w:type="dxa"/>
          </w:tcPr>
          <w:p w14:paraId="6C256EE9">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64525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B91873C">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23B37327">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31A80D32">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13E19709">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73C64983">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989" w:type="dxa"/>
          </w:tcPr>
          <w:p w14:paraId="6E6742AA">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430" w:type="dxa"/>
          </w:tcPr>
          <w:p w14:paraId="34C70B16">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652DC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7800C2B0">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74361C51">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2A21021E">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42786284">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4FAE0326">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989" w:type="dxa"/>
          </w:tcPr>
          <w:p w14:paraId="15B17FD8">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430" w:type="dxa"/>
          </w:tcPr>
          <w:p w14:paraId="058A48F7">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r w14:paraId="4E1C3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1145" w:type="dxa"/>
          </w:tcPr>
          <w:p w14:paraId="593345DC">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5A7532A2">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3001C959">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21D4DF5A">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583" w:type="dxa"/>
          </w:tcPr>
          <w:p w14:paraId="06A52F84">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989" w:type="dxa"/>
          </w:tcPr>
          <w:p w14:paraId="5FDA3C47">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c>
          <w:tcPr>
            <w:tcW w:w="1430" w:type="dxa"/>
          </w:tcPr>
          <w:p w14:paraId="4FA06CF3">
            <w:pPr>
              <w:keepNext w:val="0"/>
              <w:keepLines w:val="0"/>
              <w:suppressLineNumbers w:val="0"/>
              <w:spacing w:before="0" w:beforeAutospacing="0" w:after="0" w:afterAutospacing="0" w:line="800" w:lineRule="exact"/>
              <w:ind w:left="0" w:right="0"/>
              <w:rPr>
                <w:rFonts w:hint="eastAsia" w:ascii="仿宋_GB2312" w:hAnsi="仿宋_GB2312" w:eastAsia="仿宋_GB2312" w:cs="仿宋_GB2312"/>
                <w:highlight w:val="none"/>
              </w:rPr>
            </w:pPr>
          </w:p>
        </w:tc>
      </w:tr>
    </w:tbl>
    <w:p w14:paraId="502FD98A">
      <w:pPr>
        <w:spacing w:line="500" w:lineRule="exact"/>
        <w:rPr>
          <w:rFonts w:hint="eastAsia" w:ascii="仿宋_GB2312" w:hAnsi="仿宋_GB2312" w:eastAsia="仿宋_GB2312" w:cs="仿宋_GB2312"/>
          <w:highlight w:val="none"/>
          <w:u w:val="single"/>
        </w:rPr>
      </w:pPr>
      <w:r>
        <w:rPr>
          <w:rFonts w:hint="eastAsia" w:ascii="仿宋_GB2312" w:hAnsi="仿宋_GB2312" w:eastAsia="仿宋_GB2312" w:cs="仿宋_GB2312"/>
          <w:highlight w:val="none"/>
        </w:rPr>
        <w:t>投标人代表（签字）：</w:t>
      </w:r>
      <w:r>
        <w:rPr>
          <w:rFonts w:hint="eastAsia" w:ascii="仿宋_GB2312" w:hAnsi="仿宋_GB2312" w:eastAsia="仿宋_GB2312" w:cs="仿宋_GB2312"/>
          <w:highlight w:val="none"/>
          <w:u w:val="single"/>
        </w:rPr>
        <w:t xml:space="preserve">           </w:t>
      </w:r>
    </w:p>
    <w:p w14:paraId="11E3D3A0">
      <w:pPr>
        <w:spacing w:line="500" w:lineRule="exact"/>
        <w:rPr>
          <w:rFonts w:hint="eastAsia" w:ascii="仿宋_GB2312" w:hAnsi="仿宋_GB2312" w:eastAsia="仿宋_GB2312" w:cs="仿宋_GB2312"/>
          <w:b/>
          <w:bCs/>
          <w:highlight w:val="none"/>
        </w:rPr>
      </w:pPr>
      <w:bookmarkStart w:id="20" w:name="_Toc6400"/>
      <w:r>
        <w:rPr>
          <w:rFonts w:hint="eastAsia" w:ascii="仿宋_GB2312" w:hAnsi="仿宋_GB2312" w:eastAsia="仿宋_GB2312" w:cs="仿宋_GB2312"/>
          <w:highlight w:val="none"/>
        </w:rPr>
        <w:t>日期：</w:t>
      </w:r>
      <w:bookmarkEnd w:id="20"/>
    </w:p>
    <w:p w14:paraId="1C67717E">
      <w:pPr>
        <w:ind w:left="420"/>
        <w:rPr>
          <w:rFonts w:hint="eastAsia" w:ascii="仿宋_GB2312" w:hAnsi="仿宋_GB2312" w:eastAsia="仿宋_GB2312" w:cs="仿宋_GB2312"/>
          <w:highlight w:val="none"/>
        </w:rPr>
      </w:pPr>
    </w:p>
    <w:p w14:paraId="2D1258A3">
      <w:pPr>
        <w:spacing w:line="500" w:lineRule="exact"/>
        <w:ind w:left="240" w:leftChars="100"/>
        <w:rPr>
          <w:rFonts w:hint="eastAsia" w:ascii="仿宋_GB2312" w:hAnsi="仿宋_GB2312" w:eastAsia="仿宋_GB2312" w:cs="仿宋_GB2312"/>
          <w:highlight w:val="none"/>
        </w:rPr>
      </w:pPr>
      <w:r>
        <w:rPr>
          <w:rFonts w:hint="eastAsia" w:ascii="仿宋_GB2312" w:hAnsi="仿宋_GB2312" w:eastAsia="仿宋_GB2312" w:cs="仿宋_GB2312"/>
          <w:highlight w:val="none"/>
        </w:rPr>
        <w:t>注：投标人须对照招标文件技术需求，逐条说明所提供设备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p>
    <w:p w14:paraId="44EB0C1E">
      <w:pPr>
        <w:spacing w:after="120" w:line="320" w:lineRule="exact"/>
        <w:rPr>
          <w:rFonts w:hint="eastAsia" w:ascii="仿宋_GB2312" w:hAnsi="仿宋_GB2312" w:eastAsia="仿宋_GB2312" w:cs="仿宋_GB2312"/>
          <w:highlight w:val="none"/>
        </w:rPr>
      </w:pPr>
      <w:bookmarkStart w:id="21" w:name="_Toc8133"/>
    </w:p>
    <w:p w14:paraId="1A9C2BF7">
      <w:pPr>
        <w:spacing w:after="120" w:line="32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附件6： </w:t>
      </w:r>
    </w:p>
    <w:p w14:paraId="6CF64B67">
      <w:pPr>
        <w:spacing w:after="120" w:line="320" w:lineRule="exact"/>
        <w:rPr>
          <w:rFonts w:hint="eastAsia" w:ascii="仿宋_GB2312" w:hAnsi="仿宋_GB2312" w:eastAsia="仿宋_GB2312" w:cs="仿宋_GB2312"/>
          <w:sz w:val="36"/>
          <w:szCs w:val="36"/>
          <w:highlight w:val="none"/>
        </w:rPr>
      </w:pPr>
      <w:r>
        <w:rPr>
          <w:rFonts w:hint="eastAsia" w:ascii="仿宋_GB2312" w:hAnsi="仿宋_GB2312" w:eastAsia="仿宋_GB2312" w:cs="仿宋_GB2312"/>
          <w:highlight w:val="none"/>
        </w:rPr>
        <w:t xml:space="preserve">               </w:t>
      </w:r>
      <w:r>
        <w:rPr>
          <w:rFonts w:hint="eastAsia" w:ascii="仿宋_GB2312" w:hAnsi="仿宋_GB2312" w:eastAsia="仿宋_GB2312" w:cs="仿宋_GB2312"/>
          <w:sz w:val="36"/>
          <w:szCs w:val="36"/>
          <w:highlight w:val="none"/>
        </w:rPr>
        <w:t xml:space="preserve">    </w:t>
      </w:r>
    </w:p>
    <w:p w14:paraId="6B8CE812">
      <w:pPr>
        <w:spacing w:after="120" w:line="320" w:lineRule="exact"/>
        <w:jc w:val="center"/>
        <w:rPr>
          <w:rFonts w:hint="eastAsia" w:ascii="仿宋_GB2312" w:hAnsi="仿宋_GB2312" w:eastAsia="仿宋_GB2312" w:cs="仿宋_GB2312"/>
          <w:b/>
          <w:bCs/>
          <w:sz w:val="36"/>
          <w:szCs w:val="36"/>
          <w:highlight w:val="none"/>
        </w:rPr>
      </w:pPr>
      <w:r>
        <w:rPr>
          <w:rFonts w:hint="eastAsia" w:ascii="仿宋_GB2312" w:hAnsi="仿宋_GB2312" w:eastAsia="仿宋_GB2312" w:cs="仿宋_GB2312"/>
          <w:b/>
          <w:bCs/>
          <w:sz w:val="36"/>
          <w:szCs w:val="36"/>
          <w:highlight w:val="none"/>
        </w:rPr>
        <w:t>其他资格文件</w:t>
      </w:r>
      <w:bookmarkEnd w:id="21"/>
    </w:p>
    <w:p w14:paraId="3C65EEBD">
      <w:pPr>
        <w:pStyle w:val="7"/>
        <w:rPr>
          <w:rFonts w:hint="eastAsia" w:ascii="仿宋_GB2312" w:hAnsi="仿宋_GB2312" w:eastAsia="仿宋_GB2312" w:cs="仿宋_GB2312"/>
          <w:highlight w:val="none"/>
        </w:rPr>
      </w:pPr>
    </w:p>
    <w:p w14:paraId="14CC1948">
      <w:pPr>
        <w:spacing w:line="360" w:lineRule="auto"/>
        <w:rPr>
          <w:rFonts w:hint="eastAsia" w:ascii="仿宋_GB2312" w:hAnsi="仿宋_GB2312" w:eastAsia="仿宋_GB2312" w:cs="仿宋_GB2312"/>
          <w:b/>
          <w:bCs/>
          <w:highlight w:val="none"/>
        </w:rPr>
      </w:pPr>
      <w:bookmarkStart w:id="22" w:name="_Toc15899"/>
      <w:r>
        <w:rPr>
          <w:rFonts w:hint="eastAsia" w:ascii="仿宋_GB2312" w:hAnsi="仿宋_GB2312" w:eastAsia="仿宋_GB2312" w:cs="仿宋_GB2312"/>
          <w:highlight w:val="none"/>
        </w:rPr>
        <w:t>附件6-1：企业资质等级证书（复印件）</w:t>
      </w:r>
      <w:bookmarkEnd w:id="22"/>
    </w:p>
    <w:p w14:paraId="5A4511B9">
      <w:pPr>
        <w:spacing w:line="36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附件6-2：投标人概况（包括投标人基本情况表、近三年的财务状况表、业绩表）</w:t>
      </w:r>
      <w:bookmarkStart w:id="23" w:name="_Toc12368"/>
    </w:p>
    <w:p w14:paraId="783E9B73">
      <w:pPr>
        <w:spacing w:line="360" w:lineRule="auto"/>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附件6-3：投标人概况    </w:t>
      </w:r>
    </w:p>
    <w:p w14:paraId="22F1FD17">
      <w:pPr>
        <w:tabs>
          <w:tab w:val="right" w:pos="8306"/>
        </w:tabs>
        <w:spacing w:line="360" w:lineRule="auto"/>
        <w:rPr>
          <w:rFonts w:hint="eastAsia" w:ascii="仿宋_GB2312" w:hAnsi="仿宋_GB2312" w:eastAsia="仿宋_GB2312" w:cs="仿宋_GB2312"/>
          <w:highlight w:val="none"/>
        </w:rPr>
      </w:pPr>
    </w:p>
    <w:p w14:paraId="6078C20D">
      <w:pPr>
        <w:tabs>
          <w:tab w:val="right" w:pos="8306"/>
        </w:tabs>
        <w:spacing w:line="500" w:lineRule="exact"/>
        <w:rPr>
          <w:rFonts w:hint="eastAsia" w:ascii="仿宋_GB2312" w:hAnsi="仿宋_GB2312" w:eastAsia="仿宋_GB2312" w:cs="仿宋_GB2312"/>
          <w:highlight w:val="none"/>
        </w:rPr>
      </w:pPr>
    </w:p>
    <w:p w14:paraId="01BAA7E8">
      <w:pPr>
        <w:tabs>
          <w:tab w:val="right" w:pos="8306"/>
        </w:tabs>
        <w:spacing w:line="500" w:lineRule="exact"/>
        <w:rPr>
          <w:rFonts w:hint="eastAsia" w:ascii="仿宋_GB2312" w:hAnsi="仿宋_GB2312" w:eastAsia="仿宋_GB2312" w:cs="仿宋_GB2312"/>
          <w:highlight w:val="none"/>
        </w:rPr>
      </w:pPr>
    </w:p>
    <w:p w14:paraId="4D01A56B">
      <w:pPr>
        <w:tabs>
          <w:tab w:val="right" w:pos="8306"/>
        </w:tabs>
        <w:spacing w:line="500" w:lineRule="exact"/>
        <w:rPr>
          <w:rFonts w:hint="eastAsia" w:ascii="仿宋_GB2312" w:hAnsi="仿宋_GB2312" w:eastAsia="仿宋_GB2312" w:cs="仿宋_GB2312"/>
          <w:highlight w:val="none"/>
        </w:rPr>
      </w:pPr>
    </w:p>
    <w:p w14:paraId="69F4003A">
      <w:pPr>
        <w:tabs>
          <w:tab w:val="right" w:pos="8306"/>
        </w:tabs>
        <w:spacing w:line="500" w:lineRule="exact"/>
        <w:rPr>
          <w:rFonts w:hint="eastAsia" w:ascii="仿宋_GB2312" w:hAnsi="仿宋_GB2312" w:eastAsia="仿宋_GB2312" w:cs="仿宋_GB2312"/>
          <w:highlight w:val="none"/>
        </w:rPr>
      </w:pPr>
    </w:p>
    <w:p w14:paraId="196A3EF3">
      <w:pPr>
        <w:tabs>
          <w:tab w:val="right" w:pos="8306"/>
        </w:tabs>
        <w:spacing w:line="500" w:lineRule="exact"/>
        <w:rPr>
          <w:rFonts w:hint="eastAsia" w:ascii="仿宋_GB2312" w:hAnsi="仿宋_GB2312" w:eastAsia="仿宋_GB2312" w:cs="仿宋_GB2312"/>
          <w:highlight w:val="none"/>
        </w:rPr>
      </w:pPr>
    </w:p>
    <w:p w14:paraId="071373D2">
      <w:pPr>
        <w:tabs>
          <w:tab w:val="right" w:pos="8306"/>
        </w:tabs>
        <w:spacing w:line="500" w:lineRule="exact"/>
        <w:rPr>
          <w:rFonts w:hint="eastAsia" w:ascii="仿宋_GB2312" w:hAnsi="仿宋_GB2312" w:eastAsia="仿宋_GB2312" w:cs="仿宋_GB2312"/>
          <w:highlight w:val="none"/>
        </w:rPr>
      </w:pPr>
    </w:p>
    <w:p w14:paraId="0D50E79C">
      <w:pPr>
        <w:tabs>
          <w:tab w:val="right" w:pos="8306"/>
        </w:tabs>
        <w:spacing w:line="500" w:lineRule="exact"/>
        <w:rPr>
          <w:rFonts w:hint="eastAsia" w:ascii="仿宋_GB2312" w:hAnsi="仿宋_GB2312" w:eastAsia="仿宋_GB2312" w:cs="仿宋_GB2312"/>
          <w:highlight w:val="none"/>
        </w:rPr>
      </w:pPr>
    </w:p>
    <w:p w14:paraId="6F76E8BA">
      <w:pPr>
        <w:tabs>
          <w:tab w:val="right" w:pos="8306"/>
        </w:tabs>
        <w:spacing w:line="500" w:lineRule="exact"/>
        <w:rPr>
          <w:rFonts w:hint="eastAsia" w:ascii="仿宋_GB2312" w:hAnsi="仿宋_GB2312" w:eastAsia="仿宋_GB2312" w:cs="仿宋_GB2312"/>
          <w:highlight w:val="none"/>
        </w:rPr>
      </w:pPr>
    </w:p>
    <w:p w14:paraId="3441792F">
      <w:pPr>
        <w:tabs>
          <w:tab w:val="right" w:pos="8306"/>
        </w:tabs>
        <w:spacing w:line="500" w:lineRule="exact"/>
        <w:rPr>
          <w:rFonts w:hint="eastAsia" w:ascii="仿宋_GB2312" w:hAnsi="仿宋_GB2312" w:eastAsia="仿宋_GB2312" w:cs="仿宋_GB2312"/>
          <w:highlight w:val="none"/>
        </w:rPr>
      </w:pPr>
    </w:p>
    <w:p w14:paraId="7BBEA0B1">
      <w:pPr>
        <w:tabs>
          <w:tab w:val="right" w:pos="8306"/>
        </w:tabs>
        <w:spacing w:line="500" w:lineRule="exact"/>
        <w:rPr>
          <w:rFonts w:hint="eastAsia" w:ascii="仿宋_GB2312" w:hAnsi="仿宋_GB2312" w:eastAsia="仿宋_GB2312" w:cs="仿宋_GB2312"/>
          <w:highlight w:val="none"/>
        </w:rPr>
      </w:pPr>
    </w:p>
    <w:p w14:paraId="7962410E">
      <w:pPr>
        <w:tabs>
          <w:tab w:val="right" w:pos="8306"/>
        </w:tabs>
        <w:spacing w:line="500" w:lineRule="exact"/>
        <w:rPr>
          <w:rFonts w:hint="eastAsia" w:ascii="仿宋_GB2312" w:hAnsi="仿宋_GB2312" w:eastAsia="仿宋_GB2312" w:cs="仿宋_GB2312"/>
          <w:highlight w:val="none"/>
        </w:rPr>
      </w:pPr>
    </w:p>
    <w:p w14:paraId="6C7930E0">
      <w:pPr>
        <w:tabs>
          <w:tab w:val="right" w:pos="8306"/>
        </w:tabs>
        <w:spacing w:line="500" w:lineRule="exact"/>
        <w:rPr>
          <w:rFonts w:hint="eastAsia" w:ascii="仿宋_GB2312" w:hAnsi="仿宋_GB2312" w:eastAsia="仿宋_GB2312" w:cs="仿宋_GB2312"/>
          <w:highlight w:val="none"/>
        </w:rPr>
      </w:pPr>
    </w:p>
    <w:p w14:paraId="7595744E">
      <w:pPr>
        <w:tabs>
          <w:tab w:val="right" w:pos="8306"/>
        </w:tabs>
        <w:spacing w:line="500" w:lineRule="exact"/>
        <w:rPr>
          <w:rFonts w:hint="eastAsia" w:ascii="仿宋_GB2312" w:hAnsi="仿宋_GB2312" w:eastAsia="仿宋_GB2312" w:cs="仿宋_GB2312"/>
          <w:highlight w:val="none"/>
        </w:rPr>
      </w:pPr>
    </w:p>
    <w:p w14:paraId="0CC0388F">
      <w:pPr>
        <w:tabs>
          <w:tab w:val="right" w:pos="8306"/>
        </w:tabs>
        <w:spacing w:line="500" w:lineRule="exact"/>
        <w:rPr>
          <w:rFonts w:hint="eastAsia" w:ascii="仿宋_GB2312" w:hAnsi="仿宋_GB2312" w:eastAsia="仿宋_GB2312" w:cs="仿宋_GB2312"/>
          <w:highlight w:val="none"/>
        </w:rPr>
      </w:pPr>
    </w:p>
    <w:p w14:paraId="48C0DBFB">
      <w:pPr>
        <w:tabs>
          <w:tab w:val="right" w:pos="8306"/>
        </w:tabs>
        <w:spacing w:line="500" w:lineRule="exact"/>
        <w:rPr>
          <w:rFonts w:hint="eastAsia" w:ascii="仿宋_GB2312" w:hAnsi="仿宋_GB2312" w:eastAsia="仿宋_GB2312" w:cs="仿宋_GB2312"/>
          <w:highlight w:val="none"/>
        </w:rPr>
      </w:pPr>
    </w:p>
    <w:p w14:paraId="647C5FC0">
      <w:pPr>
        <w:tabs>
          <w:tab w:val="right" w:pos="8306"/>
        </w:tabs>
        <w:spacing w:line="500" w:lineRule="exact"/>
        <w:rPr>
          <w:rFonts w:hint="eastAsia" w:ascii="仿宋_GB2312" w:hAnsi="仿宋_GB2312" w:eastAsia="仿宋_GB2312" w:cs="仿宋_GB2312"/>
          <w:highlight w:val="none"/>
        </w:rPr>
      </w:pPr>
    </w:p>
    <w:p w14:paraId="2A8E44F4">
      <w:pPr>
        <w:tabs>
          <w:tab w:val="right" w:pos="8306"/>
        </w:tabs>
        <w:spacing w:line="500" w:lineRule="exact"/>
        <w:rPr>
          <w:rFonts w:hint="eastAsia" w:ascii="仿宋_GB2312" w:hAnsi="仿宋_GB2312" w:eastAsia="仿宋_GB2312" w:cs="仿宋_GB2312"/>
          <w:highlight w:val="none"/>
        </w:rPr>
      </w:pPr>
    </w:p>
    <w:p w14:paraId="05CDABBD">
      <w:pPr>
        <w:tabs>
          <w:tab w:val="right" w:pos="8306"/>
        </w:tabs>
        <w:spacing w:line="500" w:lineRule="exact"/>
        <w:rPr>
          <w:rFonts w:hint="eastAsia" w:ascii="仿宋_GB2312" w:hAnsi="仿宋_GB2312" w:eastAsia="仿宋_GB2312" w:cs="仿宋_GB2312"/>
          <w:highlight w:val="none"/>
        </w:rPr>
      </w:pPr>
    </w:p>
    <w:bookmarkEnd w:id="23"/>
    <w:p w14:paraId="7BCC4394">
      <w:pPr>
        <w:tabs>
          <w:tab w:val="right" w:pos="8306"/>
        </w:tabs>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b/>
          <w:bCs/>
          <w:highlight w:val="none"/>
        </w:rPr>
        <w:tab/>
      </w:r>
    </w:p>
    <w:p w14:paraId="24D39363">
      <w:pPr>
        <w:spacing w:line="500" w:lineRule="exact"/>
        <w:rPr>
          <w:rFonts w:hint="eastAsia" w:ascii="仿宋_GB2312" w:hAnsi="仿宋_GB2312" w:eastAsia="仿宋_GB2312" w:cs="仿宋_GB2312"/>
          <w:highlight w:val="none"/>
        </w:rPr>
      </w:pPr>
      <w:bookmarkStart w:id="24" w:name="_Toc30862"/>
      <w:r>
        <w:rPr>
          <w:rFonts w:hint="eastAsia" w:ascii="仿宋_GB2312" w:hAnsi="仿宋_GB2312" w:eastAsia="仿宋_GB2312" w:cs="仿宋_GB2312"/>
          <w:highlight w:val="none"/>
        </w:rPr>
        <w:t xml:space="preserve">附件6-3/1                </w:t>
      </w:r>
    </w:p>
    <w:p w14:paraId="223458F6">
      <w:pPr>
        <w:spacing w:line="500" w:lineRule="exact"/>
        <w:jc w:val="center"/>
        <w:rPr>
          <w:rFonts w:hint="eastAsia" w:ascii="仿宋_GB2312" w:hAnsi="仿宋_GB2312" w:eastAsia="仿宋_GB2312" w:cs="仿宋_GB2312"/>
          <w:b/>
          <w:bCs/>
          <w:sz w:val="30"/>
          <w:szCs w:val="30"/>
          <w:highlight w:val="none"/>
        </w:rPr>
      </w:pPr>
      <w:r>
        <w:rPr>
          <w:rFonts w:hint="eastAsia" w:ascii="仿宋_GB2312" w:hAnsi="仿宋_GB2312" w:eastAsia="仿宋_GB2312" w:cs="仿宋_GB2312"/>
          <w:b/>
          <w:bCs/>
          <w:sz w:val="30"/>
          <w:szCs w:val="30"/>
          <w:highlight w:val="none"/>
        </w:rPr>
        <w:t>投标人基本情况表</w:t>
      </w:r>
      <w:bookmarkEnd w:id="24"/>
    </w:p>
    <w:tbl>
      <w:tblPr>
        <w:tblStyle w:val="55"/>
        <w:tblW w:w="9519"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7"/>
        <w:gridCol w:w="503"/>
        <w:gridCol w:w="503"/>
        <w:gridCol w:w="503"/>
        <w:gridCol w:w="505"/>
        <w:gridCol w:w="788"/>
        <w:gridCol w:w="123"/>
        <w:gridCol w:w="838"/>
        <w:gridCol w:w="72"/>
        <w:gridCol w:w="908"/>
        <w:gridCol w:w="439"/>
        <w:gridCol w:w="471"/>
        <w:gridCol w:w="1909"/>
      </w:tblGrid>
      <w:tr w14:paraId="02943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5AD436B9">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投标人全称</w:t>
            </w:r>
          </w:p>
        </w:tc>
        <w:tc>
          <w:tcPr>
            <w:tcW w:w="7562" w:type="dxa"/>
            <w:gridSpan w:val="12"/>
            <w:vAlign w:val="center"/>
          </w:tcPr>
          <w:p w14:paraId="22AFDBA9">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r>
      <w:tr w14:paraId="37EA7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06640021">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主要业务</w:t>
            </w:r>
          </w:p>
        </w:tc>
        <w:tc>
          <w:tcPr>
            <w:tcW w:w="7562" w:type="dxa"/>
            <w:gridSpan w:val="12"/>
            <w:vAlign w:val="center"/>
          </w:tcPr>
          <w:p w14:paraId="0C7F1FCF">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r>
      <w:tr w14:paraId="5B1FE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4E6C8F9D">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营业执照</w:t>
            </w:r>
          </w:p>
        </w:tc>
        <w:tc>
          <w:tcPr>
            <w:tcW w:w="3835" w:type="dxa"/>
            <w:gridSpan w:val="8"/>
            <w:vAlign w:val="center"/>
          </w:tcPr>
          <w:p w14:paraId="6CEBC92B">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1、法定代表人：</w:t>
            </w:r>
          </w:p>
        </w:tc>
        <w:tc>
          <w:tcPr>
            <w:tcW w:w="3727" w:type="dxa"/>
            <w:gridSpan w:val="4"/>
            <w:vAlign w:val="center"/>
          </w:tcPr>
          <w:p w14:paraId="4B14DA38">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2、注册资本（万元）：</w:t>
            </w:r>
          </w:p>
        </w:tc>
      </w:tr>
      <w:tr w14:paraId="68AE9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412AA931">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2014" w:type="dxa"/>
            <w:gridSpan w:val="4"/>
            <w:vAlign w:val="center"/>
          </w:tcPr>
          <w:p w14:paraId="4D18B04A">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3、营业范围</w:t>
            </w:r>
          </w:p>
        </w:tc>
        <w:tc>
          <w:tcPr>
            <w:tcW w:w="5548" w:type="dxa"/>
            <w:gridSpan w:val="8"/>
            <w:vAlign w:val="center"/>
          </w:tcPr>
          <w:p w14:paraId="3E49DCA0">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2F4E1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6E7D447D">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企业资质</w:t>
            </w:r>
          </w:p>
        </w:tc>
        <w:tc>
          <w:tcPr>
            <w:tcW w:w="2802" w:type="dxa"/>
            <w:gridSpan w:val="5"/>
            <w:vAlign w:val="center"/>
          </w:tcPr>
          <w:p w14:paraId="4B3F2691">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1、名称：</w:t>
            </w:r>
          </w:p>
        </w:tc>
        <w:tc>
          <w:tcPr>
            <w:tcW w:w="2380" w:type="dxa"/>
            <w:gridSpan w:val="5"/>
            <w:vAlign w:val="center"/>
          </w:tcPr>
          <w:p w14:paraId="4F255525">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2、等级：</w:t>
            </w:r>
          </w:p>
        </w:tc>
        <w:tc>
          <w:tcPr>
            <w:tcW w:w="2380" w:type="dxa"/>
            <w:gridSpan w:val="2"/>
            <w:vAlign w:val="center"/>
          </w:tcPr>
          <w:p w14:paraId="4C4067B1">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3、证书号：</w:t>
            </w:r>
          </w:p>
        </w:tc>
      </w:tr>
      <w:tr w14:paraId="1C356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4D04026C">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成立日期</w:t>
            </w:r>
          </w:p>
        </w:tc>
        <w:tc>
          <w:tcPr>
            <w:tcW w:w="2802" w:type="dxa"/>
            <w:gridSpan w:val="5"/>
            <w:vAlign w:val="center"/>
          </w:tcPr>
          <w:p w14:paraId="5EB3E4B1">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2380" w:type="dxa"/>
            <w:gridSpan w:val="5"/>
            <w:vAlign w:val="center"/>
          </w:tcPr>
          <w:p w14:paraId="48534106">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固定资产净值（万元）</w:t>
            </w:r>
          </w:p>
        </w:tc>
        <w:tc>
          <w:tcPr>
            <w:tcW w:w="2380" w:type="dxa"/>
            <w:gridSpan w:val="2"/>
            <w:vAlign w:val="center"/>
          </w:tcPr>
          <w:p w14:paraId="24EB8C86">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r>
      <w:tr w14:paraId="7D8DB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9519" w:type="dxa"/>
            <w:gridSpan w:val="13"/>
            <w:vAlign w:val="center"/>
          </w:tcPr>
          <w:p w14:paraId="2B15466F">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投标人人员总数</w:t>
            </w:r>
          </w:p>
        </w:tc>
      </w:tr>
      <w:tr w14:paraId="05A88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2B7D18D9">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类别</w:t>
            </w:r>
          </w:p>
        </w:tc>
        <w:tc>
          <w:tcPr>
            <w:tcW w:w="2014" w:type="dxa"/>
            <w:gridSpan w:val="4"/>
            <w:vAlign w:val="center"/>
          </w:tcPr>
          <w:p w14:paraId="40D34CE7">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技术人员</w:t>
            </w:r>
          </w:p>
        </w:tc>
        <w:tc>
          <w:tcPr>
            <w:tcW w:w="911" w:type="dxa"/>
            <w:gridSpan w:val="2"/>
            <w:vMerge w:val="restart"/>
            <w:vAlign w:val="center"/>
          </w:tcPr>
          <w:p w14:paraId="7B4DFBA0">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管理 人员</w:t>
            </w:r>
          </w:p>
        </w:tc>
        <w:tc>
          <w:tcPr>
            <w:tcW w:w="910" w:type="dxa"/>
            <w:gridSpan w:val="2"/>
            <w:vMerge w:val="restart"/>
            <w:vAlign w:val="center"/>
          </w:tcPr>
          <w:p w14:paraId="3AFCE4CC">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技术 工人</w:t>
            </w:r>
          </w:p>
        </w:tc>
        <w:tc>
          <w:tcPr>
            <w:tcW w:w="908" w:type="dxa"/>
            <w:vMerge w:val="restart"/>
            <w:vAlign w:val="center"/>
          </w:tcPr>
          <w:p w14:paraId="332E7A9A">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其他</w:t>
            </w:r>
          </w:p>
          <w:p w14:paraId="7E7FF4B2">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人员</w:t>
            </w:r>
          </w:p>
        </w:tc>
        <w:tc>
          <w:tcPr>
            <w:tcW w:w="910" w:type="dxa"/>
            <w:gridSpan w:val="2"/>
            <w:vMerge w:val="restart"/>
            <w:vAlign w:val="center"/>
          </w:tcPr>
          <w:p w14:paraId="5C31AD80">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合计</w:t>
            </w:r>
          </w:p>
        </w:tc>
        <w:tc>
          <w:tcPr>
            <w:tcW w:w="1909" w:type="dxa"/>
            <w:vMerge w:val="restart"/>
            <w:vAlign w:val="center"/>
          </w:tcPr>
          <w:p w14:paraId="7C0A3F0F">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备注</w:t>
            </w:r>
          </w:p>
        </w:tc>
      </w:tr>
      <w:tr w14:paraId="5DEDC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4E746089">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503" w:type="dxa"/>
            <w:vAlign w:val="center"/>
          </w:tcPr>
          <w:p w14:paraId="7F25A70F">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小计</w:t>
            </w:r>
          </w:p>
        </w:tc>
        <w:tc>
          <w:tcPr>
            <w:tcW w:w="503" w:type="dxa"/>
            <w:vAlign w:val="center"/>
          </w:tcPr>
          <w:p w14:paraId="75F3DA68">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高级</w:t>
            </w:r>
          </w:p>
        </w:tc>
        <w:tc>
          <w:tcPr>
            <w:tcW w:w="503" w:type="dxa"/>
            <w:vAlign w:val="center"/>
          </w:tcPr>
          <w:p w14:paraId="2CF7B990">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中级</w:t>
            </w:r>
          </w:p>
        </w:tc>
        <w:tc>
          <w:tcPr>
            <w:tcW w:w="505" w:type="dxa"/>
            <w:vAlign w:val="center"/>
          </w:tcPr>
          <w:p w14:paraId="0F9A560E">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初级</w:t>
            </w:r>
          </w:p>
        </w:tc>
        <w:tc>
          <w:tcPr>
            <w:tcW w:w="911" w:type="dxa"/>
            <w:gridSpan w:val="2"/>
            <w:vMerge w:val="continue"/>
            <w:vAlign w:val="center"/>
          </w:tcPr>
          <w:p w14:paraId="3C73ACD3">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910" w:type="dxa"/>
            <w:gridSpan w:val="2"/>
            <w:vMerge w:val="continue"/>
            <w:vAlign w:val="center"/>
          </w:tcPr>
          <w:p w14:paraId="22D0867E">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908" w:type="dxa"/>
            <w:vMerge w:val="continue"/>
            <w:vAlign w:val="center"/>
          </w:tcPr>
          <w:p w14:paraId="5B73FEA4">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910" w:type="dxa"/>
            <w:gridSpan w:val="2"/>
            <w:vMerge w:val="continue"/>
            <w:vAlign w:val="center"/>
          </w:tcPr>
          <w:p w14:paraId="555E7A6E">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1909" w:type="dxa"/>
            <w:vMerge w:val="continue"/>
            <w:vAlign w:val="center"/>
          </w:tcPr>
          <w:p w14:paraId="6AEDA6F4">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r>
      <w:tr w14:paraId="5B7E5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3BDF6CF4">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503" w:type="dxa"/>
            <w:vAlign w:val="center"/>
          </w:tcPr>
          <w:p w14:paraId="185A127B">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503" w:type="dxa"/>
            <w:vAlign w:val="center"/>
          </w:tcPr>
          <w:p w14:paraId="4EEA4F8A">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503" w:type="dxa"/>
            <w:vAlign w:val="center"/>
          </w:tcPr>
          <w:p w14:paraId="34E0BF37">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505" w:type="dxa"/>
            <w:vAlign w:val="center"/>
          </w:tcPr>
          <w:p w14:paraId="42434902">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911" w:type="dxa"/>
            <w:gridSpan w:val="2"/>
            <w:vAlign w:val="center"/>
          </w:tcPr>
          <w:p w14:paraId="61879782">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910" w:type="dxa"/>
            <w:gridSpan w:val="2"/>
            <w:vAlign w:val="center"/>
          </w:tcPr>
          <w:p w14:paraId="2C58EBA4">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908" w:type="dxa"/>
            <w:vAlign w:val="center"/>
          </w:tcPr>
          <w:p w14:paraId="002B7759">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910" w:type="dxa"/>
            <w:gridSpan w:val="2"/>
            <w:vAlign w:val="center"/>
          </w:tcPr>
          <w:p w14:paraId="245AE7C6">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1909" w:type="dxa"/>
            <w:vAlign w:val="center"/>
          </w:tcPr>
          <w:p w14:paraId="10754BFA">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r>
      <w:tr w14:paraId="2C6C6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1BDD4F1C">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联系方式</w:t>
            </w:r>
          </w:p>
        </w:tc>
        <w:tc>
          <w:tcPr>
            <w:tcW w:w="2014" w:type="dxa"/>
            <w:gridSpan w:val="4"/>
            <w:vAlign w:val="center"/>
          </w:tcPr>
          <w:p w14:paraId="7DF30A7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1、地址：</w:t>
            </w:r>
          </w:p>
        </w:tc>
        <w:tc>
          <w:tcPr>
            <w:tcW w:w="2729" w:type="dxa"/>
            <w:gridSpan w:val="5"/>
            <w:vAlign w:val="center"/>
          </w:tcPr>
          <w:p w14:paraId="37F78B23">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2、邮编：</w:t>
            </w:r>
          </w:p>
        </w:tc>
        <w:tc>
          <w:tcPr>
            <w:tcW w:w="2819" w:type="dxa"/>
            <w:gridSpan w:val="3"/>
            <w:vAlign w:val="center"/>
          </w:tcPr>
          <w:p w14:paraId="17C8717E">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3、传真：</w:t>
            </w:r>
          </w:p>
        </w:tc>
      </w:tr>
      <w:tr w14:paraId="7D634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3DDFE6A0">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联系人</w:t>
            </w:r>
          </w:p>
        </w:tc>
        <w:tc>
          <w:tcPr>
            <w:tcW w:w="2014" w:type="dxa"/>
            <w:gridSpan w:val="4"/>
            <w:vAlign w:val="center"/>
          </w:tcPr>
          <w:p w14:paraId="01451564">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1、姓名：</w:t>
            </w:r>
          </w:p>
        </w:tc>
        <w:tc>
          <w:tcPr>
            <w:tcW w:w="2729" w:type="dxa"/>
            <w:gridSpan w:val="5"/>
            <w:vAlign w:val="center"/>
          </w:tcPr>
          <w:p w14:paraId="0A75D5A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2、职务：</w:t>
            </w:r>
          </w:p>
        </w:tc>
        <w:tc>
          <w:tcPr>
            <w:tcW w:w="2819" w:type="dxa"/>
            <w:gridSpan w:val="3"/>
            <w:vAlign w:val="center"/>
          </w:tcPr>
          <w:p w14:paraId="60694FB5">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3、联系电话：</w:t>
            </w:r>
          </w:p>
        </w:tc>
      </w:tr>
      <w:tr w14:paraId="1E189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51687656">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开户银行</w:t>
            </w:r>
          </w:p>
          <w:p w14:paraId="2280CC62">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（基本户）</w:t>
            </w:r>
          </w:p>
        </w:tc>
        <w:tc>
          <w:tcPr>
            <w:tcW w:w="3763" w:type="dxa"/>
            <w:gridSpan w:val="7"/>
            <w:vAlign w:val="center"/>
          </w:tcPr>
          <w:p w14:paraId="33F2B11E">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1、名称：</w:t>
            </w:r>
          </w:p>
        </w:tc>
        <w:tc>
          <w:tcPr>
            <w:tcW w:w="3799" w:type="dxa"/>
            <w:gridSpan w:val="5"/>
            <w:vAlign w:val="center"/>
          </w:tcPr>
          <w:p w14:paraId="4BEF1B5D">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2、账号：</w:t>
            </w:r>
          </w:p>
        </w:tc>
      </w:tr>
      <w:tr w14:paraId="7A753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7" w:hRule="atLeast"/>
        </w:trPr>
        <w:tc>
          <w:tcPr>
            <w:tcW w:w="1957" w:type="dxa"/>
            <w:vAlign w:val="center"/>
          </w:tcPr>
          <w:p w14:paraId="649C9DFB">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投标人组织机构</w:t>
            </w:r>
          </w:p>
        </w:tc>
        <w:tc>
          <w:tcPr>
            <w:tcW w:w="7562" w:type="dxa"/>
            <w:gridSpan w:val="12"/>
            <w:vAlign w:val="center"/>
          </w:tcPr>
          <w:p w14:paraId="2F711733">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r>
    </w:tbl>
    <w:p w14:paraId="0FEC90C4">
      <w:pPr>
        <w:spacing w:line="500" w:lineRule="exact"/>
        <w:rPr>
          <w:rFonts w:hint="eastAsia" w:ascii="仿宋_GB2312" w:hAnsi="仿宋_GB2312" w:eastAsia="仿宋_GB2312" w:cs="仿宋_GB2312"/>
          <w:highlight w:val="none"/>
          <w:u w:val="single"/>
        </w:rPr>
      </w:pPr>
      <w:r>
        <w:rPr>
          <w:rFonts w:hint="eastAsia" w:ascii="仿宋_GB2312" w:hAnsi="仿宋_GB2312" w:eastAsia="仿宋_GB2312" w:cs="仿宋_GB2312"/>
          <w:highlight w:val="none"/>
        </w:rPr>
        <w:t>投标人代表（签字）：</w:t>
      </w:r>
      <w:r>
        <w:rPr>
          <w:rFonts w:hint="eastAsia" w:ascii="仿宋_GB2312" w:hAnsi="仿宋_GB2312" w:eastAsia="仿宋_GB2312" w:cs="仿宋_GB2312"/>
          <w:highlight w:val="none"/>
          <w:u w:val="single"/>
        </w:rPr>
        <w:t xml:space="preserve">             </w:t>
      </w:r>
    </w:p>
    <w:p w14:paraId="74DEA5A7">
      <w:pPr>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日期：     </w:t>
      </w:r>
    </w:p>
    <w:p w14:paraId="58BDB19C">
      <w:pPr>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br w:type="page"/>
      </w:r>
      <w:bookmarkStart w:id="25" w:name="_Toc8915"/>
      <w:r>
        <w:rPr>
          <w:rFonts w:hint="eastAsia" w:ascii="仿宋_GB2312" w:hAnsi="仿宋_GB2312" w:eastAsia="仿宋_GB2312" w:cs="仿宋_GB2312"/>
          <w:highlight w:val="none"/>
        </w:rPr>
        <w:t xml:space="preserve">附件6-3/2                     </w:t>
      </w:r>
    </w:p>
    <w:p w14:paraId="3383930B">
      <w:pPr>
        <w:spacing w:line="500" w:lineRule="exact"/>
        <w:jc w:val="center"/>
        <w:rPr>
          <w:rFonts w:hint="eastAsia" w:ascii="仿宋_GB2312" w:hAnsi="仿宋_GB2312" w:eastAsia="仿宋_GB2312" w:cs="仿宋_GB2312"/>
          <w:b/>
          <w:bCs/>
          <w:sz w:val="30"/>
          <w:szCs w:val="30"/>
          <w:highlight w:val="none"/>
        </w:rPr>
      </w:pPr>
      <w:r>
        <w:rPr>
          <w:rFonts w:hint="eastAsia" w:ascii="仿宋_GB2312" w:hAnsi="仿宋_GB2312" w:eastAsia="仿宋_GB2312" w:cs="仿宋_GB2312"/>
          <w:b/>
          <w:bCs/>
          <w:sz w:val="30"/>
          <w:szCs w:val="30"/>
          <w:highlight w:val="none"/>
        </w:rPr>
        <w:t>近三年的财务状况表</w:t>
      </w:r>
      <w:bookmarkEnd w:id="25"/>
    </w:p>
    <w:p w14:paraId="0D591DC0">
      <w:pPr>
        <w:jc w:val="right"/>
        <w:rPr>
          <w:rFonts w:hint="eastAsia" w:ascii="仿宋_GB2312" w:hAnsi="仿宋_GB2312" w:eastAsia="仿宋_GB2312" w:cs="仿宋_GB2312"/>
          <w:highlight w:val="none"/>
        </w:rPr>
      </w:pPr>
      <w:r>
        <w:rPr>
          <w:rFonts w:hint="eastAsia" w:ascii="仿宋_GB2312" w:hAnsi="仿宋_GB2312" w:eastAsia="仿宋_GB2312" w:cs="仿宋_GB2312"/>
          <w:highlight w:val="none"/>
        </w:rPr>
        <w:t>单位：万元</w:t>
      </w:r>
    </w:p>
    <w:tbl>
      <w:tblPr>
        <w:tblStyle w:val="55"/>
        <w:tblW w:w="9525" w:type="dxa"/>
        <w:tblInd w:w="-2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3346"/>
        <w:gridCol w:w="1715"/>
        <w:gridCol w:w="1715"/>
        <w:gridCol w:w="1858"/>
      </w:tblGrid>
      <w:tr w14:paraId="755B5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2F44EAE3">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序号</w:t>
            </w:r>
          </w:p>
        </w:tc>
        <w:tc>
          <w:tcPr>
            <w:tcW w:w="3346" w:type="dxa"/>
            <w:vAlign w:val="center"/>
          </w:tcPr>
          <w:p w14:paraId="74623394">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名称</w:t>
            </w:r>
          </w:p>
        </w:tc>
        <w:tc>
          <w:tcPr>
            <w:tcW w:w="1715" w:type="dxa"/>
            <w:vAlign w:val="center"/>
          </w:tcPr>
          <w:p w14:paraId="7DF308F6">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1715" w:type="dxa"/>
            <w:vAlign w:val="center"/>
          </w:tcPr>
          <w:p w14:paraId="460C3389">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c>
          <w:tcPr>
            <w:tcW w:w="1858" w:type="dxa"/>
            <w:vAlign w:val="center"/>
          </w:tcPr>
          <w:p w14:paraId="1DC588B3">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p>
        </w:tc>
      </w:tr>
      <w:tr w14:paraId="5C473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891" w:type="dxa"/>
            <w:vAlign w:val="center"/>
          </w:tcPr>
          <w:p w14:paraId="04534B52">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w:t>
            </w:r>
          </w:p>
        </w:tc>
        <w:tc>
          <w:tcPr>
            <w:tcW w:w="3346" w:type="dxa"/>
            <w:vAlign w:val="center"/>
          </w:tcPr>
          <w:p w14:paraId="105CE402">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注册资本</w:t>
            </w:r>
          </w:p>
        </w:tc>
        <w:tc>
          <w:tcPr>
            <w:tcW w:w="1715" w:type="dxa"/>
            <w:vAlign w:val="center"/>
          </w:tcPr>
          <w:p w14:paraId="483920F1">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6B9DE312">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0C3B1AF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79F4D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51A6C2AA">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2</w:t>
            </w:r>
          </w:p>
        </w:tc>
        <w:tc>
          <w:tcPr>
            <w:tcW w:w="3346" w:type="dxa"/>
            <w:vAlign w:val="center"/>
          </w:tcPr>
          <w:p w14:paraId="2402B78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实收资本</w:t>
            </w:r>
          </w:p>
        </w:tc>
        <w:tc>
          <w:tcPr>
            <w:tcW w:w="1715" w:type="dxa"/>
            <w:vAlign w:val="center"/>
          </w:tcPr>
          <w:p w14:paraId="7C2BEB74">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00287EFB">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43B8D6BD">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64498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017C4AEE">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3</w:t>
            </w:r>
          </w:p>
        </w:tc>
        <w:tc>
          <w:tcPr>
            <w:tcW w:w="3346" w:type="dxa"/>
            <w:vAlign w:val="center"/>
          </w:tcPr>
          <w:p w14:paraId="7D990E2C">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全部资产总值</w:t>
            </w:r>
          </w:p>
        </w:tc>
        <w:tc>
          <w:tcPr>
            <w:tcW w:w="1715" w:type="dxa"/>
            <w:vAlign w:val="center"/>
          </w:tcPr>
          <w:p w14:paraId="3FB0092F">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42213D0F">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4E05CE75">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74FAB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91" w:type="dxa"/>
            <w:vAlign w:val="center"/>
          </w:tcPr>
          <w:p w14:paraId="48004CBA">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4</w:t>
            </w:r>
          </w:p>
        </w:tc>
        <w:tc>
          <w:tcPr>
            <w:tcW w:w="3346" w:type="dxa"/>
            <w:vAlign w:val="center"/>
          </w:tcPr>
          <w:p w14:paraId="4AFD420F">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固定资产总值</w:t>
            </w:r>
          </w:p>
        </w:tc>
        <w:tc>
          <w:tcPr>
            <w:tcW w:w="1715" w:type="dxa"/>
            <w:vAlign w:val="center"/>
          </w:tcPr>
          <w:p w14:paraId="471C03FA">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48BDA020">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16D2B14E">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16C1D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891" w:type="dxa"/>
            <w:vAlign w:val="center"/>
          </w:tcPr>
          <w:p w14:paraId="79F83028">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5</w:t>
            </w:r>
          </w:p>
        </w:tc>
        <w:tc>
          <w:tcPr>
            <w:tcW w:w="3346" w:type="dxa"/>
            <w:vAlign w:val="center"/>
          </w:tcPr>
          <w:p w14:paraId="170C047F">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流动资产</w:t>
            </w:r>
          </w:p>
        </w:tc>
        <w:tc>
          <w:tcPr>
            <w:tcW w:w="1715" w:type="dxa"/>
            <w:vAlign w:val="center"/>
          </w:tcPr>
          <w:p w14:paraId="45E63DD8">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5EC5267B">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1846C769">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751BC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891" w:type="dxa"/>
            <w:vAlign w:val="center"/>
          </w:tcPr>
          <w:p w14:paraId="222BFC9C">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6</w:t>
            </w:r>
          </w:p>
        </w:tc>
        <w:tc>
          <w:tcPr>
            <w:tcW w:w="3346" w:type="dxa"/>
            <w:vAlign w:val="center"/>
          </w:tcPr>
          <w:p w14:paraId="34EBC861">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平均流动资产余额</w:t>
            </w:r>
          </w:p>
        </w:tc>
        <w:tc>
          <w:tcPr>
            <w:tcW w:w="1715" w:type="dxa"/>
            <w:vAlign w:val="center"/>
          </w:tcPr>
          <w:p w14:paraId="1AF6A55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419BDCAD">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62B1E3C2">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65295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891" w:type="dxa"/>
            <w:vAlign w:val="center"/>
          </w:tcPr>
          <w:p w14:paraId="30CF1F7F">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7</w:t>
            </w:r>
          </w:p>
        </w:tc>
        <w:tc>
          <w:tcPr>
            <w:tcW w:w="3346" w:type="dxa"/>
            <w:vAlign w:val="center"/>
          </w:tcPr>
          <w:p w14:paraId="18D83877">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速动资产</w:t>
            </w:r>
          </w:p>
        </w:tc>
        <w:tc>
          <w:tcPr>
            <w:tcW w:w="1715" w:type="dxa"/>
            <w:vAlign w:val="center"/>
          </w:tcPr>
          <w:p w14:paraId="7DD8E748">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49AF988C">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1DFE41B9">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73A86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891" w:type="dxa"/>
            <w:vAlign w:val="center"/>
          </w:tcPr>
          <w:p w14:paraId="5288BBA0">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8</w:t>
            </w:r>
          </w:p>
        </w:tc>
        <w:tc>
          <w:tcPr>
            <w:tcW w:w="3346" w:type="dxa"/>
            <w:vAlign w:val="center"/>
          </w:tcPr>
          <w:p w14:paraId="708C5297">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流动负债</w:t>
            </w:r>
          </w:p>
        </w:tc>
        <w:tc>
          <w:tcPr>
            <w:tcW w:w="1715" w:type="dxa"/>
            <w:vAlign w:val="center"/>
          </w:tcPr>
          <w:p w14:paraId="7E6E20EA">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1569B16B">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7ED0B6F5">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37F65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11C1B87C">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9</w:t>
            </w:r>
          </w:p>
        </w:tc>
        <w:tc>
          <w:tcPr>
            <w:tcW w:w="3346" w:type="dxa"/>
            <w:vAlign w:val="center"/>
          </w:tcPr>
          <w:p w14:paraId="0E32DB20">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年末所有者权益</w:t>
            </w:r>
          </w:p>
        </w:tc>
        <w:tc>
          <w:tcPr>
            <w:tcW w:w="1715" w:type="dxa"/>
            <w:vAlign w:val="center"/>
          </w:tcPr>
          <w:p w14:paraId="1385AA4A">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5EE213A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4CF75514">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79205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58D21E7F">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10</w:t>
            </w:r>
          </w:p>
        </w:tc>
        <w:tc>
          <w:tcPr>
            <w:tcW w:w="3346" w:type="dxa"/>
            <w:vAlign w:val="center"/>
          </w:tcPr>
          <w:p w14:paraId="0E407A81">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营业收入</w:t>
            </w:r>
          </w:p>
        </w:tc>
        <w:tc>
          <w:tcPr>
            <w:tcW w:w="1715" w:type="dxa"/>
            <w:vAlign w:val="center"/>
          </w:tcPr>
          <w:p w14:paraId="23A714E0">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05CF778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79C48B82">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41255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891" w:type="dxa"/>
            <w:vAlign w:val="center"/>
          </w:tcPr>
          <w:p w14:paraId="2162B2EB">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11</w:t>
            </w:r>
          </w:p>
        </w:tc>
        <w:tc>
          <w:tcPr>
            <w:tcW w:w="3346" w:type="dxa"/>
            <w:vAlign w:val="center"/>
          </w:tcPr>
          <w:p w14:paraId="60C5EAAB">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净利润</w:t>
            </w:r>
          </w:p>
        </w:tc>
        <w:tc>
          <w:tcPr>
            <w:tcW w:w="1715" w:type="dxa"/>
            <w:vAlign w:val="center"/>
          </w:tcPr>
          <w:p w14:paraId="787C3BD8">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0965D0C0">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0CB48333">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36B7C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891" w:type="dxa"/>
            <w:vAlign w:val="center"/>
          </w:tcPr>
          <w:p w14:paraId="33C98851">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12</w:t>
            </w:r>
          </w:p>
        </w:tc>
        <w:tc>
          <w:tcPr>
            <w:tcW w:w="3346" w:type="dxa"/>
            <w:vAlign w:val="center"/>
          </w:tcPr>
          <w:p w14:paraId="3323EDEF">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现金净流量</w:t>
            </w:r>
          </w:p>
        </w:tc>
        <w:tc>
          <w:tcPr>
            <w:tcW w:w="1715" w:type="dxa"/>
            <w:vAlign w:val="center"/>
          </w:tcPr>
          <w:p w14:paraId="43F58A5D">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1451708D">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5FF25937">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1C2AA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555A1FDA">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13</w:t>
            </w:r>
          </w:p>
        </w:tc>
        <w:tc>
          <w:tcPr>
            <w:tcW w:w="3346" w:type="dxa"/>
            <w:vAlign w:val="center"/>
          </w:tcPr>
          <w:p w14:paraId="613EDE73">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流动比率%</w:t>
            </w:r>
          </w:p>
          <w:p w14:paraId="49D61A5B">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（流动资产/流动负债）</w:t>
            </w:r>
          </w:p>
        </w:tc>
        <w:tc>
          <w:tcPr>
            <w:tcW w:w="1715" w:type="dxa"/>
            <w:vAlign w:val="center"/>
          </w:tcPr>
          <w:p w14:paraId="7DB9B385">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7BC140DD">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7E47626B">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41E18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0045D16D">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14</w:t>
            </w:r>
          </w:p>
        </w:tc>
        <w:tc>
          <w:tcPr>
            <w:tcW w:w="3346" w:type="dxa"/>
            <w:vAlign w:val="center"/>
          </w:tcPr>
          <w:p w14:paraId="6BDCF031">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速动比率%</w:t>
            </w:r>
          </w:p>
          <w:p w14:paraId="39E180E8">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eastAsia="zh-CN"/>
              </w:rPr>
              <w:t>流</w:t>
            </w:r>
            <w:r>
              <w:rPr>
                <w:rFonts w:hint="eastAsia" w:ascii="仿宋_GB2312" w:hAnsi="仿宋_GB2312" w:eastAsia="仿宋_GB2312" w:cs="仿宋_GB2312"/>
                <w:highlight w:val="none"/>
              </w:rPr>
              <w:t>动资产/流动负债）</w:t>
            </w:r>
          </w:p>
        </w:tc>
        <w:tc>
          <w:tcPr>
            <w:tcW w:w="1715" w:type="dxa"/>
            <w:vAlign w:val="center"/>
          </w:tcPr>
          <w:p w14:paraId="41E1015F">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630CF103">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77603BCC">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698CF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891" w:type="dxa"/>
            <w:vAlign w:val="center"/>
          </w:tcPr>
          <w:p w14:paraId="4033C440">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15</w:t>
            </w:r>
          </w:p>
        </w:tc>
        <w:tc>
          <w:tcPr>
            <w:tcW w:w="3346" w:type="dxa"/>
            <w:vAlign w:val="center"/>
          </w:tcPr>
          <w:p w14:paraId="0DA78685">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资产负债率%</w:t>
            </w:r>
          </w:p>
          <w:p w14:paraId="3173D500">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（总负债/总资产）</w:t>
            </w:r>
          </w:p>
        </w:tc>
        <w:tc>
          <w:tcPr>
            <w:tcW w:w="1715" w:type="dxa"/>
            <w:vAlign w:val="center"/>
          </w:tcPr>
          <w:p w14:paraId="32CC8FCE">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6665B0EA">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41B4F7F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64B1C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47CA4BC6">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16</w:t>
            </w:r>
          </w:p>
        </w:tc>
        <w:tc>
          <w:tcPr>
            <w:tcW w:w="3346" w:type="dxa"/>
            <w:vAlign w:val="center"/>
          </w:tcPr>
          <w:p w14:paraId="2CF72CEF">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应收账款周转率%</w:t>
            </w:r>
          </w:p>
          <w:p w14:paraId="36014A1D">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（收入总额/平均应收账款）</w:t>
            </w:r>
          </w:p>
        </w:tc>
        <w:tc>
          <w:tcPr>
            <w:tcW w:w="1715" w:type="dxa"/>
            <w:vAlign w:val="center"/>
          </w:tcPr>
          <w:p w14:paraId="0A5428EA">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7F90A3B4">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1F4BAE28">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1A652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42666593">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17</w:t>
            </w:r>
          </w:p>
        </w:tc>
        <w:tc>
          <w:tcPr>
            <w:tcW w:w="3346" w:type="dxa"/>
            <w:vAlign w:val="center"/>
          </w:tcPr>
          <w:p w14:paraId="780FD188">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存货周转率%</w:t>
            </w:r>
          </w:p>
          <w:p w14:paraId="79477D2E">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（销售成本/平均存货）</w:t>
            </w:r>
          </w:p>
        </w:tc>
        <w:tc>
          <w:tcPr>
            <w:tcW w:w="1715" w:type="dxa"/>
            <w:vAlign w:val="center"/>
          </w:tcPr>
          <w:p w14:paraId="7456DF9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7853575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31E2B9E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644DA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58C4FDC9">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18</w:t>
            </w:r>
          </w:p>
        </w:tc>
        <w:tc>
          <w:tcPr>
            <w:tcW w:w="3346" w:type="dxa"/>
            <w:vAlign w:val="center"/>
          </w:tcPr>
          <w:p w14:paraId="77ABACAE">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资产报酬率%</w:t>
            </w:r>
          </w:p>
          <w:p w14:paraId="79277858">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（收入/资产）</w:t>
            </w:r>
          </w:p>
        </w:tc>
        <w:tc>
          <w:tcPr>
            <w:tcW w:w="1715" w:type="dxa"/>
            <w:vAlign w:val="center"/>
          </w:tcPr>
          <w:p w14:paraId="3E30D8E4">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2D8E67C9">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3840DB7D">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r w14:paraId="54050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05DE2898">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19</w:t>
            </w:r>
          </w:p>
        </w:tc>
        <w:tc>
          <w:tcPr>
            <w:tcW w:w="3346" w:type="dxa"/>
            <w:vAlign w:val="center"/>
          </w:tcPr>
          <w:p w14:paraId="791D9908">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净资产收益率</w:t>
            </w:r>
          </w:p>
          <w:p w14:paraId="04C80409">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（净利润/平均净资产）</w:t>
            </w:r>
          </w:p>
        </w:tc>
        <w:tc>
          <w:tcPr>
            <w:tcW w:w="1715" w:type="dxa"/>
            <w:vAlign w:val="center"/>
          </w:tcPr>
          <w:p w14:paraId="3BFC568C">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715" w:type="dxa"/>
            <w:vAlign w:val="center"/>
          </w:tcPr>
          <w:p w14:paraId="04AC90B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c>
          <w:tcPr>
            <w:tcW w:w="1858" w:type="dxa"/>
            <w:vAlign w:val="center"/>
          </w:tcPr>
          <w:p w14:paraId="7FD5C03D">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p>
        </w:tc>
      </w:tr>
    </w:tbl>
    <w:p w14:paraId="38DB20E1">
      <w:pPr>
        <w:autoSpaceDE w:val="0"/>
        <w:autoSpaceDN w:val="0"/>
        <w:spacing w:line="500" w:lineRule="exact"/>
        <w:ind w:right="-5"/>
        <w:textAlignment w:val="bottom"/>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注：投标人应同时提供近三年经审计的财务报表 </w:t>
      </w:r>
    </w:p>
    <w:p w14:paraId="7AEF1543">
      <w:pPr>
        <w:pStyle w:val="7"/>
        <w:ind w:firstLine="480"/>
        <w:rPr>
          <w:rFonts w:hint="eastAsia" w:ascii="仿宋_GB2312" w:hAnsi="仿宋_GB2312" w:eastAsia="仿宋_GB2312" w:cs="仿宋_GB2312"/>
          <w:highlight w:val="none"/>
        </w:rPr>
      </w:pPr>
      <w:r>
        <w:rPr>
          <w:rFonts w:hint="eastAsia" w:ascii="仿宋_GB2312" w:hAnsi="仿宋_GB2312" w:eastAsia="仿宋_GB2312" w:cs="仿宋_GB2312"/>
          <w:highlight w:val="none"/>
        </w:rPr>
        <w:t>（或近三年的财务资料）</w:t>
      </w:r>
    </w:p>
    <w:p w14:paraId="467A48B1">
      <w:pPr>
        <w:pStyle w:val="7"/>
        <w:rPr>
          <w:rFonts w:hint="eastAsia" w:ascii="仿宋_GB2312" w:hAnsi="仿宋_GB2312" w:eastAsia="仿宋_GB2312" w:cs="仿宋_GB2312"/>
          <w:highlight w:val="none"/>
          <w:u w:val="single"/>
        </w:rPr>
      </w:pPr>
      <w:r>
        <w:rPr>
          <w:rFonts w:hint="eastAsia" w:ascii="仿宋_GB2312" w:hAnsi="仿宋_GB2312" w:eastAsia="仿宋_GB2312" w:cs="仿宋_GB2312"/>
          <w:highlight w:val="none"/>
        </w:rPr>
        <w:t>投标人代表（签字）：</w:t>
      </w:r>
      <w:r>
        <w:rPr>
          <w:rFonts w:hint="eastAsia" w:ascii="仿宋_GB2312" w:hAnsi="仿宋_GB2312" w:eastAsia="仿宋_GB2312" w:cs="仿宋_GB2312"/>
          <w:highlight w:val="none"/>
          <w:u w:val="single"/>
        </w:rPr>
        <w:t xml:space="preserve">             </w:t>
      </w:r>
    </w:p>
    <w:p w14:paraId="09B6D995">
      <w:pPr>
        <w:pStyle w:val="8"/>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日期：                                  </w:t>
      </w:r>
      <w:r>
        <w:rPr>
          <w:rFonts w:hint="eastAsia" w:ascii="仿宋_GB2312" w:hAnsi="仿宋_GB2312" w:eastAsia="仿宋_GB2312" w:cs="仿宋_GB2312"/>
          <w:highlight w:val="none"/>
        </w:rPr>
        <w:tab/>
      </w:r>
      <w:r>
        <w:rPr>
          <w:rFonts w:hint="eastAsia" w:ascii="仿宋_GB2312" w:hAnsi="仿宋_GB2312" w:eastAsia="仿宋_GB2312" w:cs="仿宋_GB2312"/>
          <w:highlight w:val="none"/>
        </w:rPr>
        <w:t xml:space="preserve">     </w:t>
      </w:r>
    </w:p>
    <w:p w14:paraId="0EB55D6E">
      <w:pPr>
        <w:spacing w:line="500" w:lineRule="exact"/>
        <w:rPr>
          <w:rFonts w:hint="eastAsia" w:ascii="仿宋_GB2312" w:hAnsi="仿宋_GB2312" w:eastAsia="仿宋_GB2312" w:cs="仿宋_GB2312"/>
          <w:b/>
          <w:bCs/>
          <w:sz w:val="30"/>
          <w:szCs w:val="30"/>
          <w:highlight w:val="none"/>
        </w:rPr>
      </w:pPr>
      <w:bookmarkStart w:id="26" w:name="_Toc7546"/>
      <w:r>
        <w:rPr>
          <w:rFonts w:hint="eastAsia" w:ascii="仿宋_GB2312" w:hAnsi="仿宋_GB2312" w:eastAsia="仿宋_GB2312" w:cs="仿宋_GB2312"/>
          <w:highlight w:val="none"/>
        </w:rPr>
        <w:t xml:space="preserve">附件6-3/3                      </w:t>
      </w:r>
      <w:r>
        <w:rPr>
          <w:rFonts w:hint="eastAsia" w:ascii="仿宋_GB2312" w:hAnsi="仿宋_GB2312" w:eastAsia="仿宋_GB2312" w:cs="仿宋_GB2312"/>
          <w:sz w:val="30"/>
          <w:szCs w:val="30"/>
          <w:highlight w:val="none"/>
        </w:rPr>
        <w:t xml:space="preserve">  </w:t>
      </w:r>
      <w:r>
        <w:rPr>
          <w:rFonts w:hint="eastAsia" w:ascii="仿宋_GB2312" w:hAnsi="仿宋_GB2312" w:eastAsia="仿宋_GB2312" w:cs="仿宋_GB2312"/>
          <w:b/>
          <w:bCs/>
          <w:sz w:val="30"/>
          <w:szCs w:val="30"/>
          <w:highlight w:val="none"/>
        </w:rPr>
        <w:t>业绩表</w:t>
      </w:r>
      <w:bookmarkEnd w:id="26"/>
    </w:p>
    <w:p w14:paraId="3E00B724">
      <w:pPr>
        <w:pStyle w:val="22"/>
        <w:rPr>
          <w:rFonts w:hint="eastAsia" w:ascii="仿宋_GB2312" w:hAnsi="仿宋_GB2312" w:eastAsia="仿宋_GB2312" w:cs="仿宋_GB2312"/>
          <w:highlight w:val="none"/>
        </w:rPr>
      </w:pPr>
    </w:p>
    <w:p w14:paraId="64141B58">
      <w:pPr>
        <w:pStyle w:val="22"/>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近三年承揽同类或相似项目和服务业绩，包括已收到中标通知但尚未签订合同的项目（提供相关合同的复印件）</w:t>
      </w:r>
    </w:p>
    <w:p w14:paraId="2EFDE601">
      <w:pPr>
        <w:spacing w:line="360" w:lineRule="auto"/>
        <w:jc w:val="center"/>
        <w:rPr>
          <w:rFonts w:hint="eastAsia" w:ascii="仿宋_GB2312" w:hAnsi="仿宋_GB2312" w:eastAsia="仿宋_GB2312" w:cs="仿宋_GB2312"/>
          <w:sz w:val="28"/>
          <w:szCs w:val="28"/>
          <w:highlight w:val="none"/>
        </w:rPr>
      </w:pPr>
    </w:p>
    <w:tbl>
      <w:tblPr>
        <w:tblStyle w:val="55"/>
        <w:tblW w:w="9456" w:type="dxa"/>
        <w:tblInd w:w="2" w:type="dxa"/>
        <w:tblLayout w:type="fixed"/>
        <w:tblCellMar>
          <w:top w:w="0" w:type="dxa"/>
          <w:left w:w="0" w:type="dxa"/>
          <w:bottom w:w="0" w:type="dxa"/>
          <w:right w:w="0" w:type="dxa"/>
        </w:tblCellMar>
      </w:tblPr>
      <w:tblGrid>
        <w:gridCol w:w="868"/>
        <w:gridCol w:w="1716"/>
        <w:gridCol w:w="1478"/>
        <w:gridCol w:w="2187"/>
        <w:gridCol w:w="1283"/>
        <w:gridCol w:w="1924"/>
      </w:tblGrid>
      <w:tr w14:paraId="46FA6B3A">
        <w:tblPrEx>
          <w:tblCellMar>
            <w:top w:w="0" w:type="dxa"/>
            <w:left w:w="0" w:type="dxa"/>
            <w:bottom w:w="0" w:type="dxa"/>
            <w:right w:w="0" w:type="dxa"/>
          </w:tblCellMar>
        </w:tblPrEx>
        <w:trPr>
          <w:trHeight w:val="1104" w:hRule="atLeast"/>
        </w:trPr>
        <w:tc>
          <w:tcPr>
            <w:tcW w:w="868"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14:paraId="6A0664DD">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序号</w:t>
            </w:r>
          </w:p>
        </w:tc>
        <w:tc>
          <w:tcPr>
            <w:tcW w:w="1716"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7DA18F0F">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项目名称</w:t>
            </w:r>
          </w:p>
        </w:tc>
        <w:tc>
          <w:tcPr>
            <w:tcW w:w="1478"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5169D4A">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签约</w:t>
            </w:r>
          </w:p>
          <w:p w14:paraId="5C5F6856">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日期</w:t>
            </w:r>
          </w:p>
        </w:tc>
        <w:tc>
          <w:tcPr>
            <w:tcW w:w="2187"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316EAA2A">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同类或相似项目合同价</w:t>
            </w:r>
          </w:p>
        </w:tc>
        <w:tc>
          <w:tcPr>
            <w:tcW w:w="1283"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282AB56F">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业主 名称</w:t>
            </w:r>
          </w:p>
        </w:tc>
        <w:tc>
          <w:tcPr>
            <w:tcW w:w="1924"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57C4AB24">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地址/电话/传真</w:t>
            </w:r>
          </w:p>
        </w:tc>
      </w:tr>
      <w:tr w14:paraId="0408870F">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2662C612">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1</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62DEF5CF">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599BE5F1">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03E6D667">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5B077A9E">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7CCBF54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r>
      <w:tr w14:paraId="64E46B09">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3D9D5BCA">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2</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6E0BD5CA">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3F8F1A2B">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4C53BF06">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253434A0">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113E76D7">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r>
      <w:tr w14:paraId="38A4EA07">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0BE99B49">
            <w:pPr>
              <w:keepNext w:val="0"/>
              <w:keepLines w:val="0"/>
              <w:suppressLineNumbers w:val="0"/>
              <w:spacing w:before="0" w:beforeAutospacing="0" w:after="0" w:afterAutospacing="0"/>
              <w:ind w:left="0" w:right="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3</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523BFD83">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624AB777">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1E5F5654">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3DA82859">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8AF9152">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r>
      <w:tr w14:paraId="740B7934">
        <w:tblPrEx>
          <w:tblCellMar>
            <w:top w:w="0" w:type="dxa"/>
            <w:left w:w="0" w:type="dxa"/>
            <w:bottom w:w="0" w:type="dxa"/>
            <w:right w:w="0" w:type="dxa"/>
          </w:tblCellMar>
        </w:tblPrEx>
        <w:trPr>
          <w:trHeight w:val="66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2E7C13C8">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7D76B529">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50656021">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4CF356B3">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48998C3A">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6E9A32C8">
            <w:pPr>
              <w:keepNext w:val="0"/>
              <w:keepLines w:val="0"/>
              <w:suppressLineNumbers w:val="0"/>
              <w:spacing w:before="0" w:beforeAutospacing="0" w:after="0" w:afterAutospacing="0"/>
              <w:ind w:left="0" w:right="0"/>
              <w:rPr>
                <w:rFonts w:hint="eastAsia" w:ascii="仿宋_GB2312" w:hAnsi="仿宋_GB2312" w:eastAsia="仿宋_GB2312" w:cs="仿宋_GB2312"/>
                <w:highlight w:val="none"/>
              </w:rPr>
            </w:pPr>
            <w:r>
              <w:rPr>
                <w:rFonts w:hint="eastAsia" w:ascii="仿宋_GB2312" w:hAnsi="仿宋_GB2312" w:eastAsia="仿宋_GB2312" w:cs="仿宋_GB2312"/>
                <w:highlight w:val="none"/>
              </w:rPr>
              <w:t>　</w:t>
            </w:r>
          </w:p>
        </w:tc>
      </w:tr>
    </w:tbl>
    <w:p w14:paraId="241BAB6B">
      <w:pPr>
        <w:spacing w:line="500" w:lineRule="exact"/>
        <w:rPr>
          <w:rFonts w:hint="eastAsia" w:ascii="仿宋_GB2312" w:hAnsi="仿宋_GB2312" w:eastAsia="仿宋_GB2312" w:cs="仿宋_GB2312"/>
          <w:highlight w:val="none"/>
          <w:u w:val="single"/>
        </w:rPr>
      </w:pPr>
      <w:r>
        <w:rPr>
          <w:rFonts w:hint="eastAsia" w:ascii="仿宋_GB2312" w:hAnsi="仿宋_GB2312" w:eastAsia="仿宋_GB2312" w:cs="仿宋_GB2312"/>
          <w:highlight w:val="none"/>
        </w:rPr>
        <w:t>投标人代表（签字）：</w:t>
      </w:r>
      <w:r>
        <w:rPr>
          <w:rFonts w:hint="eastAsia" w:ascii="仿宋_GB2312" w:hAnsi="仿宋_GB2312" w:eastAsia="仿宋_GB2312" w:cs="仿宋_GB2312"/>
          <w:highlight w:val="none"/>
          <w:u w:val="single"/>
        </w:rPr>
        <w:t xml:space="preserve">             </w:t>
      </w:r>
    </w:p>
    <w:p w14:paraId="72C884BB">
      <w:pPr>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日期：     </w:t>
      </w:r>
    </w:p>
    <w:p w14:paraId="301606B5">
      <w:pPr>
        <w:spacing w:line="500" w:lineRule="exact"/>
        <w:jc w:val="center"/>
        <w:rPr>
          <w:rFonts w:hint="eastAsia" w:ascii="仿宋_GB2312" w:hAnsi="仿宋_GB2312" w:eastAsia="仿宋_GB2312" w:cs="仿宋_GB2312"/>
          <w:b/>
          <w:bCs/>
          <w:highlight w:val="none"/>
        </w:rPr>
      </w:pPr>
    </w:p>
    <w:p w14:paraId="0B6375C7">
      <w:pPr>
        <w:pStyle w:val="7"/>
        <w:rPr>
          <w:rFonts w:hint="eastAsia" w:ascii="仿宋_GB2312" w:hAnsi="仿宋_GB2312" w:eastAsia="仿宋_GB2312" w:cs="仿宋_GB2312"/>
          <w:b/>
          <w:bCs/>
          <w:highlight w:val="none"/>
        </w:rPr>
      </w:pPr>
    </w:p>
    <w:p w14:paraId="091EA396">
      <w:pPr>
        <w:pStyle w:val="8"/>
        <w:rPr>
          <w:rFonts w:hint="eastAsia" w:ascii="仿宋_GB2312" w:hAnsi="仿宋_GB2312" w:eastAsia="仿宋_GB2312" w:cs="仿宋_GB2312"/>
          <w:b/>
          <w:bCs/>
          <w:highlight w:val="none"/>
        </w:rPr>
      </w:pPr>
    </w:p>
    <w:p w14:paraId="34DAB3DC">
      <w:pPr>
        <w:pStyle w:val="8"/>
        <w:rPr>
          <w:rFonts w:hint="eastAsia" w:ascii="仿宋_GB2312" w:hAnsi="仿宋_GB2312" w:eastAsia="仿宋_GB2312" w:cs="仿宋_GB2312"/>
          <w:b/>
          <w:bCs/>
          <w:highlight w:val="none"/>
        </w:rPr>
      </w:pPr>
    </w:p>
    <w:p w14:paraId="0023AEB1">
      <w:pPr>
        <w:pStyle w:val="8"/>
        <w:rPr>
          <w:rFonts w:hint="eastAsia" w:ascii="仿宋_GB2312" w:hAnsi="仿宋_GB2312" w:eastAsia="仿宋_GB2312" w:cs="仿宋_GB2312"/>
          <w:b/>
          <w:bCs/>
          <w:highlight w:val="none"/>
        </w:rPr>
      </w:pPr>
    </w:p>
    <w:p w14:paraId="46DCDF38">
      <w:pPr>
        <w:pStyle w:val="8"/>
        <w:rPr>
          <w:rFonts w:hint="eastAsia" w:ascii="仿宋_GB2312" w:hAnsi="仿宋_GB2312" w:eastAsia="仿宋_GB2312" w:cs="仿宋_GB2312"/>
          <w:b/>
          <w:bCs/>
          <w:highlight w:val="none"/>
        </w:rPr>
      </w:pPr>
    </w:p>
    <w:p w14:paraId="5E50FF62">
      <w:pPr>
        <w:pStyle w:val="8"/>
        <w:rPr>
          <w:rFonts w:hint="eastAsia" w:ascii="仿宋_GB2312" w:hAnsi="仿宋_GB2312" w:eastAsia="仿宋_GB2312" w:cs="仿宋_GB2312"/>
          <w:b/>
          <w:bCs/>
          <w:highlight w:val="none"/>
        </w:rPr>
      </w:pPr>
    </w:p>
    <w:p w14:paraId="274239D2">
      <w:pPr>
        <w:pStyle w:val="8"/>
        <w:rPr>
          <w:rFonts w:hint="eastAsia" w:ascii="仿宋_GB2312" w:hAnsi="仿宋_GB2312" w:eastAsia="仿宋_GB2312" w:cs="仿宋_GB2312"/>
          <w:b/>
          <w:bCs/>
          <w:highlight w:val="none"/>
        </w:rPr>
      </w:pPr>
    </w:p>
    <w:p w14:paraId="4837C4B5">
      <w:pPr>
        <w:pStyle w:val="8"/>
        <w:rPr>
          <w:rFonts w:hint="eastAsia" w:ascii="仿宋_GB2312" w:hAnsi="仿宋_GB2312" w:eastAsia="仿宋_GB2312" w:cs="仿宋_GB2312"/>
          <w:b/>
          <w:bCs/>
          <w:highlight w:val="none"/>
        </w:rPr>
      </w:pPr>
    </w:p>
    <w:p w14:paraId="235368C2">
      <w:pPr>
        <w:pStyle w:val="8"/>
        <w:rPr>
          <w:rFonts w:hint="eastAsia" w:ascii="仿宋_GB2312" w:hAnsi="仿宋_GB2312" w:eastAsia="仿宋_GB2312" w:cs="仿宋_GB2312"/>
          <w:b/>
          <w:bCs/>
          <w:highlight w:val="none"/>
        </w:rPr>
      </w:pPr>
    </w:p>
    <w:p w14:paraId="5B1B822B">
      <w:pPr>
        <w:pStyle w:val="8"/>
        <w:rPr>
          <w:rFonts w:hint="eastAsia" w:ascii="仿宋_GB2312" w:hAnsi="仿宋_GB2312" w:eastAsia="仿宋_GB2312" w:cs="仿宋_GB2312"/>
          <w:b/>
          <w:bCs/>
          <w:highlight w:val="none"/>
        </w:rPr>
      </w:pPr>
    </w:p>
    <w:p w14:paraId="3239555B">
      <w:pPr>
        <w:pStyle w:val="8"/>
        <w:rPr>
          <w:rFonts w:hint="eastAsia" w:ascii="仿宋_GB2312" w:hAnsi="仿宋_GB2312" w:eastAsia="仿宋_GB2312" w:cs="仿宋_GB2312"/>
          <w:b/>
          <w:bCs/>
          <w:highlight w:val="none"/>
        </w:rPr>
      </w:pPr>
    </w:p>
    <w:p w14:paraId="1607E546">
      <w:pPr>
        <w:pStyle w:val="8"/>
        <w:rPr>
          <w:rFonts w:hint="eastAsia" w:ascii="仿宋_GB2312" w:hAnsi="仿宋_GB2312" w:eastAsia="仿宋_GB2312" w:cs="仿宋_GB2312"/>
          <w:b/>
          <w:bCs/>
          <w:highlight w:val="none"/>
        </w:rPr>
      </w:pPr>
    </w:p>
    <w:p w14:paraId="37AA5FE2">
      <w:pPr>
        <w:pStyle w:val="8"/>
        <w:rPr>
          <w:rFonts w:hint="eastAsia" w:ascii="仿宋_GB2312" w:hAnsi="仿宋_GB2312" w:eastAsia="仿宋_GB2312" w:cs="仿宋_GB2312"/>
          <w:b/>
          <w:bCs/>
          <w:highlight w:val="none"/>
        </w:rPr>
      </w:pPr>
    </w:p>
    <w:p w14:paraId="49D123B2">
      <w:pPr>
        <w:pStyle w:val="8"/>
        <w:rPr>
          <w:rFonts w:hint="eastAsia" w:ascii="仿宋_GB2312" w:hAnsi="仿宋_GB2312" w:eastAsia="仿宋_GB2312" w:cs="仿宋_GB2312"/>
          <w:b/>
          <w:bCs/>
          <w:highlight w:val="none"/>
        </w:rPr>
      </w:pPr>
    </w:p>
    <w:p w14:paraId="64F319C0">
      <w:pPr>
        <w:pStyle w:val="8"/>
        <w:rPr>
          <w:rFonts w:hint="eastAsia" w:ascii="仿宋_GB2312" w:hAnsi="仿宋_GB2312" w:eastAsia="仿宋_GB2312" w:cs="仿宋_GB2312"/>
          <w:b/>
          <w:bCs/>
          <w:highlight w:val="none"/>
        </w:rPr>
      </w:pPr>
    </w:p>
    <w:p w14:paraId="2E27DB08">
      <w:pPr>
        <w:pStyle w:val="8"/>
        <w:rPr>
          <w:rFonts w:hint="eastAsia" w:ascii="仿宋_GB2312" w:hAnsi="仿宋_GB2312" w:eastAsia="仿宋_GB2312" w:cs="仿宋_GB2312"/>
          <w:b/>
          <w:bCs/>
          <w:highlight w:val="none"/>
        </w:rPr>
      </w:pPr>
    </w:p>
    <w:p w14:paraId="62EA447C">
      <w:pPr>
        <w:pStyle w:val="8"/>
        <w:rPr>
          <w:rFonts w:hint="eastAsia" w:ascii="仿宋_GB2312" w:hAnsi="仿宋_GB2312" w:eastAsia="仿宋_GB2312" w:cs="仿宋_GB2312"/>
          <w:b/>
          <w:bCs/>
          <w:highlight w:val="none"/>
        </w:rPr>
      </w:pPr>
    </w:p>
    <w:p w14:paraId="42479082">
      <w:pPr>
        <w:pStyle w:val="8"/>
        <w:rPr>
          <w:rFonts w:hint="eastAsia" w:ascii="仿宋_GB2312" w:hAnsi="仿宋_GB2312" w:eastAsia="仿宋_GB2312" w:cs="仿宋_GB2312"/>
          <w:b/>
          <w:bCs/>
          <w:highlight w:val="none"/>
        </w:rPr>
      </w:pPr>
    </w:p>
    <w:p w14:paraId="5EB37052">
      <w:pPr>
        <w:rPr>
          <w:rFonts w:hint="eastAsia" w:ascii="仿宋_GB2312" w:hAnsi="仿宋_GB2312" w:eastAsia="仿宋_GB2312" w:cs="仿宋_GB2312"/>
          <w:highlight w:val="none"/>
        </w:rPr>
      </w:pPr>
      <w:bookmarkStart w:id="27" w:name="_Toc31186"/>
    </w:p>
    <w:p w14:paraId="4AF4D95F">
      <w:pPr>
        <w:rPr>
          <w:rFonts w:hint="eastAsia" w:ascii="仿宋_GB2312" w:hAnsi="仿宋_GB2312" w:eastAsia="仿宋_GB2312" w:cs="仿宋_GB2312"/>
          <w:highlight w:val="none"/>
        </w:rPr>
      </w:pPr>
    </w:p>
    <w:p w14:paraId="7E683255">
      <w:pPr>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附件6-3/4              </w:t>
      </w:r>
    </w:p>
    <w:p w14:paraId="323C94BC">
      <w:pPr>
        <w:jc w:val="center"/>
        <w:rPr>
          <w:rFonts w:hint="eastAsia" w:ascii="仿宋_GB2312" w:hAnsi="仿宋_GB2312" w:eastAsia="仿宋_GB2312" w:cs="仿宋_GB2312"/>
          <w:b/>
          <w:bCs/>
          <w:sz w:val="30"/>
          <w:szCs w:val="30"/>
          <w:highlight w:val="none"/>
        </w:rPr>
      </w:pPr>
      <w:r>
        <w:rPr>
          <w:rFonts w:hint="eastAsia" w:ascii="仿宋_GB2312" w:hAnsi="仿宋_GB2312" w:eastAsia="仿宋_GB2312" w:cs="仿宋_GB2312"/>
          <w:b/>
          <w:bCs/>
          <w:sz w:val="30"/>
          <w:szCs w:val="30"/>
          <w:highlight w:val="none"/>
        </w:rPr>
        <w:t>已获得相关的发明专利清单</w:t>
      </w:r>
      <w:bookmarkEnd w:id="27"/>
    </w:p>
    <w:p w14:paraId="2EEEBF65">
      <w:pPr>
        <w:rPr>
          <w:rFonts w:hint="eastAsia" w:ascii="仿宋_GB2312" w:hAnsi="仿宋_GB2312" w:eastAsia="仿宋_GB2312" w:cs="仿宋_GB2312"/>
          <w:b/>
          <w:bCs/>
          <w:sz w:val="28"/>
          <w:szCs w:val="28"/>
          <w:highlight w:val="none"/>
        </w:rPr>
      </w:pPr>
    </w:p>
    <w:tbl>
      <w:tblPr>
        <w:tblStyle w:val="55"/>
        <w:tblW w:w="9297"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63"/>
        <w:gridCol w:w="2746"/>
        <w:gridCol w:w="1894"/>
        <w:gridCol w:w="1894"/>
      </w:tblGrid>
      <w:tr w14:paraId="26F18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7E2C849B">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专利名称</w:t>
            </w:r>
          </w:p>
        </w:tc>
        <w:tc>
          <w:tcPr>
            <w:tcW w:w="2746" w:type="dxa"/>
            <w:vAlign w:val="center"/>
          </w:tcPr>
          <w:p w14:paraId="4E755241">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专利号</w:t>
            </w:r>
          </w:p>
        </w:tc>
        <w:tc>
          <w:tcPr>
            <w:tcW w:w="1894" w:type="dxa"/>
            <w:vAlign w:val="center"/>
          </w:tcPr>
          <w:p w14:paraId="655F254D">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正式批准时间</w:t>
            </w:r>
          </w:p>
        </w:tc>
        <w:tc>
          <w:tcPr>
            <w:tcW w:w="1894" w:type="dxa"/>
            <w:vAlign w:val="center"/>
          </w:tcPr>
          <w:p w14:paraId="230D6068">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发明人</w:t>
            </w:r>
          </w:p>
        </w:tc>
      </w:tr>
      <w:tr w14:paraId="43B86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59AF5899">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c>
          <w:tcPr>
            <w:tcW w:w="2746" w:type="dxa"/>
            <w:vAlign w:val="center"/>
          </w:tcPr>
          <w:p w14:paraId="6BD1D77F">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c>
          <w:tcPr>
            <w:tcW w:w="1894" w:type="dxa"/>
            <w:vAlign w:val="center"/>
          </w:tcPr>
          <w:p w14:paraId="016E4D56">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c>
          <w:tcPr>
            <w:tcW w:w="1894" w:type="dxa"/>
            <w:vAlign w:val="center"/>
          </w:tcPr>
          <w:p w14:paraId="1F6F9736">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r>
      <w:tr w14:paraId="4A5E5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0B6FEBCB">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c>
          <w:tcPr>
            <w:tcW w:w="2746" w:type="dxa"/>
            <w:vAlign w:val="center"/>
          </w:tcPr>
          <w:p w14:paraId="482CE839">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c>
          <w:tcPr>
            <w:tcW w:w="1894" w:type="dxa"/>
            <w:vAlign w:val="center"/>
          </w:tcPr>
          <w:p w14:paraId="7A92B994">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c>
          <w:tcPr>
            <w:tcW w:w="1894" w:type="dxa"/>
            <w:vAlign w:val="center"/>
          </w:tcPr>
          <w:p w14:paraId="5EA14B30">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r>
      <w:tr w14:paraId="21227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763" w:type="dxa"/>
            <w:vAlign w:val="center"/>
          </w:tcPr>
          <w:p w14:paraId="1DC42781">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c>
          <w:tcPr>
            <w:tcW w:w="2746" w:type="dxa"/>
            <w:vAlign w:val="center"/>
          </w:tcPr>
          <w:p w14:paraId="06061EC3">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c>
          <w:tcPr>
            <w:tcW w:w="1894" w:type="dxa"/>
            <w:vAlign w:val="center"/>
          </w:tcPr>
          <w:p w14:paraId="7991955B">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c>
          <w:tcPr>
            <w:tcW w:w="1894" w:type="dxa"/>
            <w:vAlign w:val="center"/>
          </w:tcPr>
          <w:p w14:paraId="5FA99811">
            <w:pPr>
              <w:keepNext w:val="0"/>
              <w:keepLines w:val="0"/>
              <w:widowControl/>
              <w:suppressLineNumbers w:val="0"/>
              <w:spacing w:before="0" w:beforeAutospacing="0" w:after="0" w:afterAutospacing="0"/>
              <w:ind w:left="0" w:right="0"/>
              <w:rPr>
                <w:rFonts w:hint="eastAsia" w:ascii="仿宋_GB2312" w:hAnsi="仿宋_GB2312" w:eastAsia="仿宋_GB2312" w:cs="仿宋_GB2312"/>
                <w:kern w:val="0"/>
                <w:highlight w:val="none"/>
              </w:rPr>
            </w:pPr>
            <w:r>
              <w:rPr>
                <w:rFonts w:hint="eastAsia" w:ascii="仿宋_GB2312" w:hAnsi="仿宋_GB2312" w:eastAsia="仿宋_GB2312" w:cs="仿宋_GB2312"/>
                <w:kern w:val="0"/>
                <w:highlight w:val="none"/>
              </w:rPr>
              <w:t>　</w:t>
            </w:r>
          </w:p>
        </w:tc>
      </w:tr>
    </w:tbl>
    <w:p w14:paraId="55339E05">
      <w:pPr>
        <w:autoSpaceDE w:val="0"/>
        <w:autoSpaceDN w:val="0"/>
        <w:spacing w:line="500" w:lineRule="exact"/>
        <w:ind w:right="-5"/>
        <w:textAlignment w:val="bottom"/>
        <w:rPr>
          <w:rFonts w:hint="eastAsia" w:ascii="仿宋_GB2312" w:hAnsi="仿宋_GB2312" w:eastAsia="仿宋_GB2312" w:cs="仿宋_GB2312"/>
          <w:highlight w:val="none"/>
        </w:rPr>
      </w:pPr>
      <w:r>
        <w:rPr>
          <w:rFonts w:hint="eastAsia" w:ascii="仿宋_GB2312" w:hAnsi="仿宋_GB2312" w:eastAsia="仿宋_GB2312" w:cs="仿宋_GB2312"/>
          <w:highlight w:val="none"/>
        </w:rPr>
        <w:t>投标单位（盖章）：</w:t>
      </w:r>
      <w:r>
        <w:rPr>
          <w:rFonts w:hint="eastAsia" w:ascii="仿宋_GB2312" w:hAnsi="仿宋_GB2312" w:eastAsia="仿宋_GB2312" w:cs="仿宋_GB2312"/>
          <w:b/>
          <w:bCs/>
          <w:highlight w:val="none"/>
          <w:u w:val="single"/>
        </w:rPr>
        <w:t xml:space="preserve">                 </w:t>
      </w:r>
    </w:p>
    <w:p w14:paraId="100E0FCC">
      <w:pPr>
        <w:spacing w:line="500" w:lineRule="exact"/>
        <w:rPr>
          <w:rFonts w:hint="eastAsia" w:ascii="仿宋_GB2312" w:hAnsi="仿宋_GB2312" w:eastAsia="仿宋_GB2312" w:cs="仿宋_GB2312"/>
          <w:highlight w:val="none"/>
          <w:u w:val="single"/>
        </w:rPr>
      </w:pPr>
      <w:r>
        <w:rPr>
          <w:rFonts w:hint="eastAsia" w:ascii="仿宋_GB2312" w:hAnsi="仿宋_GB2312" w:eastAsia="仿宋_GB2312" w:cs="仿宋_GB2312"/>
          <w:highlight w:val="none"/>
        </w:rPr>
        <w:t>投标人代表（签字）：</w:t>
      </w:r>
      <w:r>
        <w:rPr>
          <w:rFonts w:hint="eastAsia" w:ascii="仿宋_GB2312" w:hAnsi="仿宋_GB2312" w:eastAsia="仿宋_GB2312" w:cs="仿宋_GB2312"/>
          <w:highlight w:val="none"/>
          <w:u w:val="single"/>
        </w:rPr>
        <w:t xml:space="preserve">               </w:t>
      </w:r>
    </w:p>
    <w:p w14:paraId="7930897E">
      <w:pPr>
        <w:spacing w:line="500" w:lineRule="exact"/>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日期：     </w:t>
      </w:r>
    </w:p>
    <w:p w14:paraId="4526FB49">
      <w:pPr>
        <w:rPr>
          <w:rFonts w:hint="eastAsia" w:ascii="仿宋_GB2312" w:hAnsi="仿宋_GB2312" w:eastAsia="仿宋_GB2312" w:cs="仿宋_GB2312"/>
          <w:highlight w:val="none"/>
        </w:rPr>
      </w:pPr>
    </w:p>
    <w:sectPr>
      <w:headerReference r:id="rId3" w:type="default"/>
      <w:footerReference r:id="rId4" w:type="default"/>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体">
    <w:altName w:val="宋体"/>
    <w:panose1 w:val="00000000000000000000"/>
    <w:charset w:val="86"/>
    <w:family w:val="auto"/>
    <w:pitch w:val="default"/>
    <w:sig w:usb0="00000000" w:usb1="00000000" w:usb2="00000010" w:usb3="00000000" w:csb0="00040000"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楷体">
    <w:altName w:val="宋体"/>
    <w:panose1 w:val="02010600040101010101"/>
    <w:charset w:val="86"/>
    <w:family w:val="auto"/>
    <w:pitch w:val="default"/>
    <w:sig w:usb0="00000000" w:usb1="00000000" w:usb2="00000016" w:usb3="00000000" w:csb0="6006009F" w:csb1="DFD70000"/>
  </w:font>
  <w:font w:name="仿宋_GB2312">
    <w:panose1 w:val="02010609030101010101"/>
    <w:charset w:val="86"/>
    <w:family w:val="modern"/>
    <w:pitch w:val="default"/>
    <w:sig w:usb0="00000001" w:usb1="080E0000" w:usb2="00000000" w:usb3="00000000" w:csb0="00040000" w:csb1="00000000"/>
  </w:font>
  <w:font w:name="全真中明體">
    <w:altName w:val="MingLiU-ExtB"/>
    <w:panose1 w:val="00000000000000000000"/>
    <w:charset w:val="88"/>
    <w:family w:val="modern"/>
    <w:pitch w:val="default"/>
    <w:sig w:usb0="00000000" w:usb1="00000000" w:usb2="00000010" w:usb3="00000000" w:csb0="00100000" w:csb1="00000000"/>
  </w:font>
  <w:font w:name="MingLiU-ExtB">
    <w:panose1 w:val="02020500000000000000"/>
    <w:charset w:val="88"/>
    <w:family w:val="auto"/>
    <w:pitch w:val="default"/>
    <w:sig w:usb0="8000002F" w:usb1="02000008" w:usb2="00000000" w:usb3="00000000" w:csb0="00100001" w:csb1="00000000"/>
  </w:font>
  <w:font w:name="MS Mincho">
    <w:altName w:val="Yu Gothic UI"/>
    <w:panose1 w:val="02020609040205080304"/>
    <w:charset w:val="80"/>
    <w:family w:val="modern"/>
    <w:pitch w:val="default"/>
    <w:sig w:usb0="00000000" w:usb1="00000000" w:usb2="00000012" w:usb3="00000000" w:csb0="4002009F" w:csb1="DFD70000"/>
  </w:font>
  <w:font w:name="Yu Gothic UI">
    <w:panose1 w:val="020B0500000000000000"/>
    <w:charset w:val="80"/>
    <w:family w:val="auto"/>
    <w:pitch w:val="default"/>
    <w:sig w:usb0="E00002FF" w:usb1="2AC7FDFF" w:usb2="00000016" w:usb3="00000000" w:csb0="2002009F" w:csb1="00000000"/>
  </w:font>
  <w:font w:name="Century Gothic">
    <w:altName w:val="Yu Gothic UI"/>
    <w:panose1 w:val="020B0502020202020204"/>
    <w:charset w:val="00"/>
    <w:family w:val="swiss"/>
    <w:pitch w:val="default"/>
    <w:sig w:usb0="00000000" w:usb1="00000000" w:usb2="00000000" w:usb3="00000000" w:csb0="2000009F" w:csb1="DFD70000"/>
  </w:font>
  <w:font w:name="Microsoft Sans Serif">
    <w:panose1 w:val="020B0604020202020204"/>
    <w:charset w:val="00"/>
    <w:family w:val="swiss"/>
    <w:pitch w:val="default"/>
    <w:sig w:usb0="E5002EFF" w:usb1="C000605B" w:usb2="00000029" w:usb3="00000000" w:csb0="200101FF" w:csb1="20280000"/>
  </w:font>
  <w:font w:name="长城仿宋">
    <w:altName w:val="黑体"/>
    <w:panose1 w:val="00000000000000000000"/>
    <w:charset w:val="86"/>
    <w:family w:val="modern"/>
    <w:pitch w:val="default"/>
    <w:sig w:usb0="00000000" w:usb1="00000000" w:usb2="00000010" w:usb3="00000000" w:csb0="00040000" w:csb1="00000000"/>
  </w:font>
  <w:font w:name="新宋体">
    <w:panose1 w:val="02010609030101010101"/>
    <w:charset w:val="86"/>
    <w:family w:val="modern"/>
    <w:pitch w:val="default"/>
    <w:sig w:usb0="00000203" w:usb1="288F0000" w:usb2="00000006" w:usb3="00000000" w:csb0="00040001" w:csb1="00000000"/>
  </w:font>
  <w:font w:name="Arial Narrow">
    <w:altName w:val="Arial"/>
    <w:panose1 w:val="020B0606020202030204"/>
    <w:charset w:val="00"/>
    <w:family w:val="swiss"/>
    <w:pitch w:val="default"/>
    <w:sig w:usb0="00000000" w:usb1="00000000" w:usb2="00000000" w:usb3="00000000" w:csb0="2000009F" w:csb1="DFD70000"/>
  </w:font>
  <w:font w:name="昆仑楷体">
    <w:altName w:val="宋体"/>
    <w:panose1 w:val="00000000000000000000"/>
    <w:charset w:val="86"/>
    <w:family w:val="modern"/>
    <w:pitch w:val="default"/>
    <w:sig w:usb0="00000000" w:usb1="00000000" w:usb2="00000010" w:usb3="00000000" w:csb0="00040000" w:csb1="00000000"/>
  </w:font>
  <w:font w:name="Wingdings 2">
    <w:altName w:val="Wingdings"/>
    <w:panose1 w:val="05020102010507070707"/>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ED56E5">
    <w:pPr>
      <w:pStyle w:val="38"/>
      <w:pBdr>
        <w:top w:val="single" w:color="auto" w:sz="12" w:space="8"/>
      </w:pBdr>
    </w:pPr>
    <w:r>
      <mc:AlternateContent>
        <mc:Choice Requires="wps">
          <w:drawing>
            <wp:anchor distT="0" distB="0" distL="114300" distR="114300" simplePos="0" relativeHeight="251676672" behindDoc="0" locked="0" layoutInCell="1" allowOverlap="1">
              <wp:simplePos x="0" y="0"/>
              <wp:positionH relativeFrom="margin">
                <wp:align>outside</wp:align>
              </wp:positionH>
              <wp:positionV relativeFrom="paragraph">
                <wp:posOffset>0</wp:posOffset>
              </wp:positionV>
              <wp:extent cx="915035" cy="147955"/>
              <wp:effectExtent l="0" t="0" r="0" b="0"/>
              <wp:wrapNone/>
              <wp:docPr id="3" name="4117"/>
              <wp:cNvGraphicFramePr/>
              <a:graphic xmlns:a="http://schemas.openxmlformats.org/drawingml/2006/main">
                <a:graphicData uri="http://schemas.microsoft.com/office/word/2010/wordprocessingShape">
                  <wps:wsp>
                    <wps:cNvSpPr txBox="1"/>
                    <wps:spPr>
                      <a:xfrm>
                        <a:off x="0" y="0"/>
                        <a:ext cx="915035" cy="147955"/>
                      </a:xfrm>
                      <a:prstGeom prst="rect">
                        <a:avLst/>
                      </a:prstGeom>
                      <a:noFill/>
                      <a:ln>
                        <a:noFill/>
                      </a:ln>
                    </wps:spPr>
                    <wps:txbx>
                      <w:txbxContent>
                        <w:p w14:paraId="13E44D06">
                          <w:pPr>
                            <w:pStyle w:val="38"/>
                          </w:pPr>
                          <w:r>
                            <w:rPr>
                              <w:rFonts w:hint="eastAsia" w:cs="宋体"/>
                            </w:rPr>
                            <w:t>第</w:t>
                          </w:r>
                          <w:r>
                            <w:t xml:space="preserve"> </w:t>
                          </w:r>
                          <w:r>
                            <w:fldChar w:fldCharType="begin"/>
                          </w:r>
                          <w:r>
                            <w:instrText xml:space="preserve"> PAGE  \* MERGEFORMAT </w:instrText>
                          </w:r>
                          <w:r>
                            <w:fldChar w:fldCharType="separate"/>
                          </w:r>
                          <w:r>
                            <w:t>17</w:t>
                          </w:r>
                          <w:r>
                            <w:fldChar w:fldCharType="end"/>
                          </w:r>
                          <w:r>
                            <w:t xml:space="preserve"> </w:t>
                          </w:r>
                          <w:r>
                            <w:rPr>
                              <w:rFonts w:hint="eastAsia" w:cs="宋体"/>
                            </w:rPr>
                            <w:t>页</w:t>
                          </w:r>
                          <w:r>
                            <w:t xml:space="preserve"> </w:t>
                          </w:r>
                          <w:r>
                            <w:rPr>
                              <w:rFonts w:hint="eastAsia" w:cs="宋体"/>
                            </w:rPr>
                            <w:t>共</w:t>
                          </w:r>
                          <w:r>
                            <w:t xml:space="preserve"> </w:t>
                          </w:r>
                          <w:r>
                            <w:fldChar w:fldCharType="begin"/>
                          </w:r>
                          <w:r>
                            <w:instrText xml:space="preserve"> NUMPAGES  \* MERGEFORMAT </w:instrText>
                          </w:r>
                          <w:r>
                            <w:fldChar w:fldCharType="separate"/>
                          </w:r>
                          <w:r>
                            <w:t>32</w:t>
                          </w:r>
                          <w:r>
                            <w:fldChar w:fldCharType="end"/>
                          </w:r>
                          <w:r>
                            <w:t xml:space="preserve"> </w:t>
                          </w:r>
                          <w:r>
                            <w:rPr>
                              <w:rFonts w:hint="eastAsia" w:cs="宋体"/>
                            </w:rPr>
                            <w:t>页</w:t>
                          </w:r>
                        </w:p>
                      </w:txbxContent>
                    </wps:txbx>
                    <wps:bodyPr wrap="none" lIns="0" tIns="0" rIns="0" bIns="0" upright="1">
                      <a:spAutoFit/>
                    </wps:bodyPr>
                  </wps:wsp>
                </a:graphicData>
              </a:graphic>
            </wp:anchor>
          </w:drawing>
        </mc:Choice>
        <mc:Fallback>
          <w:pict>
            <v:shape id="4117" o:spid="_x0000_s1026" o:spt="202" type="#_x0000_t202" style="position:absolute;left:0pt;margin-top:0pt;height:11.65pt;width:72.05pt;mso-position-horizontal:outside;mso-position-horizontal-relative:margin;mso-wrap-style:none;z-index:251676672;mso-width-relative:page;mso-height-relative:page;" filled="f" stroked="f" coordsize="21600,21600" o:gfxdata="UEsDBAoAAAAAAIdO4kAAAAAAAAAAAAAAAAAEAAAAZHJzL1BLAwQUAAAACACHTuJAQ7eqt9IAAAAE&#10;AQAADwAAAGRycy9kb3ducmV2LnhtbE2PwU7DMBBE70j9B2srcaNO2gqqEKeHSly4URASt228jSPs&#10;dWS7afL3uFzgstJoRjNv6/3krBgpxN6zgnJVgCBuve65U/Dx/vKwAxETskbrmRTMFGHfLO5qrLS/&#10;8huNx9SJXMKxQgUmpaGSMraGHMaVH4izd/bBYcoydFIHvOZyZ+W6KB6lw57zgsGBDoba7+PFKXia&#10;Pj0NkQ70dR7bYPp5Z19npe6XZfEMItGU/sJww8/o0GSmk7+wjsIqyI+k33vzttsSxEnBerMB2dTy&#10;P3zzA1BLAwQUAAAACACHTuJA2N82qr0BAACQAwAADgAAAGRycy9lMm9Eb2MueG1srVPLbtswELwX&#10;6D8QvNeUkrhpBMtBCiNFgaItkPYDaIq0CPAFLm3Jf98lJTlteskhF2q1S83OzK4296M15CQjaO9a&#10;Wq8qSqQTvtPu0NLfvx4/fKIEEncdN97Jlp4l0Pvt+3ebITTyyvfedDISBHHQDKGlfUqhYQxELy2H&#10;lQ/SYVH5aHnC13hgXeQDolvDrqrqIxt87EL0QgJgdjcV6YwYXwPoldJC7rw4WunShBql4QklQa8D&#10;0G1hq5QU6YdSIBMxLUWlqZzYBON9Ptl2w5tD5KHXYqbAX0PhhSbLtcOmF6gdT5wco/4PymoRPXiV&#10;VsJbNgkpjqCKunrhzVPPgyxa0GoIF9Ph7WDF99PPSHTX0mtKHLc48Ju6vs2+DAEaLD8FvJDGz37E&#10;bVnygMksd1TR5icKIVhHV88XV+WYiMDkXb2urteUCCzVN7d363VGYc8fhwjpi/SW5KClEYdWvOSn&#10;b5Cmq8uV3Mv5R21MGZxx/yQQM2dYZj4xzFEa9+MsZ++7M6oZcN4tdbjelJivDu3Mq7EEcQn2S3AM&#10;UR96pFYXXhAejglJFG65wwQ7N8ZBFXXzUuVN+Pu93Hr+kb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EO3qrfSAAAABAEAAA8AAAAAAAAAAQAgAAAAIgAAAGRycy9kb3ducmV2LnhtbFBLAQIUABQA&#10;AAAIAIdO4kDY3zaqvQEAAJADAAAOAAAAAAAAAAEAIAAAACEBAABkcnMvZTJvRG9jLnhtbFBLBQYA&#10;AAAABgAGAFkBAABQBQAAAAA=&#10;">
              <v:fill on="f" focussize="0,0"/>
              <v:stroke on="f"/>
              <v:imagedata o:title=""/>
              <o:lock v:ext="edit" aspectratio="f"/>
              <v:textbox inset="0mm,0mm,0mm,0mm" style="mso-fit-shape-to-text:t;">
                <w:txbxContent>
                  <w:p w14:paraId="13E44D06">
                    <w:pPr>
                      <w:pStyle w:val="38"/>
                    </w:pPr>
                    <w:r>
                      <w:rPr>
                        <w:rFonts w:hint="eastAsia" w:cs="宋体"/>
                      </w:rPr>
                      <w:t>第</w:t>
                    </w:r>
                    <w:r>
                      <w:t xml:space="preserve"> </w:t>
                    </w:r>
                    <w:r>
                      <w:fldChar w:fldCharType="begin"/>
                    </w:r>
                    <w:r>
                      <w:instrText xml:space="preserve"> PAGE  \* MERGEFORMAT </w:instrText>
                    </w:r>
                    <w:r>
                      <w:fldChar w:fldCharType="separate"/>
                    </w:r>
                    <w:r>
                      <w:t>17</w:t>
                    </w:r>
                    <w:r>
                      <w:fldChar w:fldCharType="end"/>
                    </w:r>
                    <w:r>
                      <w:t xml:space="preserve"> </w:t>
                    </w:r>
                    <w:r>
                      <w:rPr>
                        <w:rFonts w:hint="eastAsia" w:cs="宋体"/>
                      </w:rPr>
                      <w:t>页</w:t>
                    </w:r>
                    <w:r>
                      <w:t xml:space="preserve"> </w:t>
                    </w:r>
                    <w:r>
                      <w:rPr>
                        <w:rFonts w:hint="eastAsia" w:cs="宋体"/>
                      </w:rPr>
                      <w:t>共</w:t>
                    </w:r>
                    <w:r>
                      <w:t xml:space="preserve"> </w:t>
                    </w:r>
                    <w:r>
                      <w:fldChar w:fldCharType="begin"/>
                    </w:r>
                    <w:r>
                      <w:instrText xml:space="preserve"> NUMPAGES  \* MERGEFORMAT </w:instrText>
                    </w:r>
                    <w:r>
                      <w:fldChar w:fldCharType="separate"/>
                    </w:r>
                    <w:r>
                      <w:t>32</w:t>
                    </w:r>
                    <w:r>
                      <w:fldChar w:fldCharType="end"/>
                    </w:r>
                    <w:r>
                      <w:t xml:space="preserve"> </w:t>
                    </w:r>
                    <w:r>
                      <w:rPr>
                        <w:rFonts w:hint="eastAsia" w:cs="宋体"/>
                      </w:rPr>
                      <w:t>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49CA77">
    <w:pPr>
      <w:pStyle w:val="39"/>
      <w:pBdr>
        <w:bottom w:val="single" w:color="auto" w:sz="12" w:space="9"/>
      </w:pBdr>
      <w:ind w:left="4950" w:hanging="4950" w:hangingChars="2750"/>
      <w:jc w:val="right"/>
      <w:rPr>
        <w:rFonts w:ascii="黑体" w:eastAsia="黑体"/>
        <w:sz w:val="21"/>
        <w:szCs w:val="21"/>
      </w:rPr>
    </w:pPr>
    <w:r>
      <w:pict>
        <v:shape id="4097" o:spid="_x0000_s2049" o:spt="136" type="#_x0000_t136" style="position:absolute;left:0pt;margin-left:551.7pt;margin-top:185.75pt;height:10pt;width:94pt;mso-position-horizontal-relative:margin;mso-position-vertical-relative:margin;rotation:-2949120f;z-index:-251640832;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098" o:spid="_x0000_s2050" o:spt="136" type="#_x0000_t136" style="position:absolute;left:0pt;margin-left:470.4pt;margin-top:267.05pt;height:10pt;width:94pt;mso-position-horizontal-relative:margin;mso-position-vertical-relative:margin;rotation:-2949120f;z-index:-251641856;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099" o:spid="_x0000_s2051" o:spt="136" type="#_x0000_t136" style="position:absolute;left:0pt;margin-left:389.1pt;margin-top:348.4pt;height:10pt;width:94pt;mso-position-horizontal-relative:margin;mso-position-vertical-relative:margin;rotation:-2949120f;z-index:-251642880;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0" o:spid="_x0000_s2052" o:spt="136" type="#_x0000_t136" style="position:absolute;left:0pt;margin-left:307.75pt;margin-top:429.7pt;height:10pt;width:94pt;mso-position-horizontal-relative:margin;mso-position-vertical-relative:margin;rotation:-2949120f;z-index:-251643904;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1" o:spid="_x0000_s2053" o:spt="136" type="#_x0000_t136" style="position:absolute;left:0pt;margin-left:226.45pt;margin-top:511pt;height:10pt;width:94pt;mso-position-horizontal-relative:margin;mso-position-vertical-relative:margin;rotation:-2949120f;z-index:-251644928;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2" o:spid="_x0000_s2054" o:spt="136" type="#_x0000_t136" style="position:absolute;left:0pt;margin-left:145.15pt;margin-top:592.35pt;height:10pt;width:94pt;mso-position-horizontal-relative:margin;mso-position-vertical-relative:margin;rotation:-2949120f;z-index:-251645952;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3" o:spid="_x0000_s2055" o:spt="136" type="#_x0000_t136" style="position:absolute;left:0pt;margin-left:63.8pt;margin-top:673.65pt;height:10pt;width:94pt;mso-position-horizontal-relative:margin;mso-position-vertical-relative:margin;rotation:-2949120f;z-index:-251646976;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4" o:spid="_x0000_s2056" o:spt="136" type="#_x0000_t136" style="position:absolute;left:0pt;margin-left:-17.5pt;margin-top:754.95pt;height:10pt;width:94pt;mso-position-horizontal-relative:margin;mso-position-vertical-relative:margin;rotation:-2949120f;z-index:-251648000;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5" o:spid="_x0000_s2057" o:spt="136" type="#_x0000_t136" style="position:absolute;left:0pt;margin-left:-98.8pt;margin-top:836.3pt;height:10pt;width:94pt;mso-position-horizontal-relative:margin;mso-position-vertical-relative:margin;rotation:-2949120f;z-index:-251649024;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6" o:spid="_x0000_s2058" o:spt="136" type="#_x0000_t136" style="position:absolute;left:0pt;margin-left:551.7pt;margin-top:-293.3pt;height:10pt;width:94pt;mso-position-horizontal-relative:margin;mso-position-vertical-relative:margin;rotation:-2949120f;z-index:-251648000;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7" o:spid="_x0000_s2059" o:spt="136" type="#_x0000_t136" style="position:absolute;left:0pt;margin-left:470.4pt;margin-top:-212pt;height:10pt;width:94pt;mso-position-horizontal-relative:margin;mso-position-vertical-relative:margin;rotation:-2949120f;z-index:-251650048;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8" o:spid="_x0000_s2060" o:spt="136" type="#_x0000_t136" style="position:absolute;left:0pt;margin-left:389.1pt;margin-top:-130.7pt;height:10pt;width:94pt;mso-position-horizontal-relative:margin;mso-position-vertical-relative:margin;rotation:-2949120f;z-index:-251651072;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9" o:spid="_x0000_s2061" o:spt="136" type="#_x0000_t136" style="position:absolute;left:0pt;margin-left:307.75pt;margin-top:-49.35pt;height:10pt;width:94pt;mso-position-horizontal-relative:margin;mso-position-vertical-relative:margin;rotation:-2949120f;z-index:-251652096;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10" o:spid="_x0000_s2062" o:spt="136" type="#_x0000_t136" style="position:absolute;left:0pt;margin-left:226.45pt;margin-top:31.95pt;height:10pt;width:94pt;mso-position-horizontal-relative:margin;mso-position-vertical-relative:margin;rotation:-2949120f;z-index:-251653120;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11" o:spid="_x0000_s2063" o:spt="136" type="#_x0000_t136" style="position:absolute;left:0pt;margin-left:145.15pt;margin-top:113.25pt;height:10pt;width:94pt;mso-position-horizontal-relative:margin;mso-position-vertical-relative:margin;rotation:-2949120f;z-index:-251654144;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12" o:spid="_x0000_s2064" o:spt="136" type="#_x0000_t136" style="position:absolute;left:0pt;margin-left:63.8pt;margin-top:194.6pt;height:10pt;width:94pt;mso-position-horizontal-relative:margin;mso-position-vertical-relative:margin;rotation:-2949120f;z-index:-251655168;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13" o:spid="_x0000_s2065" o:spt="136" type="#_x0000_t136" style="position:absolute;left:0pt;margin-left:-17.5pt;margin-top:275.9pt;height:10pt;width:94pt;mso-position-horizontal-relative:margin;mso-position-vertical-relative:margin;rotation:-2949120f;z-index:-251656192;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14" o:spid="_x0000_s2066" o:spt="136" type="#_x0000_t136" style="position:absolute;left:0pt;margin-left:-98.8pt;margin-top:357.25pt;height:10pt;width:94pt;mso-position-horizontal-relative:margin;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t xml:space="preserve">    </w:t>
    </w:r>
    <w:r>
      <w:object>
        <v:shape id="_x0000_i1025" o:spt="75" type="#_x0000_t75" style="height:27pt;width:112.5pt;" o:ole="t" filled="f" o:preferrelative="t" stroked="f" coordsize="21600,21600">
          <v:path/>
          <v:fill on="f" focussize="0,0"/>
          <v:stroke on="f" joinstyle="miter"/>
          <v:imagedata r:id="rId2" embosscolor="#FFFFFF" o:title=""/>
          <o:lock v:ext="edit" aspectratio="t"/>
          <w10:wrap type="none"/>
          <w10:anchorlock/>
        </v:shape>
        <o:OLEObject Type="Embed" ProgID="PBrush" ShapeID="_x0000_i1025" DrawAspect="Content" ObjectID="_1468075725" r:id="rId1">
          <o:LockedField>false</o:LockedField>
        </o:OLEObject>
      </w:object>
    </w: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161865"/>
    <w:multiLevelType w:val="singleLevel"/>
    <w:tmpl w:val="94161865"/>
    <w:lvl w:ilvl="0" w:tentative="0">
      <w:start w:val="1"/>
      <w:numFmt w:val="chineseCounting"/>
      <w:suff w:val="nothing"/>
      <w:lvlText w:val="（%1）"/>
      <w:lvlJc w:val="left"/>
      <w:rPr>
        <w:rFonts w:hint="eastAsia"/>
      </w:rPr>
    </w:lvl>
  </w:abstractNum>
  <w:abstractNum w:abstractNumId="1">
    <w:nsid w:val="B1A7F4B4"/>
    <w:multiLevelType w:val="singleLevel"/>
    <w:tmpl w:val="B1A7F4B4"/>
    <w:lvl w:ilvl="0" w:tentative="0">
      <w:start w:val="2"/>
      <w:numFmt w:val="chineseCounting"/>
      <w:suff w:val="nothing"/>
      <w:lvlText w:val="%1、"/>
      <w:lvlJc w:val="left"/>
      <w:rPr>
        <w:rFonts w:hint="eastAsia"/>
      </w:rPr>
    </w:lvl>
  </w:abstractNum>
  <w:abstractNum w:abstractNumId="2">
    <w:nsid w:val="DB62439A"/>
    <w:multiLevelType w:val="singleLevel"/>
    <w:tmpl w:val="DB62439A"/>
    <w:lvl w:ilvl="0" w:tentative="0">
      <w:start w:val="4"/>
      <w:numFmt w:val="chineseCounting"/>
      <w:suff w:val="nothing"/>
      <w:lvlText w:val="(%1）"/>
      <w:lvlJc w:val="left"/>
      <w:rPr>
        <w:rFonts w:hint="eastAsia"/>
      </w:rPr>
    </w:lvl>
  </w:abstractNum>
  <w:abstractNum w:abstractNumId="3">
    <w:nsid w:val="00000001"/>
    <w:multiLevelType w:val="singleLevel"/>
    <w:tmpl w:val="00000001"/>
    <w:lvl w:ilvl="0" w:tentative="0">
      <w:start w:val="1"/>
      <w:numFmt w:val="chineseCounting"/>
      <w:suff w:val="space"/>
      <w:lvlText w:val="第%1章"/>
      <w:lvlJc w:val="left"/>
      <w:rPr>
        <w:rFonts w:hint="eastAsia" w:cs="Times New Roman"/>
      </w:rPr>
    </w:lvl>
  </w:abstractNum>
  <w:abstractNum w:abstractNumId="4">
    <w:nsid w:val="00000007"/>
    <w:multiLevelType w:val="multilevel"/>
    <w:tmpl w:val="00000007"/>
    <w:lvl w:ilvl="0" w:tentative="0">
      <w:start w:val="1"/>
      <w:numFmt w:val="decimal"/>
      <w:lvlText w:val="%1、"/>
      <w:lvlJc w:val="left"/>
      <w:pPr>
        <w:tabs>
          <w:tab w:val="left" w:pos="1320"/>
        </w:tabs>
        <w:ind w:left="1320" w:hanging="720"/>
      </w:pPr>
      <w:rPr>
        <w:rFonts w:hint="default" w:ascii="Arial" w:hAnsi="Arial" w:cs="Arial"/>
      </w:rPr>
    </w:lvl>
    <w:lvl w:ilvl="1" w:tentative="0">
      <w:start w:val="1"/>
      <w:numFmt w:val="lowerLetter"/>
      <w:lvlText w:val="%2)"/>
      <w:lvlJc w:val="left"/>
      <w:pPr>
        <w:tabs>
          <w:tab w:val="left" w:pos="1440"/>
        </w:tabs>
        <w:ind w:left="1440" w:hanging="420"/>
      </w:pPr>
      <w:rPr>
        <w:rFonts w:cs="Times New Roman"/>
      </w:rPr>
    </w:lvl>
    <w:lvl w:ilvl="2" w:tentative="0">
      <w:start w:val="1"/>
      <w:numFmt w:val="lowerRoman"/>
      <w:lvlText w:val="%3."/>
      <w:lvlJc w:val="right"/>
      <w:pPr>
        <w:tabs>
          <w:tab w:val="left" w:pos="1860"/>
        </w:tabs>
        <w:ind w:left="1860" w:hanging="420"/>
      </w:pPr>
      <w:rPr>
        <w:rFonts w:cs="Times New Roman"/>
      </w:rPr>
    </w:lvl>
    <w:lvl w:ilvl="3" w:tentative="0">
      <w:start w:val="1"/>
      <w:numFmt w:val="decimal"/>
      <w:lvlText w:val="%4."/>
      <w:lvlJc w:val="left"/>
      <w:pPr>
        <w:tabs>
          <w:tab w:val="left" w:pos="2280"/>
        </w:tabs>
        <w:ind w:left="2280" w:hanging="420"/>
      </w:pPr>
      <w:rPr>
        <w:rFonts w:cs="Times New Roman"/>
      </w:rPr>
    </w:lvl>
    <w:lvl w:ilvl="4" w:tentative="0">
      <w:start w:val="1"/>
      <w:numFmt w:val="lowerLetter"/>
      <w:lvlText w:val="%5)"/>
      <w:lvlJc w:val="left"/>
      <w:pPr>
        <w:tabs>
          <w:tab w:val="left" w:pos="2700"/>
        </w:tabs>
        <w:ind w:left="2700" w:hanging="420"/>
      </w:pPr>
      <w:rPr>
        <w:rFonts w:cs="Times New Roman"/>
      </w:rPr>
    </w:lvl>
    <w:lvl w:ilvl="5" w:tentative="0">
      <w:start w:val="1"/>
      <w:numFmt w:val="lowerRoman"/>
      <w:lvlText w:val="%6."/>
      <w:lvlJc w:val="right"/>
      <w:pPr>
        <w:tabs>
          <w:tab w:val="left" w:pos="3120"/>
        </w:tabs>
        <w:ind w:left="3120" w:hanging="420"/>
      </w:pPr>
      <w:rPr>
        <w:rFonts w:cs="Times New Roman"/>
      </w:rPr>
    </w:lvl>
    <w:lvl w:ilvl="6" w:tentative="0">
      <w:start w:val="1"/>
      <w:numFmt w:val="decimal"/>
      <w:lvlText w:val="%7."/>
      <w:lvlJc w:val="left"/>
      <w:pPr>
        <w:tabs>
          <w:tab w:val="left" w:pos="3540"/>
        </w:tabs>
        <w:ind w:left="3540" w:hanging="420"/>
      </w:pPr>
      <w:rPr>
        <w:rFonts w:cs="Times New Roman"/>
      </w:rPr>
    </w:lvl>
    <w:lvl w:ilvl="7" w:tentative="0">
      <w:start w:val="1"/>
      <w:numFmt w:val="lowerLetter"/>
      <w:lvlText w:val="%8)"/>
      <w:lvlJc w:val="left"/>
      <w:pPr>
        <w:tabs>
          <w:tab w:val="left" w:pos="3960"/>
        </w:tabs>
        <w:ind w:left="3960" w:hanging="420"/>
      </w:pPr>
      <w:rPr>
        <w:rFonts w:cs="Times New Roman"/>
      </w:rPr>
    </w:lvl>
    <w:lvl w:ilvl="8" w:tentative="0">
      <w:start w:val="1"/>
      <w:numFmt w:val="lowerRoman"/>
      <w:lvlText w:val="%9."/>
      <w:lvlJc w:val="right"/>
      <w:pPr>
        <w:tabs>
          <w:tab w:val="left" w:pos="4380"/>
        </w:tabs>
        <w:ind w:left="4380" w:hanging="420"/>
      </w:pPr>
      <w:rPr>
        <w:rFonts w:cs="Times New Roman"/>
      </w:rPr>
    </w:lvl>
  </w:abstractNum>
  <w:abstractNum w:abstractNumId="5">
    <w:nsid w:val="0053208E"/>
    <w:multiLevelType w:val="singleLevel"/>
    <w:tmpl w:val="0053208E"/>
    <w:lvl w:ilvl="0" w:tentative="0">
      <w:start w:val="1"/>
      <w:numFmt w:val="decimal"/>
      <w:suff w:val="nothing"/>
      <w:lvlText w:val="%1）"/>
      <w:lvlJc w:val="left"/>
      <w:rPr>
        <w:rFonts w:cs="Times New Roman"/>
      </w:rPr>
    </w:lvl>
  </w:abstractNum>
  <w:num w:numId="1">
    <w:abstractNumId w:val="3"/>
  </w:num>
  <w:num w:numId="2">
    <w:abstractNumId w:val="1"/>
  </w:num>
  <w:num w:numId="3">
    <w:abstractNumId w:val="0"/>
  </w:num>
  <w:num w:numId="4">
    <w:abstractNumId w:val="5"/>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E0NDZjMjFjM2E3NGQ4ZmFjOGFhMTUyMDE3ZDQ5OTEifQ=="/>
  </w:docVars>
  <w:rsids>
    <w:rsidRoot w:val="00172A27"/>
    <w:rsid w:val="00013CC1"/>
    <w:rsid w:val="00081D15"/>
    <w:rsid w:val="00157EE6"/>
    <w:rsid w:val="00300528"/>
    <w:rsid w:val="00371D5B"/>
    <w:rsid w:val="00427D0C"/>
    <w:rsid w:val="005C58E7"/>
    <w:rsid w:val="008B676F"/>
    <w:rsid w:val="00981E1D"/>
    <w:rsid w:val="00DE4D06"/>
    <w:rsid w:val="00E22EE1"/>
    <w:rsid w:val="00F74A57"/>
    <w:rsid w:val="011E4140"/>
    <w:rsid w:val="01434FF4"/>
    <w:rsid w:val="015D28E9"/>
    <w:rsid w:val="022B7971"/>
    <w:rsid w:val="02722C36"/>
    <w:rsid w:val="02812F29"/>
    <w:rsid w:val="02AC34C4"/>
    <w:rsid w:val="02CD4F42"/>
    <w:rsid w:val="02D9551D"/>
    <w:rsid w:val="033661CA"/>
    <w:rsid w:val="034C4643"/>
    <w:rsid w:val="03B42681"/>
    <w:rsid w:val="03EF0F04"/>
    <w:rsid w:val="042B7727"/>
    <w:rsid w:val="0496681F"/>
    <w:rsid w:val="04F56027"/>
    <w:rsid w:val="05AD40A2"/>
    <w:rsid w:val="062A7B57"/>
    <w:rsid w:val="07917048"/>
    <w:rsid w:val="07D0486D"/>
    <w:rsid w:val="08AB1AEE"/>
    <w:rsid w:val="08E90691"/>
    <w:rsid w:val="09A5390D"/>
    <w:rsid w:val="09F13BF4"/>
    <w:rsid w:val="0A4F1723"/>
    <w:rsid w:val="0AAE3C03"/>
    <w:rsid w:val="0AC645F9"/>
    <w:rsid w:val="0B650A46"/>
    <w:rsid w:val="0B6870B0"/>
    <w:rsid w:val="0B98605B"/>
    <w:rsid w:val="0BFD3B86"/>
    <w:rsid w:val="0E322751"/>
    <w:rsid w:val="0F764526"/>
    <w:rsid w:val="0FCA71FF"/>
    <w:rsid w:val="1037734B"/>
    <w:rsid w:val="103A2DFB"/>
    <w:rsid w:val="10EC7A09"/>
    <w:rsid w:val="10EE5261"/>
    <w:rsid w:val="1122167C"/>
    <w:rsid w:val="11360CE3"/>
    <w:rsid w:val="11910A73"/>
    <w:rsid w:val="11F07C96"/>
    <w:rsid w:val="12192210"/>
    <w:rsid w:val="12641821"/>
    <w:rsid w:val="13AE1CBB"/>
    <w:rsid w:val="13C94031"/>
    <w:rsid w:val="142A2291"/>
    <w:rsid w:val="143127FA"/>
    <w:rsid w:val="14A10BEF"/>
    <w:rsid w:val="15DF3F30"/>
    <w:rsid w:val="15E4100F"/>
    <w:rsid w:val="16146A64"/>
    <w:rsid w:val="165F2DAD"/>
    <w:rsid w:val="16AA4DC9"/>
    <w:rsid w:val="17327ADA"/>
    <w:rsid w:val="181A13D3"/>
    <w:rsid w:val="18221F62"/>
    <w:rsid w:val="18422A63"/>
    <w:rsid w:val="185E13C0"/>
    <w:rsid w:val="18A13509"/>
    <w:rsid w:val="18A77A86"/>
    <w:rsid w:val="18B20FCE"/>
    <w:rsid w:val="190153A3"/>
    <w:rsid w:val="1A3656F5"/>
    <w:rsid w:val="1A5E3B7E"/>
    <w:rsid w:val="1A9E31F3"/>
    <w:rsid w:val="1A9F60F3"/>
    <w:rsid w:val="1BEA3758"/>
    <w:rsid w:val="1C085913"/>
    <w:rsid w:val="1C9B452F"/>
    <w:rsid w:val="1CA1494D"/>
    <w:rsid w:val="1D1F7C4D"/>
    <w:rsid w:val="1D2F7357"/>
    <w:rsid w:val="1DA83C73"/>
    <w:rsid w:val="1E7F1EBD"/>
    <w:rsid w:val="1FCD6C57"/>
    <w:rsid w:val="202E2090"/>
    <w:rsid w:val="209B7CFD"/>
    <w:rsid w:val="22235B85"/>
    <w:rsid w:val="225F6301"/>
    <w:rsid w:val="22A85555"/>
    <w:rsid w:val="230B5946"/>
    <w:rsid w:val="237E6D3F"/>
    <w:rsid w:val="23ED0D83"/>
    <w:rsid w:val="241D6823"/>
    <w:rsid w:val="260C6839"/>
    <w:rsid w:val="26AB070E"/>
    <w:rsid w:val="271504A3"/>
    <w:rsid w:val="27561C28"/>
    <w:rsid w:val="27B02040"/>
    <w:rsid w:val="280431F7"/>
    <w:rsid w:val="28146F9B"/>
    <w:rsid w:val="283850E7"/>
    <w:rsid w:val="28836BE6"/>
    <w:rsid w:val="2974391C"/>
    <w:rsid w:val="298B7D35"/>
    <w:rsid w:val="29BB535B"/>
    <w:rsid w:val="2A6E02E5"/>
    <w:rsid w:val="2A8F30F4"/>
    <w:rsid w:val="2C6700DB"/>
    <w:rsid w:val="2CC35562"/>
    <w:rsid w:val="2CDC08C3"/>
    <w:rsid w:val="2D58226E"/>
    <w:rsid w:val="2D7D3C2B"/>
    <w:rsid w:val="2DDD004E"/>
    <w:rsid w:val="2DFB610B"/>
    <w:rsid w:val="2E800CF2"/>
    <w:rsid w:val="2E8F5AEC"/>
    <w:rsid w:val="2EB9270B"/>
    <w:rsid w:val="2EF17B53"/>
    <w:rsid w:val="300A4011"/>
    <w:rsid w:val="30905417"/>
    <w:rsid w:val="31060678"/>
    <w:rsid w:val="31572824"/>
    <w:rsid w:val="317005B5"/>
    <w:rsid w:val="31927ECA"/>
    <w:rsid w:val="32195067"/>
    <w:rsid w:val="323562F1"/>
    <w:rsid w:val="335E5D24"/>
    <w:rsid w:val="34725FAA"/>
    <w:rsid w:val="34AD4CDC"/>
    <w:rsid w:val="34B07431"/>
    <w:rsid w:val="353D2073"/>
    <w:rsid w:val="3558053E"/>
    <w:rsid w:val="35E941D0"/>
    <w:rsid w:val="364F1D5D"/>
    <w:rsid w:val="368D3450"/>
    <w:rsid w:val="36D62881"/>
    <w:rsid w:val="36F936F1"/>
    <w:rsid w:val="37214E9C"/>
    <w:rsid w:val="376B4367"/>
    <w:rsid w:val="37E01C30"/>
    <w:rsid w:val="38093D67"/>
    <w:rsid w:val="387D5266"/>
    <w:rsid w:val="388D7889"/>
    <w:rsid w:val="38AF1198"/>
    <w:rsid w:val="390940E0"/>
    <w:rsid w:val="3913578E"/>
    <w:rsid w:val="39524012"/>
    <w:rsid w:val="395F0C96"/>
    <w:rsid w:val="39867A39"/>
    <w:rsid w:val="39BA057C"/>
    <w:rsid w:val="3A8D65EE"/>
    <w:rsid w:val="3A912456"/>
    <w:rsid w:val="3B0D1E4E"/>
    <w:rsid w:val="3B2A5208"/>
    <w:rsid w:val="3BFF5057"/>
    <w:rsid w:val="3C320116"/>
    <w:rsid w:val="3CCF59C5"/>
    <w:rsid w:val="3D536733"/>
    <w:rsid w:val="3D9C3168"/>
    <w:rsid w:val="3D9E7E15"/>
    <w:rsid w:val="3DC254CA"/>
    <w:rsid w:val="3EC203B5"/>
    <w:rsid w:val="3F852E36"/>
    <w:rsid w:val="3FA22C51"/>
    <w:rsid w:val="3FA56130"/>
    <w:rsid w:val="401A7F36"/>
    <w:rsid w:val="402A3CA8"/>
    <w:rsid w:val="40DF3BDA"/>
    <w:rsid w:val="413067F9"/>
    <w:rsid w:val="41676AB4"/>
    <w:rsid w:val="41F02539"/>
    <w:rsid w:val="42055353"/>
    <w:rsid w:val="427F6A0F"/>
    <w:rsid w:val="42AB658A"/>
    <w:rsid w:val="42C121F4"/>
    <w:rsid w:val="431C61D3"/>
    <w:rsid w:val="43790626"/>
    <w:rsid w:val="4439400C"/>
    <w:rsid w:val="465F7FB2"/>
    <w:rsid w:val="48372F57"/>
    <w:rsid w:val="48C24DDD"/>
    <w:rsid w:val="48E95CE5"/>
    <w:rsid w:val="49210922"/>
    <w:rsid w:val="49520049"/>
    <w:rsid w:val="49D26456"/>
    <w:rsid w:val="4A0E7D2F"/>
    <w:rsid w:val="4B1F28AF"/>
    <w:rsid w:val="4B220934"/>
    <w:rsid w:val="4B7709C1"/>
    <w:rsid w:val="4BBE19C6"/>
    <w:rsid w:val="4BBE6DD0"/>
    <w:rsid w:val="4BC70ECC"/>
    <w:rsid w:val="4BDE7B9D"/>
    <w:rsid w:val="4C0306CD"/>
    <w:rsid w:val="4C4706CC"/>
    <w:rsid w:val="4C642938"/>
    <w:rsid w:val="4D206E52"/>
    <w:rsid w:val="4E137EA7"/>
    <w:rsid w:val="4E193EBD"/>
    <w:rsid w:val="4E6C5DF8"/>
    <w:rsid w:val="4E7745F1"/>
    <w:rsid w:val="4E7C2BC5"/>
    <w:rsid w:val="4ED32910"/>
    <w:rsid w:val="4FDD7932"/>
    <w:rsid w:val="503B5D4F"/>
    <w:rsid w:val="50F125F7"/>
    <w:rsid w:val="510A3A6C"/>
    <w:rsid w:val="51107D30"/>
    <w:rsid w:val="513454B5"/>
    <w:rsid w:val="51DA61D7"/>
    <w:rsid w:val="5209032C"/>
    <w:rsid w:val="522C44A4"/>
    <w:rsid w:val="52993DA7"/>
    <w:rsid w:val="53195B05"/>
    <w:rsid w:val="53632786"/>
    <w:rsid w:val="536B1B89"/>
    <w:rsid w:val="53B75753"/>
    <w:rsid w:val="53C7314D"/>
    <w:rsid w:val="53CD3588"/>
    <w:rsid w:val="53F65A75"/>
    <w:rsid w:val="54324748"/>
    <w:rsid w:val="543C16DA"/>
    <w:rsid w:val="546D4B1E"/>
    <w:rsid w:val="54D543D8"/>
    <w:rsid w:val="552B463C"/>
    <w:rsid w:val="55304191"/>
    <w:rsid w:val="56271ACA"/>
    <w:rsid w:val="5660017E"/>
    <w:rsid w:val="56A60E36"/>
    <w:rsid w:val="56EA0E2A"/>
    <w:rsid w:val="573B211D"/>
    <w:rsid w:val="57AF6CDC"/>
    <w:rsid w:val="5826353B"/>
    <w:rsid w:val="59197EA5"/>
    <w:rsid w:val="598F04FE"/>
    <w:rsid w:val="59BB07FC"/>
    <w:rsid w:val="5B0467BB"/>
    <w:rsid w:val="5BD54A55"/>
    <w:rsid w:val="5C2522B9"/>
    <w:rsid w:val="5D8A78CE"/>
    <w:rsid w:val="5F4B7EC1"/>
    <w:rsid w:val="61361F8C"/>
    <w:rsid w:val="62353EBE"/>
    <w:rsid w:val="624D17E8"/>
    <w:rsid w:val="62826214"/>
    <w:rsid w:val="63442359"/>
    <w:rsid w:val="63523D84"/>
    <w:rsid w:val="635307EE"/>
    <w:rsid w:val="63552FF4"/>
    <w:rsid w:val="640D450C"/>
    <w:rsid w:val="64F56942"/>
    <w:rsid w:val="65107346"/>
    <w:rsid w:val="65114140"/>
    <w:rsid w:val="67560E31"/>
    <w:rsid w:val="67CE25FB"/>
    <w:rsid w:val="68095BBE"/>
    <w:rsid w:val="68F16586"/>
    <w:rsid w:val="694F387C"/>
    <w:rsid w:val="69612116"/>
    <w:rsid w:val="69967687"/>
    <w:rsid w:val="6A483353"/>
    <w:rsid w:val="6A8973D4"/>
    <w:rsid w:val="6B080110"/>
    <w:rsid w:val="6B104639"/>
    <w:rsid w:val="6B122D3D"/>
    <w:rsid w:val="6B863109"/>
    <w:rsid w:val="6BA0153C"/>
    <w:rsid w:val="6C855CB7"/>
    <w:rsid w:val="6CC20E44"/>
    <w:rsid w:val="6D0234C5"/>
    <w:rsid w:val="6D5F4AE9"/>
    <w:rsid w:val="6DE45C59"/>
    <w:rsid w:val="6E6027BE"/>
    <w:rsid w:val="6ECA2931"/>
    <w:rsid w:val="6F7F4EF6"/>
    <w:rsid w:val="6F8728CC"/>
    <w:rsid w:val="70214B72"/>
    <w:rsid w:val="705362D1"/>
    <w:rsid w:val="70A70E6C"/>
    <w:rsid w:val="7139308F"/>
    <w:rsid w:val="71C4509D"/>
    <w:rsid w:val="71D764EB"/>
    <w:rsid w:val="729606F7"/>
    <w:rsid w:val="72AB3DD9"/>
    <w:rsid w:val="72CE5D33"/>
    <w:rsid w:val="73916A2C"/>
    <w:rsid w:val="73E32F1E"/>
    <w:rsid w:val="749E3893"/>
    <w:rsid w:val="760B6DE4"/>
    <w:rsid w:val="762077CB"/>
    <w:rsid w:val="77D6360D"/>
    <w:rsid w:val="77FD73A4"/>
    <w:rsid w:val="78152551"/>
    <w:rsid w:val="786D1EFA"/>
    <w:rsid w:val="79935745"/>
    <w:rsid w:val="79C36276"/>
    <w:rsid w:val="7A5F4B61"/>
    <w:rsid w:val="7A600B8F"/>
    <w:rsid w:val="7B5D3035"/>
    <w:rsid w:val="7C026489"/>
    <w:rsid w:val="7C4165F9"/>
    <w:rsid w:val="7CDE5852"/>
    <w:rsid w:val="7D107A1E"/>
    <w:rsid w:val="7D6F0F7D"/>
    <w:rsid w:val="7DCF0BE0"/>
    <w:rsid w:val="7E1D744A"/>
    <w:rsid w:val="7E2117BD"/>
    <w:rsid w:val="7E8D6E52"/>
    <w:rsid w:val="7EF5411C"/>
    <w:rsid w:val="7F967F8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99" w:semiHidden="0" w:name="index 1"/>
    <w:lsdException w:uiPriority="99" w:name="index 2" w:locked="1"/>
    <w:lsdException w:uiPriority="99" w:name="index 3" w:locked="1"/>
    <w:lsdException w:qFormat="1" w:unhideWhenUsed="0" w:uiPriority="99" w:semiHidden="0" w:name="index 4"/>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99" w:semiHidden="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99" w:semiHidden="0" w:name="index heading"/>
    <w:lsdException w:qFormat="1" w:unhideWhenUsed="0" w:uiPriority="99" w:semiHidden="0" w:name="caption"/>
    <w:lsdException w:uiPriority="99" w:name="table of figures" w:locked="1"/>
    <w:lsdException w:uiPriority="99" w:name="envelope address" w:locked="1"/>
    <w:lsdException w:uiPriority="99" w:name="envelope return" w:locked="1"/>
    <w:lsdException w:uiPriority="99" w:name="footnote reference" w:locked="1"/>
    <w:lsdException w:qFormat="1" w:unhideWhenUsed="0" w:uiPriority="99" w:semiHidden="0" w:name="annotation reference"/>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qFormat="1" w:unhideWhenUsed="0" w:uiPriority="99" w:semiHidden="0" w:name="List Bullet"/>
    <w:lsdException w:qFormat="1" w:unhideWhenUsed="0" w:uiPriority="99" w:semiHidden="0" w:name="List Number"/>
    <w:lsdException w:uiPriority="99" w:name="List 2" w:locked="1"/>
    <w:lsdException w:uiPriority="99" w:name="List 3" w:locked="1"/>
    <w:lsdException w:uiPriority="99" w:name="List 4" w:locked="1"/>
    <w:lsdException w:uiPriority="99" w:name="List 5" w:locked="1"/>
    <w:lsdException w:qFormat="1" w:unhideWhenUsed="0" w:uiPriority="99" w:semiHidden="0" w:name="List Bullet 2"/>
    <w:lsdException w:qFormat="1" w:unhideWhenUsed="0" w:uiPriority="99" w:semiHidden="0" w:name="List Bullet 3"/>
    <w:lsdException w:qFormat="1" w:unhideWhenUsed="0" w:uiPriority="99" w:semiHidden="0" w:name="List Bullet 4"/>
    <w:lsdException w:qFormat="1" w:unhideWhenUsed="0" w:uiPriority="99" w:semiHidden="0" w:name="List Bullet 5"/>
    <w:lsdException w:qFormat="1" w:unhideWhenUsed="0" w:uiPriority="99" w:semiHidden="0" w:name="List Number 2"/>
    <w:lsdException w:qFormat="1" w:unhideWhenUsed="0" w:uiPriority="99" w:semiHidden="0" w:name="List Number 3"/>
    <w:lsdException w:qFormat="1" w:unhideWhenUsed="0" w:uiPriority="99" w:semiHidden="0" w:name="List Number 4"/>
    <w:lsdException w:qFormat="1" w:unhideWhenUsed="0" w:uiPriority="99" w:semiHidden="0" w:name="List Number 5"/>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qFormat="1" w:unhideWhenUsed="0" w:uiPriority="99" w:semiHidden="0" w:name="Body Text"/>
    <w:lsdException w:qFormat="1" w:unhideWhenUsed="0" w:uiPriority="99"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uiPriority="99" w:name="Note Heading" w:locked="1"/>
    <w:lsdException w:qFormat="1" w:unhideWhenUsed="0" w:uiPriority="99" w:semiHidden="0" w:name="Body Text 2"/>
    <w:lsdException w:qFormat="1" w:unhideWhenUsed="0" w:uiPriority="99" w:semiHidden="0" w:name="Body Text 3"/>
    <w:lsdException w:qFormat="1" w:unhideWhenUsed="0" w:uiPriority="99" w:semiHidden="0" w:name="Body Text Indent 2"/>
    <w:lsdException w:qFormat="1" w:unhideWhenUsed="0" w:uiPriority="99" w:semiHidden="0" w:name="Body Text Indent 3"/>
    <w:lsdException w:uiPriority="99" w:name="Block Text" w:locked="1"/>
    <w:lsdException w:qFormat="1" w:unhideWhenUsed="0" w:uiPriority="99" w:semiHidden="0" w:name="Hyperlink"/>
    <w:lsdException w:qFormat="1" w:unhideWhenUsed="0" w:uiPriority="99" w:semiHidden="0" w:name="FollowedHyperlink"/>
    <w:lsdException w:qFormat="1" w:unhideWhenUsed="0" w:uiPriority="99" w:semiHidden="0" w:name="Strong"/>
    <w:lsdException w:qFormat="1" w:unhideWhenUsed="0" w:uiPriority="99" w:semiHidden="0" w:name="Emphasis"/>
    <w:lsdException w:qFormat="1" w:unhideWhenUsed="0" w:uiPriority="99" w:semiHidden="0" w:name="Document Map"/>
    <w:lsdException w:qFormat="1" w:unhideWhenUsed="0" w:uiPriority="99" w:semiHidden="0" w:name="Plain Text"/>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qFormat="1" w:unhideWhenUsed="0" w:uiPriority="99" w:semiHidden="0" w:name="HTML Preformatted"/>
    <w:lsdException w:uiPriority="99" w:name="HTML Sample" w:locked="1"/>
    <w:lsdException w:uiPriority="99" w:name="HTML Typewriter" w:locked="1"/>
    <w:lsdException w:qFormat="1" w:unhideWhenUsed="0" w:uiPriority="99" w:semiHidden="0" w:name="HTML Variable"/>
    <w:lsdException w:qFormat="1" w:uiPriority="99" w:name="Normal Table"/>
    <w:lsdException w:qFormat="1" w:unhideWhenUsed="0" w:uiPriority="99" w:semiHidden="0"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4"/>
      <w:szCs w:val="24"/>
      <w:lang w:val="en-US" w:eastAsia="zh-CN" w:bidi="ar-SA"/>
    </w:rPr>
  </w:style>
  <w:style w:type="paragraph" w:styleId="3">
    <w:name w:val="heading 1"/>
    <w:basedOn w:val="1"/>
    <w:next w:val="1"/>
    <w:link w:val="65"/>
    <w:qFormat/>
    <w:uiPriority w:val="99"/>
    <w:pPr>
      <w:keepNext/>
      <w:widowControl/>
      <w:tabs>
        <w:tab w:val="left" w:pos="432"/>
      </w:tabs>
      <w:overflowPunct w:val="0"/>
      <w:autoSpaceDE w:val="0"/>
      <w:autoSpaceDN w:val="0"/>
      <w:adjustRightInd w:val="0"/>
      <w:spacing w:before="600" w:after="60"/>
      <w:ind w:left="432" w:hanging="432"/>
      <w:jc w:val="left"/>
      <w:textAlignment w:val="baseline"/>
      <w:outlineLvl w:val="0"/>
    </w:pPr>
    <w:rPr>
      <w:rFonts w:ascii="Arial" w:hAnsi="Arial" w:cs="Arial"/>
      <w:b/>
      <w:bCs/>
      <w:kern w:val="28"/>
      <w:sz w:val="30"/>
      <w:szCs w:val="30"/>
    </w:rPr>
  </w:style>
  <w:style w:type="paragraph" w:styleId="2">
    <w:name w:val="heading 2"/>
    <w:basedOn w:val="1"/>
    <w:next w:val="1"/>
    <w:link w:val="93"/>
    <w:qFormat/>
    <w:uiPriority w:val="99"/>
    <w:pPr>
      <w:tabs>
        <w:tab w:val="left" w:pos="576"/>
      </w:tabs>
      <w:overflowPunct w:val="0"/>
      <w:autoSpaceDE w:val="0"/>
      <w:autoSpaceDN w:val="0"/>
      <w:adjustRightInd w:val="0"/>
      <w:snapToGrid w:val="0"/>
      <w:spacing w:before="360" w:after="120"/>
      <w:ind w:left="576" w:hanging="576"/>
      <w:jc w:val="left"/>
      <w:textAlignment w:val="baseline"/>
      <w:outlineLvl w:val="1"/>
    </w:pPr>
    <w:rPr>
      <w:rFonts w:ascii="Arial" w:hAnsi="Arial" w:cs="Arial"/>
      <w:kern w:val="0"/>
      <w:sz w:val="28"/>
      <w:szCs w:val="28"/>
    </w:rPr>
  </w:style>
  <w:style w:type="paragraph" w:styleId="4">
    <w:name w:val="heading 3"/>
    <w:basedOn w:val="1"/>
    <w:next w:val="5"/>
    <w:link w:val="67"/>
    <w:qFormat/>
    <w:uiPriority w:val="99"/>
    <w:pPr>
      <w:keepNext/>
      <w:keepLines/>
      <w:tabs>
        <w:tab w:val="left" w:pos="720"/>
      </w:tabs>
      <w:adjustRightInd w:val="0"/>
      <w:snapToGrid w:val="0"/>
      <w:spacing w:before="200" w:after="120" w:line="300" w:lineRule="auto"/>
      <w:ind w:left="720" w:hanging="720"/>
      <w:outlineLvl w:val="2"/>
    </w:pPr>
    <w:rPr>
      <w:rFonts w:ascii="宋体" w:hAnsi="宋体" w:cs="宋体"/>
      <w:sz w:val="28"/>
      <w:szCs w:val="28"/>
    </w:rPr>
  </w:style>
  <w:style w:type="paragraph" w:styleId="6">
    <w:name w:val="heading 4"/>
    <w:basedOn w:val="1"/>
    <w:next w:val="7"/>
    <w:link w:val="94"/>
    <w:qFormat/>
    <w:uiPriority w:val="99"/>
    <w:pPr>
      <w:keepNext/>
      <w:widowControl/>
      <w:tabs>
        <w:tab w:val="left" w:pos="864"/>
      </w:tabs>
      <w:overflowPunct w:val="0"/>
      <w:autoSpaceDE w:val="0"/>
      <w:autoSpaceDN w:val="0"/>
      <w:adjustRightInd w:val="0"/>
      <w:snapToGrid w:val="0"/>
      <w:spacing w:before="120" w:after="120" w:line="300" w:lineRule="auto"/>
      <w:ind w:left="864" w:hanging="864"/>
      <w:jc w:val="left"/>
      <w:textAlignment w:val="baseline"/>
      <w:outlineLvl w:val="3"/>
    </w:pPr>
    <w:rPr>
      <w:rFonts w:ascii="宋体" w:hAnsi="宋体" w:cs="宋体"/>
      <w:kern w:val="0"/>
      <w:sz w:val="28"/>
      <w:szCs w:val="28"/>
    </w:rPr>
  </w:style>
  <w:style w:type="paragraph" w:styleId="9">
    <w:name w:val="heading 5"/>
    <w:basedOn w:val="1"/>
    <w:next w:val="1"/>
    <w:link w:val="95"/>
    <w:qFormat/>
    <w:uiPriority w:val="99"/>
    <w:pPr>
      <w:keepNext/>
      <w:keepLines/>
      <w:tabs>
        <w:tab w:val="left" w:pos="0"/>
      </w:tabs>
      <w:adjustRightInd w:val="0"/>
      <w:snapToGrid w:val="0"/>
      <w:spacing w:line="300" w:lineRule="auto"/>
      <w:outlineLvl w:val="4"/>
    </w:pPr>
    <w:rPr>
      <w:rFonts w:ascii="宋体" w:hAnsi="宋体" w:cs="宋体"/>
      <w:kern w:val="0"/>
      <w:sz w:val="28"/>
      <w:szCs w:val="28"/>
    </w:rPr>
  </w:style>
  <w:style w:type="paragraph" w:styleId="10">
    <w:name w:val="heading 6"/>
    <w:basedOn w:val="1"/>
    <w:next w:val="1"/>
    <w:link w:val="96"/>
    <w:qFormat/>
    <w:uiPriority w:val="99"/>
    <w:pPr>
      <w:keepNext/>
      <w:keepLines/>
      <w:tabs>
        <w:tab w:val="left" w:pos="0"/>
      </w:tabs>
      <w:spacing w:before="240" w:after="64" w:line="320" w:lineRule="auto"/>
      <w:outlineLvl w:val="5"/>
    </w:pPr>
    <w:rPr>
      <w:rFonts w:ascii="Arial" w:hAnsi="Arial" w:eastAsia="黑体" w:cs="Arial"/>
      <w:b/>
      <w:bCs/>
    </w:rPr>
  </w:style>
  <w:style w:type="paragraph" w:styleId="11">
    <w:name w:val="heading 7"/>
    <w:basedOn w:val="1"/>
    <w:next w:val="1"/>
    <w:link w:val="71"/>
    <w:qFormat/>
    <w:uiPriority w:val="99"/>
    <w:pPr>
      <w:keepNext/>
      <w:keepLines/>
      <w:tabs>
        <w:tab w:val="left" w:pos="0"/>
      </w:tabs>
      <w:spacing w:before="240" w:after="64" w:line="320" w:lineRule="auto"/>
      <w:outlineLvl w:val="6"/>
    </w:pPr>
    <w:rPr>
      <w:b/>
      <w:bCs/>
    </w:rPr>
  </w:style>
  <w:style w:type="paragraph" w:styleId="12">
    <w:name w:val="heading 8"/>
    <w:basedOn w:val="1"/>
    <w:next w:val="1"/>
    <w:link w:val="97"/>
    <w:qFormat/>
    <w:uiPriority w:val="99"/>
    <w:pPr>
      <w:keepNext/>
      <w:keepLines/>
      <w:tabs>
        <w:tab w:val="left" w:pos="0"/>
      </w:tabs>
      <w:spacing w:before="240" w:after="64" w:line="320" w:lineRule="auto"/>
      <w:outlineLvl w:val="7"/>
    </w:pPr>
    <w:rPr>
      <w:rFonts w:ascii="Arial" w:hAnsi="Arial" w:eastAsia="黑体" w:cs="Arial"/>
    </w:rPr>
  </w:style>
  <w:style w:type="paragraph" w:styleId="13">
    <w:name w:val="heading 9"/>
    <w:basedOn w:val="1"/>
    <w:next w:val="1"/>
    <w:link w:val="98"/>
    <w:qFormat/>
    <w:uiPriority w:val="99"/>
    <w:pPr>
      <w:keepNext/>
      <w:keepLines/>
      <w:tabs>
        <w:tab w:val="left" w:pos="0"/>
      </w:tabs>
      <w:spacing w:before="240" w:after="64" w:line="320" w:lineRule="auto"/>
      <w:outlineLvl w:val="8"/>
    </w:pPr>
    <w:rPr>
      <w:rFonts w:ascii="Arial" w:hAnsi="Arial" w:eastAsia="黑体" w:cs="Arial"/>
      <w:sz w:val="21"/>
      <w:szCs w:val="21"/>
    </w:rPr>
  </w:style>
  <w:style w:type="character" w:default="1" w:styleId="57">
    <w:name w:val="Default Paragraph Font"/>
    <w:semiHidden/>
    <w:qFormat/>
    <w:uiPriority w:val="99"/>
  </w:style>
  <w:style w:type="table" w:default="1" w:styleId="55">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5">
    <w:name w:val="Normal Indent"/>
    <w:basedOn w:val="1"/>
    <w:link w:val="100"/>
    <w:qFormat/>
    <w:uiPriority w:val="99"/>
    <w:pPr>
      <w:ind w:firstLine="420" w:firstLineChars="200"/>
    </w:pPr>
    <w:rPr>
      <w:kern w:val="0"/>
      <w:szCs w:val="20"/>
    </w:rPr>
  </w:style>
  <w:style w:type="paragraph" w:styleId="7">
    <w:name w:val="Body Text"/>
    <w:basedOn w:val="1"/>
    <w:next w:val="8"/>
    <w:link w:val="406"/>
    <w:qFormat/>
    <w:uiPriority w:val="99"/>
    <w:pPr>
      <w:spacing w:after="120"/>
    </w:pPr>
  </w:style>
  <w:style w:type="paragraph" w:customStyle="1" w:styleId="8">
    <w:name w:val="Default"/>
    <w:qFormat/>
    <w:uiPriority w:val="99"/>
    <w:pPr>
      <w:widowControl w:val="0"/>
      <w:autoSpaceDE w:val="0"/>
      <w:autoSpaceDN w:val="0"/>
      <w:adjustRightInd w:val="0"/>
    </w:pPr>
    <w:rPr>
      <w:rFonts w:ascii="Arial" w:hAnsi="Arial" w:eastAsia="宋体" w:cs="Arial"/>
      <w:color w:val="000000"/>
      <w:kern w:val="0"/>
      <w:sz w:val="24"/>
      <w:szCs w:val="24"/>
      <w:lang w:val="en-US" w:eastAsia="zh-CN" w:bidi="ar-SA"/>
    </w:rPr>
  </w:style>
  <w:style w:type="paragraph" w:styleId="14">
    <w:name w:val="toc 7"/>
    <w:basedOn w:val="1"/>
    <w:next w:val="1"/>
    <w:qFormat/>
    <w:uiPriority w:val="99"/>
    <w:pPr>
      <w:ind w:left="1260"/>
      <w:jc w:val="left"/>
    </w:pPr>
    <w:rPr>
      <w:sz w:val="18"/>
      <w:szCs w:val="18"/>
    </w:rPr>
  </w:style>
  <w:style w:type="paragraph" w:styleId="15">
    <w:name w:val="List Number 2"/>
    <w:basedOn w:val="1"/>
    <w:qFormat/>
    <w:uiPriority w:val="99"/>
    <w:pPr>
      <w:widowControl/>
      <w:tabs>
        <w:tab w:val="left" w:pos="720"/>
      </w:tabs>
      <w:ind w:left="720" w:hanging="360"/>
    </w:pPr>
    <w:rPr>
      <w:rFonts w:ascii="Arial" w:hAnsi="Arial" w:cs="Arial"/>
      <w:kern w:val="0"/>
      <w:sz w:val="20"/>
      <w:szCs w:val="20"/>
      <w:lang w:eastAsia="en-US"/>
    </w:rPr>
  </w:style>
  <w:style w:type="paragraph" w:styleId="16">
    <w:name w:val="List Bullet 4"/>
    <w:basedOn w:val="1"/>
    <w:qFormat/>
    <w:uiPriority w:val="99"/>
    <w:pPr>
      <w:widowControl/>
      <w:tabs>
        <w:tab w:val="left" w:pos="1440"/>
      </w:tabs>
      <w:ind w:left="1440" w:hanging="360"/>
    </w:pPr>
    <w:rPr>
      <w:rFonts w:ascii="Arial" w:hAnsi="Arial" w:cs="Arial"/>
      <w:kern w:val="0"/>
      <w:sz w:val="20"/>
      <w:szCs w:val="20"/>
      <w:lang w:eastAsia="en-US"/>
    </w:rPr>
  </w:style>
  <w:style w:type="paragraph" w:styleId="17">
    <w:name w:val="List Number"/>
    <w:basedOn w:val="1"/>
    <w:qFormat/>
    <w:uiPriority w:val="99"/>
    <w:pPr>
      <w:tabs>
        <w:tab w:val="left" w:pos="360"/>
      </w:tabs>
      <w:ind w:left="360" w:hanging="200" w:hangingChars="200"/>
    </w:pPr>
    <w:rPr>
      <w:sz w:val="21"/>
      <w:szCs w:val="21"/>
    </w:rPr>
  </w:style>
  <w:style w:type="paragraph" w:styleId="18">
    <w:name w:val="caption"/>
    <w:basedOn w:val="1"/>
    <w:next w:val="1"/>
    <w:qFormat/>
    <w:uiPriority w:val="99"/>
    <w:pPr>
      <w:adjustRightInd w:val="0"/>
      <w:jc w:val="center"/>
      <w:textAlignment w:val="baseline"/>
    </w:pPr>
    <w:rPr>
      <w:rFonts w:ascii="仿宋体" w:hAnsi="Arial" w:eastAsia="仿宋体" w:cs="仿宋体"/>
      <w:kern w:val="0"/>
      <w:sz w:val="28"/>
      <w:szCs w:val="28"/>
    </w:rPr>
  </w:style>
  <w:style w:type="paragraph" w:styleId="19">
    <w:name w:val="List Bullet"/>
    <w:basedOn w:val="1"/>
    <w:qFormat/>
    <w:uiPriority w:val="99"/>
    <w:pPr>
      <w:tabs>
        <w:tab w:val="left" w:pos="360"/>
      </w:tabs>
      <w:ind w:left="360" w:hanging="360"/>
    </w:pPr>
  </w:style>
  <w:style w:type="paragraph" w:styleId="20">
    <w:name w:val="Document Map"/>
    <w:basedOn w:val="1"/>
    <w:link w:val="75"/>
    <w:qFormat/>
    <w:uiPriority w:val="99"/>
    <w:pPr>
      <w:shd w:val="clear" w:color="auto" w:fill="000080"/>
    </w:pPr>
    <w:rPr>
      <w:sz w:val="21"/>
      <w:szCs w:val="21"/>
    </w:rPr>
  </w:style>
  <w:style w:type="paragraph" w:styleId="21">
    <w:name w:val="annotation text"/>
    <w:basedOn w:val="1"/>
    <w:link w:val="76"/>
    <w:qFormat/>
    <w:uiPriority w:val="99"/>
    <w:pPr>
      <w:jc w:val="left"/>
    </w:pPr>
    <w:rPr>
      <w:sz w:val="21"/>
      <w:szCs w:val="21"/>
    </w:rPr>
  </w:style>
  <w:style w:type="paragraph" w:styleId="22">
    <w:name w:val="Body Text 3"/>
    <w:basedOn w:val="1"/>
    <w:link w:val="77"/>
    <w:qFormat/>
    <w:uiPriority w:val="99"/>
    <w:pPr>
      <w:spacing w:after="120"/>
    </w:pPr>
    <w:rPr>
      <w:sz w:val="16"/>
      <w:szCs w:val="16"/>
    </w:rPr>
  </w:style>
  <w:style w:type="paragraph" w:styleId="23">
    <w:name w:val="List Bullet 3"/>
    <w:basedOn w:val="1"/>
    <w:qFormat/>
    <w:uiPriority w:val="99"/>
    <w:pPr>
      <w:widowControl/>
      <w:tabs>
        <w:tab w:val="left" w:pos="1080"/>
      </w:tabs>
      <w:ind w:left="1080" w:hanging="360"/>
    </w:pPr>
    <w:rPr>
      <w:rFonts w:ascii="Arial" w:hAnsi="Arial" w:cs="Arial"/>
      <w:kern w:val="0"/>
      <w:sz w:val="20"/>
      <w:szCs w:val="20"/>
      <w:lang w:eastAsia="en-US"/>
    </w:rPr>
  </w:style>
  <w:style w:type="paragraph" w:styleId="24">
    <w:name w:val="Body Text Indent"/>
    <w:basedOn w:val="1"/>
    <w:next w:val="1"/>
    <w:link w:val="78"/>
    <w:qFormat/>
    <w:uiPriority w:val="99"/>
    <w:pPr>
      <w:ind w:firstLine="480" w:firstLineChars="200"/>
    </w:pPr>
  </w:style>
  <w:style w:type="paragraph" w:styleId="25">
    <w:name w:val="List Number 3"/>
    <w:basedOn w:val="1"/>
    <w:qFormat/>
    <w:uiPriority w:val="99"/>
    <w:pPr>
      <w:widowControl/>
      <w:tabs>
        <w:tab w:val="left" w:pos="1080"/>
      </w:tabs>
      <w:ind w:left="1080" w:hanging="360"/>
    </w:pPr>
    <w:rPr>
      <w:rFonts w:ascii="Arial" w:hAnsi="Arial" w:cs="Arial"/>
      <w:kern w:val="0"/>
      <w:sz w:val="20"/>
      <w:szCs w:val="20"/>
      <w:lang w:eastAsia="en-US"/>
    </w:rPr>
  </w:style>
  <w:style w:type="paragraph" w:styleId="26">
    <w:name w:val="List Bullet 2"/>
    <w:basedOn w:val="1"/>
    <w:next w:val="27"/>
    <w:qFormat/>
    <w:uiPriority w:val="99"/>
    <w:pPr>
      <w:keepLines/>
      <w:tabs>
        <w:tab w:val="left" w:pos="780"/>
      </w:tabs>
      <w:spacing w:afterLines="20" w:line="264" w:lineRule="auto"/>
      <w:ind w:left="780" w:hanging="360"/>
    </w:pPr>
    <w:rPr>
      <w:rFonts w:ascii="宋体" w:cs="宋体"/>
    </w:rPr>
  </w:style>
  <w:style w:type="paragraph" w:styleId="27">
    <w:name w:val="Body Text First Indent"/>
    <w:basedOn w:val="7"/>
    <w:link w:val="79"/>
    <w:qFormat/>
    <w:uiPriority w:val="99"/>
    <w:pPr>
      <w:ind w:firstLine="210" w:firstLineChars="100"/>
    </w:pPr>
    <w:rPr>
      <w:sz w:val="21"/>
      <w:szCs w:val="21"/>
    </w:rPr>
  </w:style>
  <w:style w:type="paragraph" w:styleId="28">
    <w:name w:val="index 4"/>
    <w:basedOn w:val="1"/>
    <w:next w:val="1"/>
    <w:qFormat/>
    <w:uiPriority w:val="99"/>
    <w:pPr>
      <w:autoSpaceDE w:val="0"/>
      <w:autoSpaceDN w:val="0"/>
      <w:adjustRightInd w:val="0"/>
      <w:spacing w:line="315" w:lineRule="atLeast"/>
      <w:ind w:left="1260"/>
      <w:jc w:val="left"/>
      <w:textAlignment w:val="baseline"/>
    </w:pPr>
    <w:rPr>
      <w:rFonts w:ascii="宋体" w:hAnsi="Tms Rmn" w:cs="宋体"/>
      <w:kern w:val="0"/>
      <w:sz w:val="21"/>
      <w:szCs w:val="21"/>
    </w:rPr>
  </w:style>
  <w:style w:type="paragraph" w:styleId="29">
    <w:name w:val="toc 5"/>
    <w:basedOn w:val="1"/>
    <w:next w:val="1"/>
    <w:qFormat/>
    <w:uiPriority w:val="99"/>
    <w:pPr>
      <w:ind w:left="840"/>
      <w:jc w:val="left"/>
    </w:pPr>
    <w:rPr>
      <w:sz w:val="18"/>
      <w:szCs w:val="18"/>
    </w:rPr>
  </w:style>
  <w:style w:type="paragraph" w:styleId="30">
    <w:name w:val="toc 3"/>
    <w:basedOn w:val="1"/>
    <w:next w:val="1"/>
    <w:qFormat/>
    <w:uiPriority w:val="99"/>
    <w:pPr>
      <w:ind w:left="420"/>
      <w:jc w:val="left"/>
    </w:pPr>
    <w:rPr>
      <w:i/>
      <w:iCs/>
      <w:sz w:val="20"/>
      <w:szCs w:val="20"/>
    </w:rPr>
  </w:style>
  <w:style w:type="paragraph" w:styleId="31">
    <w:name w:val="Plain Text"/>
    <w:basedOn w:val="1"/>
    <w:link w:val="80"/>
    <w:qFormat/>
    <w:uiPriority w:val="99"/>
    <w:rPr>
      <w:kern w:val="0"/>
      <w:sz w:val="20"/>
      <w:szCs w:val="20"/>
    </w:rPr>
  </w:style>
  <w:style w:type="paragraph" w:styleId="32">
    <w:name w:val="List Bullet 5"/>
    <w:basedOn w:val="1"/>
    <w:qFormat/>
    <w:uiPriority w:val="99"/>
    <w:pPr>
      <w:widowControl/>
      <w:tabs>
        <w:tab w:val="left" w:pos="1800"/>
      </w:tabs>
      <w:ind w:left="1800" w:hanging="360"/>
    </w:pPr>
    <w:rPr>
      <w:rFonts w:ascii="Arial" w:hAnsi="Arial" w:cs="Arial"/>
      <w:kern w:val="0"/>
      <w:sz w:val="20"/>
      <w:szCs w:val="20"/>
      <w:lang w:eastAsia="en-US"/>
    </w:rPr>
  </w:style>
  <w:style w:type="paragraph" w:styleId="33">
    <w:name w:val="List Number 4"/>
    <w:basedOn w:val="1"/>
    <w:qFormat/>
    <w:uiPriority w:val="99"/>
    <w:pPr>
      <w:widowControl/>
      <w:tabs>
        <w:tab w:val="left" w:pos="1440"/>
      </w:tabs>
      <w:ind w:left="1440" w:hanging="360"/>
    </w:pPr>
    <w:rPr>
      <w:rFonts w:ascii="Arial" w:hAnsi="Arial" w:cs="Arial"/>
      <w:kern w:val="0"/>
      <w:sz w:val="20"/>
      <w:szCs w:val="20"/>
      <w:lang w:eastAsia="en-US"/>
    </w:rPr>
  </w:style>
  <w:style w:type="paragraph" w:styleId="34">
    <w:name w:val="toc 8"/>
    <w:basedOn w:val="1"/>
    <w:next w:val="1"/>
    <w:qFormat/>
    <w:uiPriority w:val="99"/>
    <w:pPr>
      <w:ind w:left="1470"/>
      <w:jc w:val="left"/>
    </w:pPr>
    <w:rPr>
      <w:sz w:val="18"/>
      <w:szCs w:val="18"/>
    </w:rPr>
  </w:style>
  <w:style w:type="paragraph" w:styleId="35">
    <w:name w:val="Date"/>
    <w:basedOn w:val="1"/>
    <w:next w:val="1"/>
    <w:link w:val="81"/>
    <w:qFormat/>
    <w:uiPriority w:val="99"/>
    <w:rPr>
      <w:rFonts w:ascii="楷体_GB2312" w:eastAsia="楷体_GB2312" w:cs="楷体_GB2312"/>
      <w:sz w:val="28"/>
      <w:szCs w:val="28"/>
    </w:rPr>
  </w:style>
  <w:style w:type="paragraph" w:styleId="36">
    <w:name w:val="Body Text Indent 2"/>
    <w:basedOn w:val="1"/>
    <w:link w:val="82"/>
    <w:qFormat/>
    <w:uiPriority w:val="99"/>
    <w:pPr>
      <w:spacing w:line="520" w:lineRule="exact"/>
      <w:ind w:firstLine="478" w:firstLineChars="199"/>
    </w:pPr>
  </w:style>
  <w:style w:type="paragraph" w:styleId="37">
    <w:name w:val="Balloon Text"/>
    <w:basedOn w:val="1"/>
    <w:link w:val="83"/>
    <w:qFormat/>
    <w:uiPriority w:val="99"/>
    <w:rPr>
      <w:sz w:val="18"/>
      <w:szCs w:val="18"/>
    </w:rPr>
  </w:style>
  <w:style w:type="paragraph" w:styleId="38">
    <w:name w:val="footer"/>
    <w:basedOn w:val="1"/>
    <w:link w:val="84"/>
    <w:qFormat/>
    <w:uiPriority w:val="99"/>
    <w:pPr>
      <w:tabs>
        <w:tab w:val="center" w:pos="4153"/>
        <w:tab w:val="right" w:pos="8306"/>
      </w:tabs>
      <w:snapToGrid w:val="0"/>
      <w:jc w:val="left"/>
    </w:pPr>
    <w:rPr>
      <w:sz w:val="18"/>
      <w:szCs w:val="18"/>
    </w:rPr>
  </w:style>
  <w:style w:type="paragraph" w:styleId="39">
    <w:name w:val="header"/>
    <w:basedOn w:val="1"/>
    <w:link w:val="85"/>
    <w:qFormat/>
    <w:uiPriority w:val="99"/>
    <w:pPr>
      <w:pBdr>
        <w:bottom w:val="single" w:color="auto" w:sz="6" w:space="1"/>
      </w:pBdr>
      <w:tabs>
        <w:tab w:val="center" w:pos="4153"/>
        <w:tab w:val="right" w:pos="8306"/>
      </w:tabs>
      <w:snapToGrid w:val="0"/>
      <w:jc w:val="center"/>
    </w:pPr>
    <w:rPr>
      <w:sz w:val="18"/>
      <w:szCs w:val="18"/>
    </w:rPr>
  </w:style>
  <w:style w:type="paragraph" w:styleId="40">
    <w:name w:val="toc 1"/>
    <w:basedOn w:val="1"/>
    <w:next w:val="1"/>
    <w:qFormat/>
    <w:uiPriority w:val="99"/>
    <w:pPr>
      <w:spacing w:before="120" w:after="120"/>
      <w:jc w:val="left"/>
    </w:pPr>
    <w:rPr>
      <w:b/>
      <w:bCs/>
      <w:caps/>
      <w:sz w:val="20"/>
      <w:szCs w:val="20"/>
    </w:rPr>
  </w:style>
  <w:style w:type="paragraph" w:styleId="41">
    <w:name w:val="toc 4"/>
    <w:basedOn w:val="1"/>
    <w:next w:val="1"/>
    <w:qFormat/>
    <w:uiPriority w:val="99"/>
    <w:pPr>
      <w:ind w:left="630"/>
      <w:jc w:val="left"/>
    </w:pPr>
    <w:rPr>
      <w:sz w:val="18"/>
      <w:szCs w:val="18"/>
    </w:rPr>
  </w:style>
  <w:style w:type="paragraph" w:styleId="42">
    <w:name w:val="index heading"/>
    <w:basedOn w:val="1"/>
    <w:next w:val="43"/>
    <w:qFormat/>
    <w:uiPriority w:val="99"/>
    <w:pPr>
      <w:adjustRightInd w:val="0"/>
      <w:spacing w:line="312" w:lineRule="atLeast"/>
      <w:textAlignment w:val="baseline"/>
    </w:pPr>
    <w:rPr>
      <w:kern w:val="0"/>
      <w:sz w:val="21"/>
      <w:szCs w:val="21"/>
    </w:rPr>
  </w:style>
  <w:style w:type="paragraph" w:styleId="43">
    <w:name w:val="index 1"/>
    <w:basedOn w:val="1"/>
    <w:next w:val="1"/>
    <w:qFormat/>
    <w:uiPriority w:val="99"/>
  </w:style>
  <w:style w:type="paragraph" w:styleId="44">
    <w:name w:val="List Number 5"/>
    <w:basedOn w:val="1"/>
    <w:qFormat/>
    <w:uiPriority w:val="99"/>
    <w:pPr>
      <w:widowControl/>
      <w:tabs>
        <w:tab w:val="left" w:pos="1800"/>
      </w:tabs>
      <w:ind w:left="1800" w:hanging="360"/>
    </w:pPr>
    <w:rPr>
      <w:rFonts w:ascii="Arial" w:hAnsi="Arial" w:cs="Arial"/>
      <w:kern w:val="0"/>
      <w:sz w:val="20"/>
      <w:szCs w:val="20"/>
      <w:lang w:eastAsia="en-US"/>
    </w:rPr>
  </w:style>
  <w:style w:type="paragraph" w:styleId="45">
    <w:name w:val="footnote text"/>
    <w:basedOn w:val="1"/>
    <w:link w:val="86"/>
    <w:qFormat/>
    <w:uiPriority w:val="99"/>
    <w:pPr>
      <w:snapToGrid w:val="0"/>
      <w:jc w:val="left"/>
    </w:pPr>
    <w:rPr>
      <w:sz w:val="18"/>
      <w:szCs w:val="18"/>
    </w:rPr>
  </w:style>
  <w:style w:type="paragraph" w:styleId="46">
    <w:name w:val="toc 6"/>
    <w:basedOn w:val="1"/>
    <w:next w:val="1"/>
    <w:qFormat/>
    <w:uiPriority w:val="99"/>
    <w:pPr>
      <w:ind w:left="1050"/>
      <w:jc w:val="left"/>
    </w:pPr>
    <w:rPr>
      <w:sz w:val="18"/>
      <w:szCs w:val="18"/>
    </w:rPr>
  </w:style>
  <w:style w:type="paragraph" w:styleId="47">
    <w:name w:val="Body Text Indent 3"/>
    <w:basedOn w:val="1"/>
    <w:link w:val="87"/>
    <w:qFormat/>
    <w:uiPriority w:val="99"/>
    <w:pPr>
      <w:spacing w:line="360" w:lineRule="auto"/>
      <w:ind w:firstLine="709" w:firstLineChars="300"/>
    </w:pPr>
    <w:rPr>
      <w:rFonts w:ascii="宋体" w:hAnsi="宋体" w:cs="宋体"/>
      <w:b/>
      <w:bCs/>
    </w:rPr>
  </w:style>
  <w:style w:type="paragraph" w:styleId="48">
    <w:name w:val="toc 2"/>
    <w:basedOn w:val="7"/>
    <w:next w:val="7"/>
    <w:qFormat/>
    <w:uiPriority w:val="99"/>
    <w:pPr>
      <w:spacing w:after="0"/>
      <w:ind w:left="210"/>
      <w:jc w:val="left"/>
    </w:pPr>
    <w:rPr>
      <w:smallCaps/>
      <w:sz w:val="20"/>
      <w:szCs w:val="20"/>
    </w:rPr>
  </w:style>
  <w:style w:type="paragraph" w:styleId="49">
    <w:name w:val="toc 9"/>
    <w:basedOn w:val="1"/>
    <w:next w:val="1"/>
    <w:qFormat/>
    <w:uiPriority w:val="99"/>
    <w:pPr>
      <w:ind w:left="1680"/>
      <w:jc w:val="left"/>
    </w:pPr>
    <w:rPr>
      <w:sz w:val="18"/>
      <w:szCs w:val="18"/>
    </w:rPr>
  </w:style>
  <w:style w:type="paragraph" w:styleId="50">
    <w:name w:val="Body Text 2"/>
    <w:basedOn w:val="1"/>
    <w:link w:val="88"/>
    <w:qFormat/>
    <w:uiPriority w:val="99"/>
    <w:rPr>
      <w:color w:val="FF0000"/>
      <w:sz w:val="21"/>
      <w:szCs w:val="21"/>
    </w:rPr>
  </w:style>
  <w:style w:type="paragraph" w:styleId="51">
    <w:name w:val="HTML Preformatted"/>
    <w:basedOn w:val="1"/>
    <w:link w:val="89"/>
    <w:qFormat/>
    <w:uiPriority w:val="99"/>
    <w:rPr>
      <w:rFonts w:ascii="Courier New" w:hAnsi="Courier New" w:cs="Courier New"/>
      <w:sz w:val="20"/>
      <w:szCs w:val="20"/>
    </w:rPr>
  </w:style>
  <w:style w:type="paragraph" w:styleId="52">
    <w:name w:val="Normal (Web)"/>
    <w:basedOn w:val="1"/>
    <w:qFormat/>
    <w:uiPriority w:val="99"/>
    <w:pPr>
      <w:widowControl/>
      <w:spacing w:before="100" w:beforeAutospacing="1" w:after="100" w:afterAutospacing="1"/>
      <w:jc w:val="left"/>
    </w:pPr>
    <w:rPr>
      <w:rFonts w:ascii="Arial Unicode MS" w:hAnsi="Arial Unicode MS" w:cs="Arial Unicode MS"/>
      <w:color w:val="000000"/>
      <w:kern w:val="0"/>
    </w:rPr>
  </w:style>
  <w:style w:type="paragraph" w:styleId="53">
    <w:name w:val="annotation subject"/>
    <w:basedOn w:val="21"/>
    <w:next w:val="21"/>
    <w:link w:val="90"/>
    <w:qFormat/>
    <w:uiPriority w:val="99"/>
    <w:rPr>
      <w:b/>
      <w:bCs/>
    </w:rPr>
  </w:style>
  <w:style w:type="paragraph" w:styleId="54">
    <w:name w:val="Body Text First Indent 2"/>
    <w:basedOn w:val="24"/>
    <w:next w:val="1"/>
    <w:link w:val="91"/>
    <w:qFormat/>
    <w:uiPriority w:val="99"/>
    <w:pPr>
      <w:spacing w:after="120"/>
      <w:ind w:left="420" w:leftChars="200" w:firstLine="420"/>
    </w:pPr>
    <w:rPr>
      <w:sz w:val="21"/>
      <w:szCs w:val="21"/>
    </w:rPr>
  </w:style>
  <w:style w:type="table" w:styleId="56">
    <w:name w:val="Table Grid"/>
    <w:basedOn w:val="55"/>
    <w:qFormat/>
    <w:uiPriority w:val="99"/>
    <w:pPr>
      <w:widowControl w:val="0"/>
      <w:jc w:val="both"/>
    </w:pPr>
    <w:rPr>
      <w:rFonts w:ascii="Calibri" w:hAnsi="Calibri" w:cs="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58">
    <w:name w:val="Strong"/>
    <w:basedOn w:val="57"/>
    <w:qFormat/>
    <w:uiPriority w:val="99"/>
    <w:rPr>
      <w:rFonts w:cs="Times New Roman"/>
      <w:b/>
      <w:bCs/>
    </w:rPr>
  </w:style>
  <w:style w:type="character" w:styleId="59">
    <w:name w:val="page number"/>
    <w:basedOn w:val="57"/>
    <w:qFormat/>
    <w:uiPriority w:val="99"/>
    <w:rPr>
      <w:rFonts w:cs="Times New Roman"/>
    </w:rPr>
  </w:style>
  <w:style w:type="character" w:styleId="60">
    <w:name w:val="FollowedHyperlink"/>
    <w:basedOn w:val="57"/>
    <w:qFormat/>
    <w:uiPriority w:val="99"/>
    <w:rPr>
      <w:rFonts w:cs="Times New Roman"/>
      <w:color w:val="800080"/>
      <w:u w:val="single"/>
    </w:rPr>
  </w:style>
  <w:style w:type="character" w:styleId="61">
    <w:name w:val="Emphasis"/>
    <w:basedOn w:val="57"/>
    <w:qFormat/>
    <w:uiPriority w:val="99"/>
    <w:rPr>
      <w:rFonts w:cs="Times New Roman"/>
      <w:i/>
      <w:iCs/>
    </w:rPr>
  </w:style>
  <w:style w:type="character" w:styleId="62">
    <w:name w:val="HTML Variable"/>
    <w:basedOn w:val="57"/>
    <w:qFormat/>
    <w:uiPriority w:val="99"/>
    <w:rPr>
      <w:rFonts w:cs="Times New Roman"/>
      <w:i/>
      <w:iCs/>
    </w:rPr>
  </w:style>
  <w:style w:type="character" w:styleId="63">
    <w:name w:val="Hyperlink"/>
    <w:basedOn w:val="57"/>
    <w:qFormat/>
    <w:uiPriority w:val="99"/>
    <w:rPr>
      <w:rFonts w:cs="Times New Roman"/>
      <w:color w:val="0000FF"/>
      <w:u w:val="single"/>
    </w:rPr>
  </w:style>
  <w:style w:type="character" w:styleId="64">
    <w:name w:val="annotation reference"/>
    <w:basedOn w:val="57"/>
    <w:qFormat/>
    <w:uiPriority w:val="99"/>
    <w:rPr>
      <w:rFonts w:cs="Times New Roman"/>
      <w:sz w:val="21"/>
      <w:szCs w:val="21"/>
    </w:rPr>
  </w:style>
  <w:style w:type="character" w:customStyle="1" w:styleId="65">
    <w:name w:val="Heading 1 Char"/>
    <w:basedOn w:val="57"/>
    <w:link w:val="3"/>
    <w:qFormat/>
    <w:locked/>
    <w:uiPriority w:val="99"/>
    <w:rPr>
      <w:rFonts w:ascii="Arial" w:hAnsi="Arial" w:eastAsia="宋体" w:cs="Arial"/>
      <w:b/>
      <w:bCs/>
      <w:kern w:val="28"/>
      <w:sz w:val="20"/>
      <w:szCs w:val="20"/>
    </w:rPr>
  </w:style>
  <w:style w:type="character" w:customStyle="1" w:styleId="66">
    <w:name w:val="Heading 2 Char"/>
    <w:basedOn w:val="57"/>
    <w:link w:val="2"/>
    <w:qFormat/>
    <w:locked/>
    <w:uiPriority w:val="99"/>
    <w:rPr>
      <w:rFonts w:ascii="Arial" w:hAnsi="Arial" w:eastAsia="宋体" w:cs="Arial"/>
      <w:kern w:val="0"/>
      <w:sz w:val="20"/>
      <w:szCs w:val="20"/>
    </w:rPr>
  </w:style>
  <w:style w:type="character" w:customStyle="1" w:styleId="67">
    <w:name w:val="Heading 3 Char"/>
    <w:basedOn w:val="57"/>
    <w:link w:val="4"/>
    <w:qFormat/>
    <w:locked/>
    <w:uiPriority w:val="99"/>
    <w:rPr>
      <w:rFonts w:ascii="宋体" w:hAnsi="宋体" w:eastAsia="宋体" w:cs="宋体"/>
      <w:sz w:val="20"/>
      <w:szCs w:val="20"/>
    </w:rPr>
  </w:style>
  <w:style w:type="character" w:customStyle="1" w:styleId="68">
    <w:name w:val="Heading 4 Char"/>
    <w:basedOn w:val="57"/>
    <w:link w:val="6"/>
    <w:qFormat/>
    <w:locked/>
    <w:uiPriority w:val="99"/>
    <w:rPr>
      <w:rFonts w:ascii="宋体" w:hAnsi="宋体" w:eastAsia="宋体" w:cs="宋体"/>
      <w:kern w:val="0"/>
      <w:sz w:val="20"/>
      <w:szCs w:val="20"/>
    </w:rPr>
  </w:style>
  <w:style w:type="character" w:customStyle="1" w:styleId="69">
    <w:name w:val="Heading 5 Char"/>
    <w:basedOn w:val="57"/>
    <w:link w:val="9"/>
    <w:qFormat/>
    <w:locked/>
    <w:uiPriority w:val="99"/>
    <w:rPr>
      <w:rFonts w:ascii="宋体" w:hAnsi="宋体" w:eastAsia="宋体" w:cs="宋体"/>
      <w:kern w:val="0"/>
      <w:sz w:val="20"/>
      <w:szCs w:val="20"/>
    </w:rPr>
  </w:style>
  <w:style w:type="character" w:customStyle="1" w:styleId="70">
    <w:name w:val="Heading 6 Char"/>
    <w:basedOn w:val="57"/>
    <w:link w:val="10"/>
    <w:qFormat/>
    <w:locked/>
    <w:uiPriority w:val="99"/>
    <w:rPr>
      <w:rFonts w:ascii="Arial" w:hAnsi="Arial" w:eastAsia="黑体" w:cs="Arial"/>
      <w:b/>
      <w:bCs/>
      <w:sz w:val="20"/>
      <w:szCs w:val="20"/>
    </w:rPr>
  </w:style>
  <w:style w:type="character" w:customStyle="1" w:styleId="71">
    <w:name w:val="Heading 7 Char"/>
    <w:basedOn w:val="57"/>
    <w:link w:val="11"/>
    <w:qFormat/>
    <w:locked/>
    <w:uiPriority w:val="99"/>
    <w:rPr>
      <w:rFonts w:ascii="Times New Roman" w:hAnsi="Times New Roman" w:eastAsia="宋体" w:cs="Times New Roman"/>
      <w:b/>
      <w:bCs/>
      <w:sz w:val="20"/>
      <w:szCs w:val="20"/>
    </w:rPr>
  </w:style>
  <w:style w:type="character" w:customStyle="1" w:styleId="72">
    <w:name w:val="Heading 8 Char"/>
    <w:basedOn w:val="57"/>
    <w:link w:val="12"/>
    <w:qFormat/>
    <w:locked/>
    <w:uiPriority w:val="99"/>
    <w:rPr>
      <w:rFonts w:ascii="Arial" w:hAnsi="Arial" w:eastAsia="黑体" w:cs="Arial"/>
      <w:sz w:val="20"/>
      <w:szCs w:val="20"/>
    </w:rPr>
  </w:style>
  <w:style w:type="character" w:customStyle="1" w:styleId="73">
    <w:name w:val="Heading 9 Char"/>
    <w:basedOn w:val="57"/>
    <w:link w:val="13"/>
    <w:qFormat/>
    <w:locked/>
    <w:uiPriority w:val="99"/>
    <w:rPr>
      <w:rFonts w:ascii="Arial" w:hAnsi="Arial" w:eastAsia="黑体" w:cs="Arial"/>
      <w:sz w:val="20"/>
      <w:szCs w:val="20"/>
    </w:rPr>
  </w:style>
  <w:style w:type="character" w:customStyle="1" w:styleId="74">
    <w:name w:val="Body Text Char"/>
    <w:basedOn w:val="57"/>
    <w:link w:val="7"/>
    <w:qFormat/>
    <w:locked/>
    <w:uiPriority w:val="99"/>
    <w:rPr>
      <w:rFonts w:ascii="Times New Roman" w:hAnsi="Times New Roman" w:eastAsia="宋体" w:cs="Times New Roman"/>
      <w:sz w:val="24"/>
      <w:szCs w:val="24"/>
    </w:rPr>
  </w:style>
  <w:style w:type="character" w:customStyle="1" w:styleId="75">
    <w:name w:val="Document Map Char"/>
    <w:basedOn w:val="57"/>
    <w:link w:val="20"/>
    <w:qFormat/>
    <w:locked/>
    <w:uiPriority w:val="99"/>
    <w:rPr>
      <w:rFonts w:ascii="Times New Roman" w:hAnsi="Times New Roman" w:eastAsia="宋体" w:cs="Times New Roman"/>
      <w:sz w:val="20"/>
      <w:szCs w:val="20"/>
      <w:shd w:val="clear" w:color="auto" w:fill="000080"/>
    </w:rPr>
  </w:style>
  <w:style w:type="character" w:customStyle="1" w:styleId="76">
    <w:name w:val="Comment Text Char"/>
    <w:basedOn w:val="57"/>
    <w:link w:val="21"/>
    <w:qFormat/>
    <w:locked/>
    <w:uiPriority w:val="99"/>
    <w:rPr>
      <w:rFonts w:ascii="Times New Roman" w:hAnsi="Times New Roman" w:eastAsia="宋体" w:cs="Times New Roman"/>
      <w:sz w:val="20"/>
      <w:szCs w:val="20"/>
    </w:rPr>
  </w:style>
  <w:style w:type="character" w:customStyle="1" w:styleId="77">
    <w:name w:val="Body Text 3 Char"/>
    <w:basedOn w:val="57"/>
    <w:link w:val="22"/>
    <w:qFormat/>
    <w:locked/>
    <w:uiPriority w:val="99"/>
    <w:rPr>
      <w:rFonts w:ascii="Times New Roman" w:hAnsi="Times New Roman" w:eastAsia="宋体" w:cs="Times New Roman"/>
      <w:sz w:val="16"/>
      <w:szCs w:val="16"/>
    </w:rPr>
  </w:style>
  <w:style w:type="character" w:customStyle="1" w:styleId="78">
    <w:name w:val="Body Text Indent Char"/>
    <w:basedOn w:val="57"/>
    <w:link w:val="24"/>
    <w:qFormat/>
    <w:locked/>
    <w:uiPriority w:val="99"/>
    <w:rPr>
      <w:rFonts w:ascii="Times New Roman" w:hAnsi="Times New Roman" w:eastAsia="宋体" w:cs="Times New Roman"/>
      <w:sz w:val="24"/>
      <w:szCs w:val="24"/>
    </w:rPr>
  </w:style>
  <w:style w:type="character" w:customStyle="1" w:styleId="79">
    <w:name w:val="Body Text First Indent Char"/>
    <w:basedOn w:val="74"/>
    <w:link w:val="27"/>
    <w:qFormat/>
    <w:locked/>
    <w:uiPriority w:val="99"/>
    <w:rPr>
      <w:sz w:val="20"/>
      <w:szCs w:val="20"/>
    </w:rPr>
  </w:style>
  <w:style w:type="character" w:customStyle="1" w:styleId="80">
    <w:name w:val="Plain Text Char"/>
    <w:basedOn w:val="57"/>
    <w:link w:val="31"/>
    <w:qFormat/>
    <w:locked/>
    <w:uiPriority w:val="99"/>
    <w:rPr>
      <w:rFonts w:ascii="Times New Roman" w:hAnsi="Times New Roman" w:eastAsia="宋体" w:cs="Times New Roman"/>
      <w:sz w:val="20"/>
      <w:szCs w:val="20"/>
    </w:rPr>
  </w:style>
  <w:style w:type="character" w:customStyle="1" w:styleId="81">
    <w:name w:val="Date Char"/>
    <w:basedOn w:val="57"/>
    <w:link w:val="35"/>
    <w:qFormat/>
    <w:locked/>
    <w:uiPriority w:val="99"/>
    <w:rPr>
      <w:rFonts w:ascii="楷体_GB2312" w:hAnsi="Times New Roman" w:eastAsia="楷体_GB2312" w:cs="楷体_GB2312"/>
      <w:sz w:val="20"/>
      <w:szCs w:val="20"/>
    </w:rPr>
  </w:style>
  <w:style w:type="character" w:customStyle="1" w:styleId="82">
    <w:name w:val="Body Text Indent 2 Char"/>
    <w:basedOn w:val="57"/>
    <w:link w:val="36"/>
    <w:qFormat/>
    <w:locked/>
    <w:uiPriority w:val="99"/>
    <w:rPr>
      <w:rFonts w:ascii="Times New Roman" w:hAnsi="Times New Roman" w:eastAsia="宋体" w:cs="Times New Roman"/>
      <w:sz w:val="24"/>
      <w:szCs w:val="24"/>
    </w:rPr>
  </w:style>
  <w:style w:type="character" w:customStyle="1" w:styleId="83">
    <w:name w:val="Balloon Text Char"/>
    <w:basedOn w:val="57"/>
    <w:link w:val="37"/>
    <w:qFormat/>
    <w:locked/>
    <w:uiPriority w:val="99"/>
    <w:rPr>
      <w:rFonts w:ascii="Times New Roman" w:hAnsi="Times New Roman" w:eastAsia="宋体" w:cs="Times New Roman"/>
      <w:sz w:val="18"/>
      <w:szCs w:val="18"/>
    </w:rPr>
  </w:style>
  <w:style w:type="character" w:customStyle="1" w:styleId="84">
    <w:name w:val="Footer Char"/>
    <w:basedOn w:val="57"/>
    <w:link w:val="38"/>
    <w:qFormat/>
    <w:locked/>
    <w:uiPriority w:val="99"/>
    <w:rPr>
      <w:rFonts w:cs="Times New Roman"/>
      <w:sz w:val="18"/>
      <w:szCs w:val="18"/>
    </w:rPr>
  </w:style>
  <w:style w:type="character" w:customStyle="1" w:styleId="85">
    <w:name w:val="Header Char"/>
    <w:basedOn w:val="57"/>
    <w:link w:val="39"/>
    <w:qFormat/>
    <w:locked/>
    <w:uiPriority w:val="99"/>
    <w:rPr>
      <w:rFonts w:cs="Times New Roman"/>
      <w:sz w:val="18"/>
      <w:szCs w:val="18"/>
    </w:rPr>
  </w:style>
  <w:style w:type="character" w:customStyle="1" w:styleId="86">
    <w:name w:val="Footnote Text Char"/>
    <w:basedOn w:val="57"/>
    <w:link w:val="45"/>
    <w:qFormat/>
    <w:locked/>
    <w:uiPriority w:val="99"/>
    <w:rPr>
      <w:rFonts w:ascii="Times New Roman" w:hAnsi="Times New Roman" w:eastAsia="宋体" w:cs="Times New Roman"/>
      <w:sz w:val="18"/>
      <w:szCs w:val="18"/>
    </w:rPr>
  </w:style>
  <w:style w:type="character" w:customStyle="1" w:styleId="87">
    <w:name w:val="Body Text Indent 3 Char"/>
    <w:basedOn w:val="57"/>
    <w:link w:val="47"/>
    <w:qFormat/>
    <w:locked/>
    <w:uiPriority w:val="99"/>
    <w:rPr>
      <w:rFonts w:ascii="宋体" w:hAnsi="宋体" w:eastAsia="宋体" w:cs="宋体"/>
      <w:b/>
      <w:bCs/>
      <w:sz w:val="20"/>
      <w:szCs w:val="20"/>
    </w:rPr>
  </w:style>
  <w:style w:type="character" w:customStyle="1" w:styleId="88">
    <w:name w:val="Body Text 2 Char"/>
    <w:basedOn w:val="57"/>
    <w:link w:val="50"/>
    <w:qFormat/>
    <w:locked/>
    <w:uiPriority w:val="99"/>
    <w:rPr>
      <w:rFonts w:ascii="Times New Roman" w:hAnsi="Times New Roman" w:eastAsia="宋体" w:cs="Times New Roman"/>
      <w:color w:val="FF0000"/>
      <w:sz w:val="20"/>
      <w:szCs w:val="20"/>
    </w:rPr>
  </w:style>
  <w:style w:type="character" w:customStyle="1" w:styleId="89">
    <w:name w:val="HTML Preformatted Char"/>
    <w:basedOn w:val="57"/>
    <w:link w:val="51"/>
    <w:qFormat/>
    <w:locked/>
    <w:uiPriority w:val="99"/>
    <w:rPr>
      <w:rFonts w:ascii="Courier New" w:hAnsi="Courier New" w:eastAsia="宋体" w:cs="Courier New"/>
      <w:sz w:val="20"/>
      <w:szCs w:val="20"/>
    </w:rPr>
  </w:style>
  <w:style w:type="character" w:customStyle="1" w:styleId="90">
    <w:name w:val="Comment Subject Char"/>
    <w:basedOn w:val="76"/>
    <w:link w:val="53"/>
    <w:qFormat/>
    <w:locked/>
    <w:uiPriority w:val="99"/>
    <w:rPr>
      <w:b/>
      <w:bCs/>
      <w:sz w:val="24"/>
      <w:szCs w:val="24"/>
    </w:rPr>
  </w:style>
  <w:style w:type="character" w:customStyle="1" w:styleId="91">
    <w:name w:val="Body Text First Indent 2 Char"/>
    <w:basedOn w:val="78"/>
    <w:link w:val="54"/>
    <w:qFormat/>
    <w:locked/>
    <w:uiPriority w:val="99"/>
    <w:rPr>
      <w:sz w:val="20"/>
      <w:szCs w:val="20"/>
    </w:rPr>
  </w:style>
  <w:style w:type="paragraph" w:customStyle="1" w:styleId="92">
    <w:name w:val="Char Char Char3 Char Char Char Char Char Char Char"/>
    <w:basedOn w:val="1"/>
    <w:qFormat/>
    <w:uiPriority w:val="99"/>
    <w:rPr>
      <w:sz w:val="21"/>
      <w:szCs w:val="21"/>
    </w:rPr>
  </w:style>
  <w:style w:type="character" w:customStyle="1" w:styleId="93">
    <w:name w:val="Heading 2 Char1"/>
    <w:basedOn w:val="57"/>
    <w:link w:val="2"/>
    <w:qFormat/>
    <w:locked/>
    <w:uiPriority w:val="99"/>
    <w:rPr>
      <w:rFonts w:ascii="Cambria" w:hAnsi="Cambria" w:eastAsia="宋体" w:cs="Cambria"/>
      <w:b/>
      <w:bCs/>
      <w:i/>
      <w:iCs/>
      <w:kern w:val="2"/>
      <w:sz w:val="28"/>
      <w:szCs w:val="28"/>
    </w:rPr>
  </w:style>
  <w:style w:type="character" w:customStyle="1" w:styleId="94">
    <w:name w:val="Heading 4 Char1"/>
    <w:basedOn w:val="57"/>
    <w:link w:val="6"/>
    <w:qFormat/>
    <w:locked/>
    <w:uiPriority w:val="99"/>
    <w:rPr>
      <w:rFonts w:ascii="Calibri" w:hAnsi="Calibri" w:eastAsia="宋体" w:cs="Calibri"/>
      <w:b/>
      <w:bCs/>
      <w:kern w:val="2"/>
      <w:sz w:val="28"/>
      <w:szCs w:val="28"/>
    </w:rPr>
  </w:style>
  <w:style w:type="character" w:customStyle="1" w:styleId="95">
    <w:name w:val="Heading 5 Char1"/>
    <w:basedOn w:val="57"/>
    <w:link w:val="9"/>
    <w:qFormat/>
    <w:locked/>
    <w:uiPriority w:val="99"/>
    <w:rPr>
      <w:rFonts w:ascii="Calibri" w:hAnsi="Calibri" w:eastAsia="宋体" w:cs="Calibri"/>
      <w:b/>
      <w:bCs/>
      <w:i/>
      <w:iCs/>
      <w:kern w:val="2"/>
      <w:sz w:val="26"/>
      <w:szCs w:val="26"/>
    </w:rPr>
  </w:style>
  <w:style w:type="character" w:customStyle="1" w:styleId="96">
    <w:name w:val="Heading 6 Char1"/>
    <w:basedOn w:val="57"/>
    <w:link w:val="10"/>
    <w:qFormat/>
    <w:locked/>
    <w:uiPriority w:val="99"/>
    <w:rPr>
      <w:rFonts w:ascii="Calibri" w:hAnsi="Calibri" w:eastAsia="宋体" w:cs="Calibri"/>
      <w:b/>
      <w:bCs/>
      <w:kern w:val="2"/>
    </w:rPr>
  </w:style>
  <w:style w:type="character" w:customStyle="1" w:styleId="97">
    <w:name w:val="Heading 8 Char1"/>
    <w:basedOn w:val="57"/>
    <w:link w:val="12"/>
    <w:qFormat/>
    <w:locked/>
    <w:uiPriority w:val="99"/>
    <w:rPr>
      <w:rFonts w:ascii="Calibri" w:hAnsi="Calibri" w:eastAsia="宋体" w:cs="Calibri"/>
      <w:i/>
      <w:iCs/>
      <w:kern w:val="2"/>
      <w:sz w:val="24"/>
      <w:szCs w:val="24"/>
    </w:rPr>
  </w:style>
  <w:style w:type="character" w:customStyle="1" w:styleId="98">
    <w:name w:val="Heading 9 Char1"/>
    <w:basedOn w:val="57"/>
    <w:link w:val="13"/>
    <w:qFormat/>
    <w:locked/>
    <w:uiPriority w:val="99"/>
    <w:rPr>
      <w:rFonts w:ascii="Cambria" w:hAnsi="Cambria" w:eastAsia="宋体" w:cs="Cambria"/>
      <w:kern w:val="2"/>
    </w:rPr>
  </w:style>
  <w:style w:type="character" w:customStyle="1" w:styleId="99">
    <w:name w:val="纯文本 Char"/>
    <w:basedOn w:val="57"/>
    <w:qFormat/>
    <w:uiPriority w:val="99"/>
    <w:rPr>
      <w:rFonts w:ascii="宋体" w:hAnsi="Courier New" w:eastAsia="宋体" w:cs="宋体"/>
      <w:sz w:val="21"/>
      <w:szCs w:val="21"/>
    </w:rPr>
  </w:style>
  <w:style w:type="character" w:customStyle="1" w:styleId="100">
    <w:name w:val="Normal Indent Char"/>
    <w:link w:val="5"/>
    <w:qFormat/>
    <w:locked/>
    <w:uiPriority w:val="99"/>
    <w:rPr>
      <w:rFonts w:ascii="Times New Roman" w:hAnsi="Times New Roman" w:eastAsia="宋体"/>
      <w:sz w:val="24"/>
    </w:rPr>
  </w:style>
  <w:style w:type="character" w:customStyle="1" w:styleId="101">
    <w:name w:val="样式3 Char"/>
    <w:qFormat/>
    <w:uiPriority w:val="99"/>
    <w:rPr>
      <w:rFonts w:eastAsia="宋体"/>
      <w:kern w:val="2"/>
      <w:sz w:val="24"/>
      <w:lang w:val="en-US" w:eastAsia="zh-CN"/>
    </w:rPr>
  </w:style>
  <w:style w:type="character" w:customStyle="1" w:styleId="102">
    <w:name w:val="p131"/>
    <w:qFormat/>
    <w:uiPriority w:val="99"/>
    <w:rPr>
      <w:sz w:val="22"/>
      <w:u w:val="none"/>
    </w:rPr>
  </w:style>
  <w:style w:type="character" w:customStyle="1" w:styleId="103">
    <w:name w:val="发布"/>
    <w:qFormat/>
    <w:uiPriority w:val="99"/>
    <w:rPr>
      <w:rFonts w:ascii="黑体" w:eastAsia="黑体"/>
      <w:spacing w:val="22"/>
      <w:w w:val="100"/>
      <w:position w:val="3"/>
      <w:sz w:val="28"/>
    </w:rPr>
  </w:style>
  <w:style w:type="character" w:customStyle="1" w:styleId="104">
    <w:name w:val="3级标题nbm Char"/>
    <w:basedOn w:val="105"/>
    <w:link w:val="107"/>
    <w:qFormat/>
    <w:locked/>
    <w:uiPriority w:val="99"/>
    <w:rPr>
      <w:rFonts w:cs="宋体"/>
      <w:szCs w:val="21"/>
    </w:rPr>
  </w:style>
  <w:style w:type="character" w:customStyle="1" w:styleId="105">
    <w:name w:val="2级标题nbm Char"/>
    <w:link w:val="106"/>
    <w:qFormat/>
    <w:locked/>
    <w:uiPriority w:val="99"/>
    <w:rPr>
      <w:rFonts w:ascii="宋体" w:eastAsia="宋体"/>
      <w:sz w:val="21"/>
    </w:rPr>
  </w:style>
  <w:style w:type="paragraph" w:customStyle="1" w:styleId="106">
    <w:name w:val="2级标题nbm"/>
    <w:basedOn w:val="2"/>
    <w:link w:val="105"/>
    <w:qFormat/>
    <w:uiPriority w:val="99"/>
    <w:pPr>
      <w:keepNext/>
      <w:keepLines/>
      <w:tabs>
        <w:tab w:val="left" w:pos="432"/>
        <w:tab w:val="left" w:pos="756"/>
      </w:tabs>
      <w:overflowPunct/>
      <w:autoSpaceDE/>
      <w:autoSpaceDN/>
      <w:adjustRightInd/>
      <w:snapToGrid/>
      <w:spacing w:before="0" w:after="0" w:line="360" w:lineRule="auto"/>
      <w:ind w:left="432" w:hanging="432"/>
      <w:jc w:val="both"/>
      <w:textAlignment w:val="auto"/>
    </w:pPr>
    <w:rPr>
      <w:rFonts w:ascii="宋体" w:hAnsi="Times New Roman" w:cs="Times New Roman"/>
      <w:sz w:val="21"/>
      <w:szCs w:val="20"/>
    </w:rPr>
  </w:style>
  <w:style w:type="paragraph" w:customStyle="1" w:styleId="107">
    <w:name w:val="3级标题nbm"/>
    <w:basedOn w:val="106"/>
    <w:link w:val="104"/>
    <w:qFormat/>
    <w:uiPriority w:val="99"/>
    <w:pPr>
      <w:tabs>
        <w:tab w:val="left" w:pos="720"/>
      </w:tabs>
      <w:outlineLvl w:val="2"/>
    </w:pPr>
  </w:style>
  <w:style w:type="character" w:customStyle="1" w:styleId="108">
    <w:name w:val="正文文本 Char1"/>
    <w:qFormat/>
    <w:uiPriority w:val="99"/>
    <w:rPr>
      <w:rFonts w:eastAsia="宋体"/>
      <w:kern w:val="2"/>
      <w:sz w:val="24"/>
      <w:lang w:val="en-US" w:eastAsia="zh-CN"/>
    </w:rPr>
  </w:style>
  <w:style w:type="character" w:customStyle="1" w:styleId="109">
    <w:name w:val="编号列表 Char"/>
    <w:qFormat/>
    <w:uiPriority w:val="99"/>
    <w:rPr>
      <w:rFonts w:ascii="Verdana" w:hAnsi="Verdana" w:eastAsia="宋体"/>
      <w:kern w:val="2"/>
      <w:sz w:val="24"/>
      <w:lang w:val="en-US" w:eastAsia="zh-CN"/>
    </w:rPr>
  </w:style>
  <w:style w:type="character" w:customStyle="1" w:styleId="110">
    <w:name w:val="标题 2 Char1"/>
    <w:qFormat/>
    <w:uiPriority w:val="99"/>
    <w:rPr>
      <w:rFonts w:ascii="Arial" w:hAnsi="Arial" w:eastAsia="黑体"/>
      <w:b/>
      <w:kern w:val="2"/>
      <w:sz w:val="32"/>
      <w:lang w:val="en-US" w:eastAsia="zh-CN"/>
    </w:rPr>
  </w:style>
  <w:style w:type="character" w:customStyle="1" w:styleId="111">
    <w:name w:val="il"/>
    <w:basedOn w:val="57"/>
    <w:qFormat/>
    <w:uiPriority w:val="99"/>
    <w:rPr>
      <w:rFonts w:cs="Times New Roman"/>
    </w:rPr>
  </w:style>
  <w:style w:type="character" w:customStyle="1" w:styleId="112">
    <w:name w:val="even Char Char"/>
    <w:qFormat/>
    <w:uiPriority w:val="99"/>
    <w:rPr>
      <w:rFonts w:eastAsia="宋体"/>
      <w:kern w:val="2"/>
      <w:sz w:val="18"/>
      <w:lang w:val="en-US" w:eastAsia="zh-CN"/>
    </w:rPr>
  </w:style>
  <w:style w:type="character" w:customStyle="1" w:styleId="113">
    <w:name w:val="二级条标题 Char"/>
    <w:link w:val="114"/>
    <w:qFormat/>
    <w:locked/>
    <w:uiPriority w:val="99"/>
    <w:rPr>
      <w:rFonts w:ascii="黑体" w:eastAsia="黑体"/>
    </w:rPr>
  </w:style>
  <w:style w:type="paragraph" w:customStyle="1" w:styleId="114">
    <w:name w:val="二级条标题"/>
    <w:basedOn w:val="115"/>
    <w:next w:val="117"/>
    <w:link w:val="113"/>
    <w:qFormat/>
    <w:uiPriority w:val="99"/>
    <w:pPr>
      <w:tabs>
        <w:tab w:val="left" w:pos="425"/>
        <w:tab w:val="left" w:pos="2110"/>
      </w:tabs>
      <w:ind w:left="2110" w:hanging="420"/>
      <w:outlineLvl w:val="3"/>
    </w:pPr>
  </w:style>
  <w:style w:type="paragraph" w:customStyle="1" w:styleId="115">
    <w:name w:val="一级条标题"/>
    <w:basedOn w:val="116"/>
    <w:next w:val="117"/>
    <w:link w:val="125"/>
    <w:qFormat/>
    <w:uiPriority w:val="99"/>
    <w:pPr>
      <w:tabs>
        <w:tab w:val="left" w:pos="425"/>
      </w:tabs>
      <w:ind w:left="425" w:hanging="425"/>
      <w:outlineLvl w:val="2"/>
    </w:pPr>
    <w:rPr>
      <w:rFonts w:cs="Times New Roman"/>
    </w:rPr>
  </w:style>
  <w:style w:type="paragraph" w:customStyle="1" w:styleId="116">
    <w:name w:val="章标题"/>
    <w:next w:val="117"/>
    <w:qFormat/>
    <w:uiPriority w:val="99"/>
    <w:pPr>
      <w:spacing w:beforeLines="50" w:afterLines="50"/>
      <w:jc w:val="both"/>
      <w:outlineLvl w:val="1"/>
    </w:pPr>
    <w:rPr>
      <w:rFonts w:ascii="黑体" w:hAnsi="Times New Roman" w:eastAsia="黑体" w:cs="黑体"/>
      <w:kern w:val="0"/>
      <w:sz w:val="20"/>
      <w:szCs w:val="20"/>
      <w:lang w:val="en-US" w:eastAsia="zh-CN" w:bidi="ar-SA"/>
    </w:rPr>
  </w:style>
  <w:style w:type="paragraph" w:customStyle="1" w:styleId="117">
    <w:name w:val="段"/>
    <w:link w:val="139"/>
    <w:qFormat/>
    <w:uiPriority w:val="99"/>
    <w:pPr>
      <w:autoSpaceDE w:val="0"/>
      <w:autoSpaceDN w:val="0"/>
      <w:ind w:firstLine="200"/>
      <w:jc w:val="both"/>
    </w:pPr>
    <w:rPr>
      <w:rFonts w:ascii="宋体" w:hAnsi="Times New Roman" w:eastAsia="宋体" w:cs="Times New Roman"/>
      <w:kern w:val="2"/>
      <w:sz w:val="22"/>
      <w:szCs w:val="20"/>
      <w:lang w:val="en-US" w:eastAsia="zh-CN" w:bidi="ar-SA"/>
    </w:rPr>
  </w:style>
  <w:style w:type="character" w:customStyle="1" w:styleId="118">
    <w:name w:val="个人答复风格"/>
    <w:qFormat/>
    <w:uiPriority w:val="99"/>
    <w:rPr>
      <w:rFonts w:ascii="Arial" w:hAnsi="Arial" w:eastAsia="宋体"/>
      <w:color w:val="auto"/>
      <w:sz w:val="20"/>
    </w:rPr>
  </w:style>
  <w:style w:type="character" w:customStyle="1" w:styleId="119">
    <w:name w:val="标题 4 Char1"/>
    <w:qFormat/>
    <w:uiPriority w:val="99"/>
    <w:rPr>
      <w:rFonts w:eastAsia="宋体"/>
      <w:b/>
      <w:kern w:val="2"/>
      <w:sz w:val="28"/>
      <w:lang w:val="en-US" w:eastAsia="zh-CN"/>
    </w:rPr>
  </w:style>
  <w:style w:type="character" w:customStyle="1" w:styleId="120">
    <w:name w:val="项目 1 Char Char Char"/>
    <w:qFormat/>
    <w:uiPriority w:val="99"/>
    <w:rPr>
      <w:rFonts w:ascii="Tahoma" w:hAnsi="Tahoma" w:eastAsia="宋体"/>
      <w:kern w:val="2"/>
      <w:sz w:val="24"/>
      <w:lang w:val="en-US" w:eastAsia="zh-CN"/>
    </w:rPr>
  </w:style>
  <w:style w:type="character" w:customStyle="1" w:styleId="121">
    <w:name w:val="Heading 3 Char3"/>
    <w:qFormat/>
    <w:uiPriority w:val="99"/>
    <w:rPr>
      <w:rFonts w:ascii="Cambria" w:hAnsi="Cambria" w:eastAsia="宋体"/>
      <w:b/>
      <w:kern w:val="2"/>
      <w:sz w:val="26"/>
    </w:rPr>
  </w:style>
  <w:style w:type="character" w:customStyle="1" w:styleId="122">
    <w:name w:val="apple-converted-space"/>
    <w:basedOn w:val="57"/>
    <w:qFormat/>
    <w:uiPriority w:val="99"/>
    <w:rPr>
      <w:rFonts w:cs="Times New Roman"/>
    </w:rPr>
  </w:style>
  <w:style w:type="character" w:customStyle="1" w:styleId="123">
    <w:name w:val="表正文 Char"/>
    <w:qFormat/>
    <w:uiPriority w:val="99"/>
    <w:rPr>
      <w:rFonts w:ascii="宋体" w:hAnsi="宋体" w:eastAsia="宋体"/>
      <w:sz w:val="20"/>
    </w:rPr>
  </w:style>
  <w:style w:type="character" w:customStyle="1" w:styleId="124">
    <w:name w:val="Style Heading A + (Latin) Times New Roman (Asian) 楷体_GB2312 Char"/>
    <w:qFormat/>
    <w:uiPriority w:val="99"/>
    <w:rPr>
      <w:rFonts w:ascii="Arial" w:hAnsi="Arial" w:eastAsia="楷体_GB2312"/>
      <w:b/>
      <w:kern w:val="28"/>
      <w:sz w:val="36"/>
      <w:lang w:val="en-US" w:eastAsia="zh-CN"/>
    </w:rPr>
  </w:style>
  <w:style w:type="character" w:customStyle="1" w:styleId="125">
    <w:name w:val="一级条标题 Char"/>
    <w:link w:val="115"/>
    <w:qFormat/>
    <w:locked/>
    <w:uiPriority w:val="99"/>
    <w:rPr>
      <w:rFonts w:ascii="黑体" w:hAnsi="Times New Roman" w:eastAsia="黑体"/>
      <w:kern w:val="0"/>
      <w:sz w:val="20"/>
    </w:rPr>
  </w:style>
  <w:style w:type="character" w:customStyle="1" w:styleId="126">
    <w:name w:val="5级标题nbm Char"/>
    <w:link w:val="127"/>
    <w:qFormat/>
    <w:locked/>
    <w:uiPriority w:val="99"/>
    <w:rPr>
      <w:rFonts w:ascii="宋体" w:eastAsia="宋体"/>
      <w:sz w:val="21"/>
    </w:rPr>
  </w:style>
  <w:style w:type="paragraph" w:customStyle="1" w:styleId="127">
    <w:name w:val="5级标题nbm"/>
    <w:basedOn w:val="2"/>
    <w:link w:val="126"/>
    <w:qFormat/>
    <w:uiPriority w:val="99"/>
    <w:pPr>
      <w:keepNext/>
      <w:keepLines/>
      <w:tabs>
        <w:tab w:val="left" w:pos="1008"/>
      </w:tabs>
      <w:overflowPunct/>
      <w:autoSpaceDE/>
      <w:autoSpaceDN/>
      <w:adjustRightInd/>
      <w:snapToGrid/>
      <w:spacing w:before="0" w:after="0" w:line="360" w:lineRule="auto"/>
      <w:ind w:left="1008" w:hanging="1008"/>
      <w:jc w:val="both"/>
      <w:textAlignment w:val="auto"/>
      <w:outlineLvl w:val="4"/>
    </w:pPr>
    <w:rPr>
      <w:rFonts w:ascii="宋体" w:hAnsi="Times New Roman" w:cs="Times New Roman"/>
      <w:sz w:val="21"/>
      <w:szCs w:val="20"/>
    </w:rPr>
  </w:style>
  <w:style w:type="character" w:customStyle="1" w:styleId="128">
    <w:name w:val="个人撰写风格"/>
    <w:qFormat/>
    <w:uiPriority w:val="99"/>
    <w:rPr>
      <w:rFonts w:ascii="Arial" w:hAnsi="Arial" w:eastAsia="宋体"/>
      <w:color w:val="auto"/>
      <w:sz w:val="20"/>
    </w:rPr>
  </w:style>
  <w:style w:type="character" w:customStyle="1" w:styleId="129">
    <w:name w:val="Style Heading A + (Latin) 楷体_GB2312 (Asian) 楷体_GB2312 Char"/>
    <w:qFormat/>
    <w:uiPriority w:val="99"/>
    <w:rPr>
      <w:rFonts w:ascii="楷体_GB2312" w:hAnsi="楷体_GB2312" w:eastAsia="楷体_GB2312"/>
      <w:b/>
      <w:kern w:val="28"/>
      <w:sz w:val="36"/>
      <w:lang w:val="en-US" w:eastAsia="zh-CN"/>
    </w:rPr>
  </w:style>
  <w:style w:type="character" w:customStyle="1" w:styleId="130">
    <w:name w:val="4级标题nbm Char"/>
    <w:link w:val="131"/>
    <w:qFormat/>
    <w:locked/>
    <w:uiPriority w:val="99"/>
    <w:rPr>
      <w:rFonts w:ascii="宋体" w:eastAsia="宋体"/>
      <w:sz w:val="21"/>
    </w:rPr>
  </w:style>
  <w:style w:type="paragraph" w:customStyle="1" w:styleId="131">
    <w:name w:val="4级标题nbm"/>
    <w:basedOn w:val="2"/>
    <w:link w:val="130"/>
    <w:qFormat/>
    <w:uiPriority w:val="99"/>
    <w:pPr>
      <w:keepNext/>
      <w:keepLines/>
      <w:tabs>
        <w:tab w:val="left" w:pos="864"/>
      </w:tabs>
      <w:overflowPunct/>
      <w:autoSpaceDE/>
      <w:autoSpaceDN/>
      <w:adjustRightInd/>
      <w:snapToGrid/>
      <w:spacing w:before="0" w:after="0" w:line="360" w:lineRule="auto"/>
      <w:ind w:left="864" w:hanging="864"/>
      <w:jc w:val="both"/>
      <w:textAlignment w:val="auto"/>
      <w:outlineLvl w:val="3"/>
    </w:pPr>
    <w:rPr>
      <w:rFonts w:ascii="宋体" w:hAnsi="Times New Roman" w:cs="Times New Roman"/>
      <w:sz w:val="21"/>
      <w:szCs w:val="20"/>
    </w:rPr>
  </w:style>
  <w:style w:type="character" w:customStyle="1" w:styleId="132">
    <w:name w:val="title_emph1"/>
    <w:qFormat/>
    <w:uiPriority w:val="99"/>
    <w:rPr>
      <w:rFonts w:ascii="Arial" w:hAnsi="Arial"/>
      <w:b/>
      <w:sz w:val="20"/>
    </w:rPr>
  </w:style>
  <w:style w:type="character" w:customStyle="1" w:styleId="133">
    <w:name w:val="font1"/>
    <w:qFormat/>
    <w:uiPriority w:val="99"/>
    <w:rPr>
      <w:color w:val="000000"/>
      <w:sz w:val="18"/>
    </w:rPr>
  </w:style>
  <w:style w:type="character" w:customStyle="1" w:styleId="134">
    <w:name w:val="t181"/>
    <w:qFormat/>
    <w:uiPriority w:val="99"/>
    <w:rPr>
      <w:color w:val="000000"/>
      <w:sz w:val="21"/>
    </w:rPr>
  </w:style>
  <w:style w:type="character" w:customStyle="1" w:styleId="135">
    <w:name w:val="Footer-Even Char"/>
    <w:qFormat/>
    <w:uiPriority w:val="99"/>
    <w:rPr>
      <w:rFonts w:eastAsia="宋体"/>
      <w:kern w:val="2"/>
      <w:sz w:val="18"/>
      <w:lang w:val="en-US" w:eastAsia="zh-CN"/>
    </w:rPr>
  </w:style>
  <w:style w:type="character" w:customStyle="1" w:styleId="136">
    <w:name w:val="Heading 3 Char2"/>
    <w:qFormat/>
    <w:uiPriority w:val="99"/>
    <w:rPr>
      <w:rFonts w:eastAsia="宋体"/>
      <w:b/>
      <w:kern w:val="2"/>
      <w:sz w:val="32"/>
      <w:lang w:val="en-US" w:eastAsia="zh-CN"/>
    </w:rPr>
  </w:style>
  <w:style w:type="character" w:customStyle="1" w:styleId="137">
    <w:name w:val="Body Char"/>
    <w:link w:val="138"/>
    <w:qFormat/>
    <w:locked/>
    <w:uiPriority w:val="99"/>
    <w:rPr>
      <w:rFonts w:ascii="宋体" w:eastAsia="宋体"/>
      <w:sz w:val="24"/>
    </w:rPr>
  </w:style>
  <w:style w:type="paragraph" w:customStyle="1" w:styleId="138">
    <w:name w:val="Body"/>
    <w:basedOn w:val="1"/>
    <w:link w:val="137"/>
    <w:qFormat/>
    <w:uiPriority w:val="99"/>
    <w:pPr>
      <w:widowControl/>
      <w:tabs>
        <w:tab w:val="left" w:pos="1247"/>
      </w:tabs>
      <w:spacing w:before="80" w:after="80" w:line="288" w:lineRule="auto"/>
      <w:ind w:firstLine="480" w:firstLineChars="200"/>
    </w:pPr>
    <w:rPr>
      <w:rFonts w:ascii="宋体"/>
      <w:kern w:val="0"/>
      <w:szCs w:val="20"/>
    </w:rPr>
  </w:style>
  <w:style w:type="character" w:customStyle="1" w:styleId="139">
    <w:name w:val="段 Char"/>
    <w:link w:val="117"/>
    <w:qFormat/>
    <w:locked/>
    <w:uiPriority w:val="99"/>
    <w:rPr>
      <w:rFonts w:ascii="宋体"/>
      <w:kern w:val="2"/>
      <w:sz w:val="22"/>
      <w:lang w:val="en-US" w:eastAsia="zh-CN"/>
    </w:rPr>
  </w:style>
  <w:style w:type="character" w:customStyle="1" w:styleId="140">
    <w:name w:val="标题 2 Char Char Char"/>
    <w:qFormat/>
    <w:uiPriority w:val="99"/>
    <w:rPr>
      <w:rFonts w:ascii="Arial" w:hAnsi="Arial" w:eastAsia="黑体"/>
      <w:b/>
      <w:kern w:val="2"/>
      <w:sz w:val="32"/>
      <w:lang w:val="en-US" w:eastAsia="zh-CN"/>
    </w:rPr>
  </w:style>
  <w:style w:type="paragraph" w:customStyle="1" w:styleId="141">
    <w:name w:val="xl48"/>
    <w:basedOn w:val="1"/>
    <w:qFormat/>
    <w:uiPriority w:val="99"/>
    <w:pPr>
      <w:widowControl/>
      <w:pBdr>
        <w:top w:val="single" w:color="auto" w:sz="4"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142">
    <w:name w:val="样式 样式 列项· + 段后: 0.5 行 + 段前: 0.5 行"/>
    <w:basedOn w:val="1"/>
    <w:qFormat/>
    <w:uiPriority w:val="99"/>
    <w:pPr>
      <w:widowControl/>
      <w:tabs>
        <w:tab w:val="left" w:pos="814"/>
      </w:tabs>
      <w:spacing w:beforeLines="50"/>
      <w:ind w:firstLine="454"/>
      <w:jc w:val="left"/>
    </w:pPr>
    <w:rPr>
      <w:rFonts w:ascii="宋体" w:cs="宋体"/>
      <w:kern w:val="0"/>
    </w:rPr>
  </w:style>
  <w:style w:type="paragraph" w:customStyle="1" w:styleId="143">
    <w:name w:val="附录标识"/>
    <w:basedOn w:val="144"/>
    <w:qFormat/>
    <w:uiPriority w:val="99"/>
    <w:pPr>
      <w:tabs>
        <w:tab w:val="left" w:pos="1270"/>
        <w:tab w:val="left" w:pos="6405"/>
      </w:tabs>
      <w:spacing w:after="200"/>
      <w:ind w:left="0" w:firstLine="0"/>
    </w:pPr>
    <w:rPr>
      <w:sz w:val="21"/>
      <w:szCs w:val="21"/>
    </w:rPr>
  </w:style>
  <w:style w:type="paragraph" w:customStyle="1" w:styleId="144">
    <w:name w:val="前言、引言标题"/>
    <w:next w:val="1"/>
    <w:qFormat/>
    <w:uiPriority w:val="99"/>
    <w:pPr>
      <w:shd w:val="clear" w:color="FFFFFF" w:fill="FFFFFF"/>
      <w:tabs>
        <w:tab w:val="left" w:pos="1270"/>
      </w:tabs>
      <w:spacing w:before="640" w:after="560"/>
      <w:ind w:left="1270" w:hanging="420"/>
      <w:jc w:val="center"/>
      <w:outlineLvl w:val="0"/>
    </w:pPr>
    <w:rPr>
      <w:rFonts w:ascii="黑体" w:hAnsi="Times New Roman" w:eastAsia="黑体" w:cs="黑体"/>
      <w:kern w:val="0"/>
      <w:sz w:val="32"/>
      <w:szCs w:val="32"/>
      <w:lang w:val="en-US" w:eastAsia="zh-CN" w:bidi="ar-SA"/>
    </w:rPr>
  </w:style>
  <w:style w:type="paragraph" w:customStyle="1" w:styleId="145">
    <w:name w:val="彩色底纹 - 强调文字颜色 11"/>
    <w:qFormat/>
    <w:uiPriority w:val="99"/>
    <w:rPr>
      <w:rFonts w:ascii="Times New Roman" w:hAnsi="Times New Roman" w:eastAsia="宋体" w:cs="Times New Roman"/>
      <w:kern w:val="2"/>
      <w:sz w:val="21"/>
      <w:szCs w:val="21"/>
      <w:lang w:val="en-US" w:eastAsia="zh-CN" w:bidi="ar-SA"/>
    </w:rPr>
  </w:style>
  <w:style w:type="paragraph" w:customStyle="1" w:styleId="146">
    <w:name w:val="附录二级条标题"/>
    <w:basedOn w:val="147"/>
    <w:next w:val="117"/>
    <w:qFormat/>
    <w:uiPriority w:val="99"/>
    <w:pPr>
      <w:tabs>
        <w:tab w:val="left" w:pos="0"/>
        <w:tab w:val="left" w:pos="1260"/>
      </w:tabs>
      <w:ind w:left="0"/>
      <w:outlineLvl w:val="3"/>
    </w:pPr>
  </w:style>
  <w:style w:type="paragraph" w:customStyle="1" w:styleId="147">
    <w:name w:val="附录一级条标题"/>
    <w:basedOn w:val="148"/>
    <w:next w:val="117"/>
    <w:qFormat/>
    <w:uiPriority w:val="99"/>
    <w:pPr>
      <w:tabs>
        <w:tab w:val="left" w:pos="1260"/>
      </w:tabs>
      <w:autoSpaceDN w:val="0"/>
      <w:ind w:left="540"/>
      <w:outlineLvl w:val="2"/>
    </w:pPr>
  </w:style>
  <w:style w:type="paragraph" w:customStyle="1" w:styleId="148">
    <w:name w:val="附录章标题"/>
    <w:next w:val="117"/>
    <w:qFormat/>
    <w:uiPriority w:val="99"/>
    <w:pPr>
      <w:wordWrap w:val="0"/>
      <w:overflowPunct w:val="0"/>
      <w:autoSpaceDE w:val="0"/>
      <w:spacing w:beforeLines="50" w:afterLines="50"/>
      <w:jc w:val="both"/>
      <w:textAlignment w:val="baseline"/>
      <w:outlineLvl w:val="1"/>
    </w:pPr>
    <w:rPr>
      <w:rFonts w:ascii="黑体" w:hAnsi="Times New Roman" w:eastAsia="黑体" w:cs="黑体"/>
      <w:kern w:val="21"/>
      <w:sz w:val="21"/>
      <w:szCs w:val="21"/>
      <w:lang w:val="en-US" w:eastAsia="zh-CN" w:bidi="ar-SA"/>
    </w:rPr>
  </w:style>
  <w:style w:type="paragraph" w:customStyle="1" w:styleId="149">
    <w:name w:val="font9"/>
    <w:basedOn w:val="1"/>
    <w:qFormat/>
    <w:uiPriority w:val="99"/>
    <w:pPr>
      <w:widowControl/>
      <w:spacing w:before="100" w:beforeAutospacing="1" w:after="100" w:afterAutospacing="1"/>
      <w:jc w:val="left"/>
    </w:pPr>
    <w:rPr>
      <w:rFonts w:ascii="华文楷体" w:hAnsi="华文楷体" w:eastAsia="华文楷体" w:cs="华文楷体"/>
      <w:b/>
      <w:bCs/>
      <w:kern w:val="0"/>
      <w:sz w:val="20"/>
      <w:szCs w:val="20"/>
    </w:rPr>
  </w:style>
  <w:style w:type="paragraph" w:customStyle="1" w:styleId="150">
    <w:name w:val="xl38"/>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151">
    <w:name w:val="6"/>
    <w:basedOn w:val="1"/>
    <w:next w:val="52"/>
    <w:qFormat/>
    <w:uiPriority w:val="99"/>
    <w:pPr>
      <w:adjustRightInd w:val="0"/>
      <w:snapToGrid w:val="0"/>
    </w:pPr>
  </w:style>
  <w:style w:type="paragraph" w:customStyle="1" w:styleId="152">
    <w:name w:val="Figure"/>
    <w:basedOn w:val="1"/>
    <w:next w:val="1"/>
    <w:qFormat/>
    <w:uiPriority w:val="99"/>
    <w:pPr>
      <w:tabs>
        <w:tab w:val="left" w:pos="794"/>
        <w:tab w:val="left" w:pos="1191"/>
        <w:tab w:val="left" w:pos="1588"/>
        <w:tab w:val="left" w:pos="1985"/>
      </w:tabs>
      <w:autoSpaceDE w:val="0"/>
      <w:autoSpaceDN w:val="0"/>
      <w:adjustRightInd w:val="0"/>
      <w:spacing w:before="240" w:after="480"/>
      <w:jc w:val="center"/>
      <w:textAlignment w:val="baseline"/>
    </w:pPr>
    <w:rPr>
      <w:rFonts w:ascii="宋体" w:hAnsi="Tms Rmn" w:cs="宋体"/>
      <w:kern w:val="0"/>
      <w:sz w:val="20"/>
      <w:szCs w:val="20"/>
    </w:rPr>
  </w:style>
  <w:style w:type="paragraph" w:customStyle="1" w:styleId="153">
    <w:name w:val="样式 普通(网站) + 仿宋_GB2312 段前: 自动 段后: 自动 行距: 1.5 倍行距1"/>
    <w:basedOn w:val="1"/>
    <w:qFormat/>
    <w:uiPriority w:val="99"/>
    <w:pPr>
      <w:widowControl/>
      <w:tabs>
        <w:tab w:val="left" w:pos="1134"/>
      </w:tabs>
      <w:spacing w:after="120"/>
      <w:ind w:left="1134" w:hanging="294"/>
      <w:jc w:val="left"/>
    </w:pPr>
    <w:rPr>
      <w:rFonts w:ascii="Arial" w:hAnsi="Arial" w:cs="Arial"/>
      <w:kern w:val="0"/>
      <w:sz w:val="20"/>
      <w:szCs w:val="20"/>
      <w:lang w:val="en-GB"/>
    </w:rPr>
  </w:style>
  <w:style w:type="paragraph" w:customStyle="1" w:styleId="154">
    <w:name w:val="Char Char1 Char Char Char Char Char Char"/>
    <w:basedOn w:val="1"/>
    <w:qFormat/>
    <w:uiPriority w:val="99"/>
    <w:pPr>
      <w:widowControl/>
      <w:spacing w:after="160" w:line="240" w:lineRule="exact"/>
      <w:jc w:val="left"/>
    </w:pPr>
    <w:rPr>
      <w:sz w:val="21"/>
      <w:szCs w:val="21"/>
    </w:rPr>
  </w:style>
  <w:style w:type="paragraph" w:customStyle="1" w:styleId="155">
    <w:name w:val="黑正文"/>
    <w:basedOn w:val="1"/>
    <w:qFormat/>
    <w:uiPriority w:val="99"/>
    <w:pPr>
      <w:widowControl/>
      <w:tabs>
        <w:tab w:val="left" w:pos="625"/>
      </w:tabs>
      <w:overflowPunct w:val="0"/>
      <w:adjustRightInd w:val="0"/>
      <w:spacing w:line="300" w:lineRule="auto"/>
      <w:ind w:left="625" w:hanging="425"/>
      <w:jc w:val="left"/>
    </w:pPr>
    <w:rPr>
      <w:b/>
      <w:bCs/>
      <w:kern w:val="0"/>
    </w:rPr>
  </w:style>
  <w:style w:type="paragraph" w:customStyle="1" w:styleId="156">
    <w:name w:val="表头"/>
    <w:basedOn w:val="1"/>
    <w:qFormat/>
    <w:uiPriority w:val="99"/>
    <w:pPr>
      <w:tabs>
        <w:tab w:val="left" w:pos="480"/>
      </w:tabs>
      <w:autoSpaceDE w:val="0"/>
      <w:autoSpaceDN w:val="0"/>
      <w:adjustRightInd w:val="0"/>
      <w:jc w:val="center"/>
      <w:textAlignment w:val="baseline"/>
    </w:pPr>
    <w:rPr>
      <w:rFonts w:ascii="宋体" w:hAnsi="Tms Rmn" w:cs="宋体"/>
      <w:kern w:val="0"/>
      <w:sz w:val="21"/>
      <w:szCs w:val="21"/>
    </w:rPr>
  </w:style>
  <w:style w:type="paragraph" w:customStyle="1" w:styleId="157">
    <w:name w:val="font6"/>
    <w:basedOn w:val="1"/>
    <w:qFormat/>
    <w:uiPriority w:val="99"/>
    <w:pPr>
      <w:widowControl/>
      <w:spacing w:before="100" w:beforeAutospacing="1" w:after="100" w:afterAutospacing="1"/>
      <w:jc w:val="left"/>
    </w:pPr>
    <w:rPr>
      <w:rFonts w:ascii="Arial" w:hAnsi="Arial" w:cs="Arial"/>
      <w:kern w:val="0"/>
      <w:sz w:val="16"/>
      <w:szCs w:val="16"/>
    </w:rPr>
  </w:style>
  <w:style w:type="paragraph" w:customStyle="1" w:styleId="158">
    <w:name w:val="Char1 Char Char Char Char Char Char Char Char Char Char Char Char Char"/>
    <w:basedOn w:val="1"/>
    <w:qFormat/>
    <w:uiPriority w:val="99"/>
    <w:pPr>
      <w:adjustRightInd w:val="0"/>
      <w:spacing w:line="360" w:lineRule="auto"/>
    </w:pPr>
    <w:rPr>
      <w:kern w:val="0"/>
    </w:rPr>
  </w:style>
  <w:style w:type="paragraph" w:customStyle="1" w:styleId="159">
    <w:name w:val="Char Char1 Char Char Char Char1 Char Char Char Char Char Char Char Char Char Char Char Char"/>
    <w:basedOn w:val="1"/>
    <w:qFormat/>
    <w:uiPriority w:val="99"/>
    <w:rPr>
      <w:rFonts w:ascii="Tahoma" w:hAnsi="Tahoma" w:cs="Tahoma"/>
    </w:rPr>
  </w:style>
  <w:style w:type="paragraph" w:customStyle="1" w:styleId="160">
    <w:name w:val="xl40"/>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left"/>
    </w:pPr>
    <w:rPr>
      <w:rFonts w:ascii="Arial Unicode MS" w:hAnsi="Arial Unicode MS" w:cs="Arial Unicode MS"/>
      <w:b/>
      <w:bCs/>
      <w:kern w:val="0"/>
      <w:sz w:val="20"/>
      <w:szCs w:val="20"/>
    </w:rPr>
  </w:style>
  <w:style w:type="paragraph" w:customStyle="1" w:styleId="161">
    <w:name w:val="列项·"/>
    <w:qFormat/>
    <w:uiPriority w:val="99"/>
    <w:pPr>
      <w:tabs>
        <w:tab w:val="left" w:pos="840"/>
      </w:tabs>
      <w:ind w:left="840" w:leftChars="200" w:hanging="420" w:hangingChars="200"/>
      <w:jc w:val="both"/>
    </w:pPr>
    <w:rPr>
      <w:rFonts w:ascii="宋体" w:hAnsi="Times New Roman" w:eastAsia="宋体" w:cs="宋体"/>
      <w:kern w:val="0"/>
      <w:sz w:val="21"/>
      <w:szCs w:val="21"/>
      <w:lang w:val="en-US" w:eastAsia="zh-CN" w:bidi="ar-SA"/>
    </w:rPr>
  </w:style>
  <w:style w:type="paragraph" w:customStyle="1" w:styleId="162">
    <w:name w:val="*4. Head 1"/>
    <w:basedOn w:val="8"/>
    <w:next w:val="8"/>
    <w:qFormat/>
    <w:uiPriority w:val="99"/>
    <w:pPr>
      <w:spacing w:before="180" w:after="60"/>
    </w:pPr>
    <w:rPr>
      <w:color w:val="auto"/>
    </w:rPr>
  </w:style>
  <w:style w:type="paragraph" w:customStyle="1" w:styleId="163">
    <w:name w:val="其他发布部门"/>
    <w:basedOn w:val="164"/>
    <w:qFormat/>
    <w:uiPriority w:val="99"/>
    <w:pPr>
      <w:spacing w:line="240" w:lineRule="atLeast"/>
    </w:pPr>
    <w:rPr>
      <w:rFonts w:ascii="黑体" w:eastAsia="黑体" w:cs="黑体"/>
      <w:b w:val="0"/>
      <w:bCs w:val="0"/>
    </w:rPr>
  </w:style>
  <w:style w:type="paragraph" w:customStyle="1" w:styleId="164">
    <w:name w:val="发布部门"/>
    <w:next w:val="117"/>
    <w:qFormat/>
    <w:uiPriority w:val="99"/>
    <w:pPr>
      <w:framePr w:w="7433" w:h="585" w:hRule="exact" w:hSpace="180" w:vSpace="180" w:wrap="auto" w:vAnchor="margin" w:hAnchor="margin" w:xAlign="center" w:y="14401" w:anchorLock="1"/>
      <w:jc w:val="center"/>
    </w:pPr>
    <w:rPr>
      <w:rFonts w:ascii="宋体" w:hAnsi="Times New Roman" w:eastAsia="宋体" w:cs="宋体"/>
      <w:b/>
      <w:bCs/>
      <w:spacing w:val="20"/>
      <w:w w:val="135"/>
      <w:kern w:val="0"/>
      <w:sz w:val="36"/>
      <w:szCs w:val="36"/>
      <w:lang w:val="en-US" w:eastAsia="zh-CN" w:bidi="ar-SA"/>
    </w:rPr>
  </w:style>
  <w:style w:type="paragraph" w:customStyle="1" w:styleId="165">
    <w:name w:val="默认段落字体 Para Char Char Char Char Char Char Char"/>
    <w:basedOn w:val="1"/>
    <w:qFormat/>
    <w:uiPriority w:val="99"/>
    <w:rPr>
      <w:rFonts w:ascii="Tahoma" w:hAnsi="Tahoma" w:cs="Tahoma"/>
    </w:rPr>
  </w:style>
  <w:style w:type="paragraph" w:customStyle="1" w:styleId="166">
    <w:name w:val="空项目内容"/>
    <w:basedOn w:val="1"/>
    <w:qFormat/>
    <w:uiPriority w:val="99"/>
    <w:pPr>
      <w:tabs>
        <w:tab w:val="left" w:pos="720"/>
      </w:tabs>
      <w:spacing w:line="360" w:lineRule="auto"/>
      <w:ind w:left="720" w:hanging="720"/>
    </w:pPr>
  </w:style>
  <w:style w:type="paragraph" w:customStyle="1" w:styleId="167">
    <w:name w:val="正文样式1"/>
    <w:basedOn w:val="1"/>
    <w:qFormat/>
    <w:uiPriority w:val="99"/>
    <w:pPr>
      <w:spacing w:line="300" w:lineRule="auto"/>
      <w:ind w:firstLine="560" w:firstLineChars="200"/>
    </w:pPr>
    <w:rPr>
      <w:rFonts w:ascii="楷体_GB2312" w:eastAsia="楷体_GB2312" w:cs="楷体_GB2312"/>
      <w:kern w:val="0"/>
      <w:sz w:val="28"/>
      <w:szCs w:val="28"/>
    </w:rPr>
  </w:style>
  <w:style w:type="paragraph" w:customStyle="1" w:styleId="168">
    <w:name w:val="xl51"/>
    <w:basedOn w:val="1"/>
    <w:qFormat/>
    <w:uiPriority w:val="99"/>
    <w:pPr>
      <w:widowControl/>
      <w:pBdr>
        <w:top w:val="single" w:color="auto" w:sz="8" w:space="0"/>
        <w:left w:val="single" w:color="auto" w:sz="8" w:space="0"/>
        <w:bottom w:val="single" w:color="auto" w:sz="4" w:space="0"/>
        <w:right w:val="single" w:color="auto" w:sz="4" w:space="0"/>
      </w:pBdr>
      <w:shd w:val="clear" w:color="auto" w:fill="C0C0C0"/>
      <w:spacing w:before="100" w:beforeAutospacing="1" w:after="100" w:afterAutospacing="1"/>
      <w:jc w:val="center"/>
    </w:pPr>
    <w:rPr>
      <w:rFonts w:ascii="Arial Unicode MS" w:hAnsi="Arial Unicode MS" w:cs="Arial Unicode MS"/>
      <w:b/>
      <w:bCs/>
      <w:kern w:val="0"/>
      <w:sz w:val="20"/>
      <w:szCs w:val="20"/>
    </w:rPr>
  </w:style>
  <w:style w:type="paragraph" w:customStyle="1" w:styleId="169">
    <w:name w:val="CN Title"/>
    <w:basedOn w:val="1"/>
    <w:qFormat/>
    <w:uiPriority w:val="99"/>
    <w:pPr>
      <w:widowControl/>
      <w:tabs>
        <w:tab w:val="left" w:pos="720"/>
      </w:tabs>
      <w:spacing w:before="144" w:after="72"/>
      <w:ind w:left="720" w:hanging="360"/>
      <w:jc w:val="center"/>
    </w:pPr>
    <w:rPr>
      <w:b/>
      <w:bCs/>
      <w:kern w:val="0"/>
      <w:sz w:val="28"/>
      <w:szCs w:val="28"/>
    </w:rPr>
  </w:style>
  <w:style w:type="paragraph" w:customStyle="1" w:styleId="170">
    <w:name w:val="黑列表"/>
    <w:basedOn w:val="1"/>
    <w:qFormat/>
    <w:uiPriority w:val="99"/>
    <w:pPr>
      <w:widowControl/>
      <w:tabs>
        <w:tab w:val="left" w:pos="420"/>
      </w:tabs>
      <w:adjustRightInd w:val="0"/>
      <w:spacing w:line="300" w:lineRule="auto"/>
      <w:ind w:left="300" w:leftChars="200" w:hanging="100" w:hangingChars="100"/>
      <w:jc w:val="left"/>
    </w:pPr>
    <w:rPr>
      <w:kern w:val="0"/>
    </w:rPr>
  </w:style>
  <w:style w:type="paragraph" w:customStyle="1" w:styleId="171">
    <w:name w:val="Char2"/>
    <w:basedOn w:val="1"/>
    <w:qFormat/>
    <w:uiPriority w:val="99"/>
    <w:pPr>
      <w:spacing w:line="360" w:lineRule="auto"/>
      <w:ind w:firstLine="200" w:firstLineChars="200"/>
    </w:pPr>
    <w:rPr>
      <w:rFonts w:ascii="Tahoma" w:hAnsi="Tahoma" w:cs="Tahoma"/>
    </w:rPr>
  </w:style>
  <w:style w:type="paragraph" w:customStyle="1" w:styleId="172">
    <w:name w:val="样式4"/>
    <w:qFormat/>
    <w:uiPriority w:val="99"/>
    <w:rPr>
      <w:rFonts w:ascii="宋体" w:hAnsi="宋体" w:eastAsia="宋体" w:cs="宋体"/>
      <w:b/>
      <w:bCs/>
      <w:kern w:val="2"/>
      <w:sz w:val="28"/>
      <w:szCs w:val="28"/>
      <w:lang w:val="en-US" w:eastAsia="zh-CN" w:bidi="ar-SA"/>
    </w:rPr>
  </w:style>
  <w:style w:type="paragraph" w:customStyle="1" w:styleId="173">
    <w:name w:val="font8"/>
    <w:basedOn w:val="1"/>
    <w:qFormat/>
    <w:uiPriority w:val="99"/>
    <w:pPr>
      <w:widowControl/>
      <w:spacing w:before="100" w:beforeAutospacing="1" w:after="100" w:afterAutospacing="1"/>
      <w:jc w:val="left"/>
    </w:pPr>
    <w:rPr>
      <w:rFonts w:ascii="宋体" w:hAnsi="宋体" w:cs="宋体"/>
      <w:b/>
      <w:bCs/>
      <w:kern w:val="0"/>
      <w:sz w:val="20"/>
      <w:szCs w:val="20"/>
    </w:rPr>
  </w:style>
  <w:style w:type="paragraph" w:customStyle="1" w:styleId="174">
    <w:name w:val="招标文件1.1"/>
    <w:qFormat/>
    <w:uiPriority w:val="99"/>
    <w:pPr>
      <w:tabs>
        <w:tab w:val="left" w:pos="630"/>
      </w:tabs>
      <w:spacing w:before="120" w:after="120" w:line="480" w:lineRule="exact"/>
      <w:ind w:left="200"/>
      <w:outlineLvl w:val="2"/>
    </w:pPr>
    <w:rPr>
      <w:rFonts w:ascii="宋体" w:hAnsi="Times New Roman" w:eastAsia="宋体" w:cs="宋体"/>
      <w:b/>
      <w:bCs/>
      <w:spacing w:val="10"/>
      <w:w w:val="95"/>
      <w:kern w:val="0"/>
      <w:sz w:val="24"/>
      <w:szCs w:val="24"/>
      <w:lang w:val="en-US" w:eastAsia="zh-CN" w:bidi="ar-SA"/>
    </w:rPr>
  </w:style>
  <w:style w:type="paragraph" w:customStyle="1" w:styleId="175">
    <w:name w:val="可研正文"/>
    <w:basedOn w:val="7"/>
    <w:qFormat/>
    <w:uiPriority w:val="99"/>
    <w:pPr>
      <w:adjustRightInd w:val="0"/>
      <w:snapToGrid w:val="0"/>
      <w:spacing w:after="0" w:line="440" w:lineRule="exact"/>
      <w:ind w:firstLine="567"/>
    </w:pPr>
    <w:rPr>
      <w:rFonts w:ascii="仿宋_GB2312" w:eastAsia="仿宋_GB2312" w:cs="仿宋_GB2312"/>
      <w:sz w:val="28"/>
      <w:szCs w:val="28"/>
    </w:rPr>
  </w:style>
  <w:style w:type="paragraph" w:customStyle="1" w:styleId="176">
    <w:name w:val="section list2"/>
    <w:basedOn w:val="1"/>
    <w:qFormat/>
    <w:uiPriority w:val="99"/>
    <w:pPr>
      <w:widowControl/>
      <w:tabs>
        <w:tab w:val="left" w:pos="1680"/>
      </w:tabs>
      <w:autoSpaceDE w:val="0"/>
      <w:autoSpaceDN w:val="0"/>
      <w:spacing w:line="360" w:lineRule="auto"/>
      <w:ind w:left="1680" w:hanging="420"/>
      <w:jc w:val="left"/>
    </w:pPr>
    <w:rPr>
      <w:spacing w:val="20"/>
      <w:sz w:val="21"/>
      <w:szCs w:val="21"/>
    </w:rPr>
  </w:style>
  <w:style w:type="paragraph" w:customStyle="1" w:styleId="177">
    <w:name w:val="表格内文字"/>
    <w:basedOn w:val="1"/>
    <w:qFormat/>
    <w:uiPriority w:val="99"/>
    <w:pPr>
      <w:keepLines/>
      <w:widowControl/>
      <w:spacing w:before="40" w:after="40"/>
      <w:textAlignment w:val="top"/>
    </w:pPr>
    <w:rPr>
      <w:sz w:val="18"/>
      <w:szCs w:val="18"/>
    </w:rPr>
  </w:style>
  <w:style w:type="paragraph" w:customStyle="1" w:styleId="178">
    <w:name w:val="首页"/>
    <w:qFormat/>
    <w:uiPriority w:val="99"/>
    <w:pPr>
      <w:adjustRightInd w:val="0"/>
      <w:spacing w:line="300" w:lineRule="auto"/>
      <w:jc w:val="center"/>
      <w:textAlignment w:val="baseline"/>
    </w:pPr>
    <w:rPr>
      <w:rFonts w:ascii="Times New Roman" w:hAnsi="Times New Roman" w:eastAsia="宋体" w:cs="Times New Roman"/>
      <w:b/>
      <w:bCs/>
      <w:kern w:val="0"/>
      <w:sz w:val="44"/>
      <w:szCs w:val="44"/>
      <w:lang w:val="en-US" w:eastAsia="zh-CN" w:bidi="ar-SA"/>
    </w:rPr>
  </w:style>
  <w:style w:type="paragraph" w:customStyle="1" w:styleId="179">
    <w:name w:val="Char1 Char Char Char Char Char Char"/>
    <w:basedOn w:val="1"/>
    <w:qFormat/>
    <w:uiPriority w:val="99"/>
    <w:rPr>
      <w:rFonts w:ascii="Tahoma" w:hAnsi="Tahoma" w:cs="Tahoma"/>
    </w:rPr>
  </w:style>
  <w:style w:type="paragraph" w:customStyle="1" w:styleId="180">
    <w:name w:val="注×："/>
    <w:qFormat/>
    <w:uiPriority w:val="99"/>
    <w:pPr>
      <w:widowControl w:val="0"/>
      <w:tabs>
        <w:tab w:val="left" w:pos="630"/>
      </w:tabs>
      <w:autoSpaceDE w:val="0"/>
      <w:autoSpaceDN w:val="0"/>
      <w:ind w:left="900" w:hanging="500"/>
      <w:jc w:val="both"/>
    </w:pPr>
    <w:rPr>
      <w:rFonts w:ascii="宋体" w:hAnsi="Times New Roman" w:eastAsia="宋体" w:cs="宋体"/>
      <w:kern w:val="0"/>
      <w:sz w:val="18"/>
      <w:szCs w:val="18"/>
      <w:lang w:val="en-US" w:eastAsia="zh-CN" w:bidi="ar-SA"/>
    </w:rPr>
  </w:style>
  <w:style w:type="paragraph" w:customStyle="1" w:styleId="181">
    <w:name w:val="xl3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kern w:val="0"/>
      <w:sz w:val="20"/>
      <w:szCs w:val="20"/>
    </w:rPr>
  </w:style>
  <w:style w:type="paragraph" w:customStyle="1" w:styleId="182">
    <w:name w:val="标题下顺序正文"/>
    <w:basedOn w:val="1"/>
    <w:qFormat/>
    <w:uiPriority w:val="99"/>
    <w:pPr>
      <w:spacing w:beforeLines="50" w:line="240" w:lineRule="atLeast"/>
      <w:ind w:left="1049" w:leftChars="437" w:firstLine="1"/>
    </w:pPr>
    <w:rPr>
      <w:rFonts w:ascii="宋体" w:cs="宋体"/>
    </w:rPr>
  </w:style>
  <w:style w:type="paragraph" w:customStyle="1" w:styleId="183">
    <w:name w:val="项目2"/>
    <w:qFormat/>
    <w:uiPriority w:val="99"/>
    <w:pPr>
      <w:tabs>
        <w:tab w:val="left" w:pos="425"/>
      </w:tabs>
      <w:spacing w:before="120" w:after="120" w:line="360" w:lineRule="auto"/>
      <w:ind w:left="425" w:hanging="425"/>
    </w:pPr>
    <w:rPr>
      <w:rFonts w:ascii="Times New Roman" w:hAnsi="Times New Roman" w:eastAsia="仿宋_GB2312" w:cs="Times New Roman"/>
      <w:kern w:val="0"/>
      <w:sz w:val="24"/>
      <w:szCs w:val="24"/>
      <w:lang w:val="en-US" w:eastAsia="zh-CN" w:bidi="ar-SA"/>
    </w:rPr>
  </w:style>
  <w:style w:type="paragraph" w:customStyle="1" w:styleId="184">
    <w:name w:val="标题5"/>
    <w:basedOn w:val="1"/>
    <w:qFormat/>
    <w:uiPriority w:val="99"/>
    <w:pPr>
      <w:tabs>
        <w:tab w:val="left" w:pos="0"/>
      </w:tabs>
      <w:autoSpaceDE w:val="0"/>
      <w:autoSpaceDN w:val="0"/>
      <w:adjustRightInd w:val="0"/>
      <w:snapToGrid w:val="0"/>
      <w:spacing w:line="320" w:lineRule="atLeast"/>
    </w:pPr>
    <w:rPr>
      <w:rFonts w:ascii="宋体" w:cs="宋体"/>
      <w:kern w:val="0"/>
      <w:sz w:val="21"/>
      <w:szCs w:val="21"/>
    </w:rPr>
  </w:style>
  <w:style w:type="paragraph" w:customStyle="1" w:styleId="185">
    <w:name w:val="P1"/>
    <w:qFormat/>
    <w:uiPriority w:val="99"/>
    <w:pPr>
      <w:widowControl w:val="0"/>
      <w:adjustRightInd w:val="0"/>
      <w:spacing w:after="240" w:line="240" w:lineRule="atLeast"/>
      <w:ind w:left="2304" w:hanging="576"/>
      <w:jc w:val="both"/>
      <w:textAlignment w:val="baseline"/>
    </w:pPr>
    <w:rPr>
      <w:rFonts w:ascii="Times New Roman" w:hAnsi="Times New Roman" w:eastAsia="全真中明體" w:cs="Times New Roman"/>
      <w:spacing w:val="30"/>
      <w:kern w:val="0"/>
      <w:sz w:val="24"/>
      <w:szCs w:val="24"/>
      <w:lang w:val="en-GB" w:eastAsia="zh-TW" w:bidi="ar-SA"/>
    </w:rPr>
  </w:style>
  <w:style w:type="paragraph" w:customStyle="1" w:styleId="186">
    <w:name w:val="标题下列示"/>
    <w:basedOn w:val="187"/>
    <w:next w:val="182"/>
    <w:qFormat/>
    <w:uiPriority w:val="99"/>
    <w:pPr>
      <w:tabs>
        <w:tab w:val="left" w:pos="420"/>
        <w:tab w:val="left" w:pos="1680"/>
      </w:tabs>
      <w:ind w:left="1680"/>
    </w:pPr>
  </w:style>
  <w:style w:type="paragraph" w:customStyle="1" w:styleId="187">
    <w:name w:val="标题下顺序"/>
    <w:basedOn w:val="1"/>
    <w:qFormat/>
    <w:uiPriority w:val="99"/>
    <w:pPr>
      <w:tabs>
        <w:tab w:val="left" w:pos="420"/>
      </w:tabs>
      <w:spacing w:beforeLines="50" w:line="240" w:lineRule="atLeast"/>
      <w:ind w:left="420" w:hanging="420"/>
    </w:pPr>
    <w:rPr>
      <w:rFonts w:ascii="宋体" w:hAnsi="宋体" w:cs="宋体"/>
      <w:sz w:val="28"/>
      <w:szCs w:val="28"/>
    </w:rPr>
  </w:style>
  <w:style w:type="paragraph" w:customStyle="1" w:styleId="188">
    <w:name w:val="P6"/>
    <w:qFormat/>
    <w:uiPriority w:val="99"/>
    <w:pPr>
      <w:widowControl w:val="0"/>
      <w:adjustRightInd w:val="0"/>
      <w:spacing w:after="240" w:line="240" w:lineRule="atLeast"/>
      <w:ind w:left="3456" w:hanging="576"/>
      <w:jc w:val="both"/>
      <w:textAlignment w:val="baseline"/>
    </w:pPr>
    <w:rPr>
      <w:rFonts w:ascii="Times New Roman" w:hAnsi="Times New Roman" w:eastAsia="全真中明體" w:cs="Times New Roman"/>
      <w:spacing w:val="30"/>
      <w:kern w:val="0"/>
      <w:sz w:val="24"/>
      <w:szCs w:val="24"/>
      <w:lang w:val="en-GB" w:eastAsia="zh-TW" w:bidi="ar-SA"/>
    </w:rPr>
  </w:style>
  <w:style w:type="paragraph" w:customStyle="1" w:styleId="189">
    <w:name w:val="附录五级条标题"/>
    <w:basedOn w:val="190"/>
    <w:next w:val="117"/>
    <w:qFormat/>
    <w:uiPriority w:val="99"/>
    <w:pPr>
      <w:tabs>
        <w:tab w:val="left" w:pos="0"/>
        <w:tab w:val="left" w:pos="1260"/>
      </w:tabs>
      <w:outlineLvl w:val="6"/>
    </w:pPr>
  </w:style>
  <w:style w:type="paragraph" w:customStyle="1" w:styleId="190">
    <w:name w:val="附录四级条标题"/>
    <w:basedOn w:val="191"/>
    <w:next w:val="117"/>
    <w:qFormat/>
    <w:uiPriority w:val="99"/>
    <w:pPr>
      <w:tabs>
        <w:tab w:val="left" w:pos="0"/>
        <w:tab w:val="left" w:pos="1260"/>
      </w:tabs>
      <w:outlineLvl w:val="5"/>
    </w:pPr>
  </w:style>
  <w:style w:type="paragraph" w:customStyle="1" w:styleId="191">
    <w:name w:val="附录三级条标题"/>
    <w:basedOn w:val="146"/>
    <w:next w:val="117"/>
    <w:qFormat/>
    <w:uiPriority w:val="99"/>
    <w:pPr>
      <w:outlineLvl w:val="4"/>
    </w:pPr>
  </w:style>
  <w:style w:type="paragraph" w:customStyle="1" w:styleId="192">
    <w:name w:val="WPSOffice手动目录 2"/>
    <w:qFormat/>
    <w:uiPriority w:val="99"/>
    <w:pPr>
      <w:ind w:left="200" w:leftChars="200"/>
    </w:pPr>
    <w:rPr>
      <w:rFonts w:ascii="Times New Roman" w:hAnsi="Times New Roman" w:eastAsia="宋体" w:cs="Times New Roman"/>
      <w:kern w:val="0"/>
      <w:sz w:val="20"/>
      <w:szCs w:val="20"/>
      <w:lang w:val="en-US" w:eastAsia="zh-CN" w:bidi="ar-SA"/>
    </w:rPr>
  </w:style>
  <w:style w:type="paragraph" w:customStyle="1" w:styleId="193">
    <w:name w:val="图中文字"/>
    <w:basedOn w:val="1"/>
    <w:qFormat/>
    <w:uiPriority w:val="99"/>
    <w:pPr>
      <w:adjustRightInd w:val="0"/>
      <w:snapToGrid w:val="0"/>
      <w:spacing w:line="240" w:lineRule="atLeast"/>
      <w:jc w:val="center"/>
    </w:pPr>
    <w:rPr>
      <w:sz w:val="21"/>
      <w:szCs w:val="21"/>
    </w:rPr>
  </w:style>
  <w:style w:type="paragraph" w:customStyle="1" w:styleId="194">
    <w:name w:val="xl43"/>
    <w:basedOn w:val="1"/>
    <w:qFormat/>
    <w:uiPriority w:val="99"/>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Arial" w:hAnsi="Arial" w:cs="Arial"/>
      <w:kern w:val="0"/>
      <w:sz w:val="16"/>
      <w:szCs w:val="16"/>
    </w:rPr>
  </w:style>
  <w:style w:type="paragraph" w:customStyle="1" w:styleId="195">
    <w:name w:val="Normal Cenered"/>
    <w:basedOn w:val="1"/>
    <w:qFormat/>
    <w:uiPriority w:val="99"/>
    <w:pPr>
      <w:widowControl/>
      <w:tabs>
        <w:tab w:val="left" w:pos="6660"/>
      </w:tabs>
      <w:spacing w:before="240" w:after="120" w:line="288" w:lineRule="auto"/>
      <w:jc w:val="center"/>
    </w:pPr>
    <w:rPr>
      <w:kern w:val="0"/>
      <w:sz w:val="21"/>
      <w:szCs w:val="21"/>
    </w:rPr>
  </w:style>
  <w:style w:type="paragraph" w:customStyle="1" w:styleId="196">
    <w:name w:val="Char Char Char Char Char Char Char Char"/>
    <w:basedOn w:val="1"/>
    <w:qFormat/>
    <w:uiPriority w:val="99"/>
    <w:rPr>
      <w:rFonts w:ascii="Tahoma" w:hAnsi="Tahoma" w:cs="Tahoma"/>
    </w:rPr>
  </w:style>
  <w:style w:type="paragraph" w:customStyle="1" w:styleId="197">
    <w:name w:val="正文表格"/>
    <w:basedOn w:val="1"/>
    <w:qFormat/>
    <w:uiPriority w:val="99"/>
    <w:pPr>
      <w:ind w:left="10" w:leftChars="10" w:right="10" w:rightChars="10"/>
    </w:pPr>
    <w:rPr>
      <w:sz w:val="21"/>
      <w:szCs w:val="21"/>
    </w:rPr>
  </w:style>
  <w:style w:type="paragraph" w:customStyle="1" w:styleId="198">
    <w:name w:val="黑正文次级"/>
    <w:basedOn w:val="1"/>
    <w:qFormat/>
    <w:uiPriority w:val="99"/>
    <w:pPr>
      <w:widowControl/>
      <w:overflowPunct w:val="0"/>
      <w:autoSpaceDE w:val="0"/>
      <w:autoSpaceDN w:val="0"/>
      <w:adjustRightInd w:val="0"/>
      <w:spacing w:line="300" w:lineRule="auto"/>
      <w:ind w:left="400" w:leftChars="300" w:hanging="100" w:hangingChars="100"/>
      <w:jc w:val="left"/>
      <w:textAlignment w:val="baseline"/>
    </w:pPr>
    <w:rPr>
      <w:kern w:val="0"/>
    </w:rPr>
  </w:style>
  <w:style w:type="paragraph" w:customStyle="1" w:styleId="199">
    <w:name w:val="标题3 Char"/>
    <w:basedOn w:val="4"/>
    <w:qFormat/>
    <w:uiPriority w:val="99"/>
    <w:pPr>
      <w:snapToGrid/>
      <w:spacing w:before="160" w:after="160" w:line="160" w:lineRule="atLeast"/>
      <w:ind w:left="0" w:firstLine="562" w:firstLineChars="200"/>
      <w:textAlignment w:val="baseline"/>
    </w:pPr>
    <w:rPr>
      <w:rFonts w:ascii="黑体" w:hAnsi="Times New Roman" w:eastAsia="黑体" w:cs="黑体"/>
      <w:b/>
      <w:bCs/>
      <w:kern w:val="0"/>
    </w:rPr>
  </w:style>
  <w:style w:type="paragraph" w:customStyle="1" w:styleId="200">
    <w:name w:val="font10"/>
    <w:basedOn w:val="1"/>
    <w:qFormat/>
    <w:uiPriority w:val="99"/>
    <w:pPr>
      <w:widowControl/>
      <w:spacing w:before="100" w:beforeAutospacing="1" w:after="100" w:afterAutospacing="1"/>
      <w:jc w:val="left"/>
    </w:pPr>
    <w:rPr>
      <w:kern w:val="0"/>
      <w:sz w:val="20"/>
      <w:szCs w:val="20"/>
    </w:rPr>
  </w:style>
  <w:style w:type="paragraph" w:customStyle="1" w:styleId="201">
    <w:name w:val="封面标准代替信息"/>
    <w:basedOn w:val="202"/>
    <w:qFormat/>
    <w:uiPriority w:val="99"/>
    <w:pPr>
      <w:spacing w:before="57"/>
    </w:pPr>
    <w:rPr>
      <w:rFonts w:ascii="宋体" w:cs="宋体"/>
      <w:sz w:val="21"/>
      <w:szCs w:val="21"/>
    </w:rPr>
  </w:style>
  <w:style w:type="paragraph" w:customStyle="1" w:styleId="202">
    <w:name w:val="封面标准号2"/>
    <w:basedOn w:val="203"/>
    <w:qFormat/>
    <w:uiPriority w:val="99"/>
    <w:pPr>
      <w:framePr w:w="9138" w:h="1244" w:hRule="exact" w:wrap="auto" w:vAnchor="page" w:hAnchor="margin" w:y="2908"/>
      <w:adjustRightInd w:val="0"/>
      <w:spacing w:before="357" w:line="280" w:lineRule="exact"/>
    </w:pPr>
  </w:style>
  <w:style w:type="paragraph" w:customStyle="1" w:styleId="203">
    <w:name w:val="封面标准号1"/>
    <w:qFormat/>
    <w:uiPriority w:val="99"/>
    <w:pPr>
      <w:widowControl w:val="0"/>
      <w:kinsoku w:val="0"/>
      <w:overflowPunct w:val="0"/>
      <w:autoSpaceDE w:val="0"/>
      <w:autoSpaceDN w:val="0"/>
      <w:spacing w:before="308"/>
      <w:jc w:val="right"/>
      <w:textAlignment w:val="center"/>
    </w:pPr>
    <w:rPr>
      <w:rFonts w:ascii="Times New Roman" w:hAnsi="Times New Roman" w:eastAsia="宋体" w:cs="Times New Roman"/>
      <w:kern w:val="0"/>
      <w:sz w:val="28"/>
      <w:szCs w:val="28"/>
      <w:lang w:val="en-US" w:eastAsia="zh-CN" w:bidi="ar-SA"/>
    </w:rPr>
  </w:style>
  <w:style w:type="paragraph" w:customStyle="1" w:styleId="204">
    <w:name w:val="xl49"/>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05">
    <w:name w:val="xl27"/>
    <w:basedOn w:val="1"/>
    <w:qFormat/>
    <w:uiPriority w:val="99"/>
    <w:pPr>
      <w:widowControl/>
      <w:pBdr>
        <w:top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206">
    <w:name w:val="Char Char Char Char"/>
    <w:basedOn w:val="1"/>
    <w:next w:val="1"/>
    <w:qFormat/>
    <w:uiPriority w:val="99"/>
    <w:pPr>
      <w:widowControl/>
      <w:tabs>
        <w:tab w:val="left" w:pos="360"/>
      </w:tabs>
      <w:ind w:left="360" w:hanging="360"/>
      <w:jc w:val="left"/>
    </w:pPr>
    <w:rPr>
      <w:rFonts w:eastAsia="MS Mincho"/>
      <w:kern w:val="0"/>
      <w:lang w:eastAsia="ja-JP"/>
    </w:rPr>
  </w:style>
  <w:style w:type="paragraph" w:customStyle="1" w:styleId="207">
    <w:name w:val="五级无标题条"/>
    <w:basedOn w:val="1"/>
    <w:qFormat/>
    <w:uiPriority w:val="99"/>
    <w:rPr>
      <w:sz w:val="21"/>
      <w:szCs w:val="21"/>
    </w:rPr>
  </w:style>
  <w:style w:type="paragraph" w:customStyle="1" w:styleId="208">
    <w:name w:val="样式 Tahoma 行距: 单倍行距"/>
    <w:basedOn w:val="1"/>
    <w:qFormat/>
    <w:uiPriority w:val="99"/>
    <w:pPr>
      <w:ind w:firstLine="420" w:firstLineChars="200"/>
    </w:pPr>
    <w:rPr>
      <w:rFonts w:ascii="Tahoma" w:hAnsi="Tahoma" w:cs="Tahoma"/>
      <w:sz w:val="21"/>
      <w:szCs w:val="21"/>
    </w:rPr>
  </w:style>
  <w:style w:type="paragraph" w:customStyle="1" w:styleId="209">
    <w:name w:val="Comment"/>
    <w:basedOn w:val="1"/>
    <w:qFormat/>
    <w:uiPriority w:val="99"/>
    <w:pPr>
      <w:widowControl/>
      <w:overflowPunct w:val="0"/>
      <w:autoSpaceDE w:val="0"/>
      <w:autoSpaceDN w:val="0"/>
      <w:adjustRightInd w:val="0"/>
      <w:spacing w:after="100"/>
      <w:jc w:val="left"/>
      <w:textAlignment w:val="baseline"/>
    </w:pPr>
    <w:rPr>
      <w:rFonts w:ascii="Arial" w:hAnsi="Arial" w:cs="Arial"/>
      <w:color w:val="0000FF"/>
      <w:kern w:val="0"/>
      <w:sz w:val="20"/>
      <w:szCs w:val="20"/>
    </w:rPr>
  </w:style>
  <w:style w:type="paragraph" w:customStyle="1" w:styleId="210">
    <w:name w:val="条文脚注"/>
    <w:basedOn w:val="45"/>
    <w:qFormat/>
    <w:uiPriority w:val="99"/>
    <w:pPr>
      <w:ind w:left="780" w:leftChars="200" w:hanging="360" w:hangingChars="200"/>
      <w:jc w:val="both"/>
    </w:pPr>
    <w:rPr>
      <w:rFonts w:ascii="宋体" w:cs="宋体"/>
    </w:rPr>
  </w:style>
  <w:style w:type="paragraph" w:customStyle="1" w:styleId="211">
    <w:name w:val="默认段落字体 Para Char Char Char Char Char Char Char Char Char Char"/>
    <w:basedOn w:val="1"/>
    <w:qFormat/>
    <w:uiPriority w:val="99"/>
    <w:rPr>
      <w:rFonts w:ascii="Tahoma" w:hAnsi="Tahoma" w:cs="Tahoma"/>
    </w:rPr>
  </w:style>
  <w:style w:type="paragraph" w:customStyle="1" w:styleId="212">
    <w:name w:val="2 Char Char Char Char Char Char Char Char Char Char Char Char2 Char"/>
    <w:basedOn w:val="20"/>
    <w:qFormat/>
    <w:uiPriority w:val="99"/>
    <w:rPr>
      <w:rFonts w:ascii="Tahoma" w:hAnsi="Tahoma" w:cs="Tahoma"/>
      <w:sz w:val="24"/>
      <w:szCs w:val="24"/>
    </w:rPr>
  </w:style>
  <w:style w:type="paragraph" w:customStyle="1" w:styleId="213">
    <w:name w:val="三级条标题"/>
    <w:basedOn w:val="114"/>
    <w:next w:val="117"/>
    <w:qFormat/>
    <w:uiPriority w:val="99"/>
    <w:pPr>
      <w:tabs>
        <w:tab w:val="left" w:pos="2530"/>
      </w:tabs>
      <w:ind w:left="425" w:hanging="425"/>
      <w:outlineLvl w:val="4"/>
    </w:pPr>
  </w:style>
  <w:style w:type="paragraph" w:customStyle="1" w:styleId="214">
    <w:name w:val="Item List"/>
    <w:qFormat/>
    <w:uiPriority w:val="99"/>
    <w:pPr>
      <w:tabs>
        <w:tab w:val="left" w:pos="396"/>
        <w:tab w:val="left" w:pos="1270"/>
      </w:tabs>
      <w:ind w:left="396" w:right="210" w:rightChars="100" w:hanging="420"/>
      <w:jc w:val="both"/>
    </w:pPr>
    <w:rPr>
      <w:rFonts w:ascii="Arial" w:hAnsi="Times New Roman" w:eastAsia="宋体" w:cs="Arial"/>
      <w:kern w:val="0"/>
      <w:sz w:val="21"/>
      <w:szCs w:val="21"/>
      <w:lang w:val="en-US" w:eastAsia="zh-CN" w:bidi="ar-SA"/>
    </w:rPr>
  </w:style>
  <w:style w:type="paragraph" w:customStyle="1" w:styleId="215">
    <w:name w:val="xl68"/>
    <w:basedOn w:val="1"/>
    <w:qFormat/>
    <w:uiPriority w:val="99"/>
    <w:pPr>
      <w:widowControl/>
      <w:spacing w:before="100" w:beforeAutospacing="1" w:after="100" w:afterAutospacing="1"/>
      <w:jc w:val="center"/>
    </w:pPr>
    <w:rPr>
      <w:rFonts w:ascii="Arial" w:hAnsi="Arial" w:cs="Arial"/>
      <w:kern w:val="0"/>
      <w:sz w:val="20"/>
      <w:szCs w:val="20"/>
    </w:rPr>
  </w:style>
  <w:style w:type="paragraph" w:customStyle="1" w:styleId="216">
    <w:name w:val="封面一致性程度标识"/>
    <w:qFormat/>
    <w:uiPriority w:val="99"/>
    <w:pPr>
      <w:spacing w:before="440" w:line="400" w:lineRule="exact"/>
      <w:jc w:val="center"/>
    </w:pPr>
    <w:rPr>
      <w:rFonts w:ascii="宋体" w:hAnsi="Times New Roman" w:eastAsia="宋体" w:cs="宋体"/>
      <w:kern w:val="0"/>
      <w:sz w:val="28"/>
      <w:szCs w:val="28"/>
      <w:lang w:val="en-US" w:eastAsia="zh-CN" w:bidi="ar-SA"/>
    </w:rPr>
  </w:style>
  <w:style w:type="paragraph" w:customStyle="1" w:styleId="217">
    <w:name w:val="xl37"/>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18">
    <w:name w:val="表格文字（大）"/>
    <w:basedOn w:val="1"/>
    <w:qFormat/>
    <w:uiPriority w:val="99"/>
    <w:pPr>
      <w:spacing w:before="20" w:after="20"/>
    </w:pPr>
    <w:rPr>
      <w:rFonts w:ascii="Century Gothic" w:hAnsi="Century Gothic" w:cs="Century Gothic"/>
    </w:rPr>
  </w:style>
  <w:style w:type="paragraph" w:customStyle="1" w:styleId="219">
    <w:name w:val="封面标准英文名称"/>
    <w:qFormat/>
    <w:uiPriority w:val="99"/>
    <w:pPr>
      <w:widowControl w:val="0"/>
      <w:spacing w:before="370" w:line="400" w:lineRule="exact"/>
      <w:jc w:val="center"/>
    </w:pPr>
    <w:rPr>
      <w:rFonts w:ascii="Times New Roman" w:hAnsi="Times New Roman" w:eastAsia="宋体" w:cs="Times New Roman"/>
      <w:kern w:val="0"/>
      <w:sz w:val="28"/>
      <w:szCs w:val="28"/>
      <w:lang w:val="en-US" w:eastAsia="zh-CN" w:bidi="ar-SA"/>
    </w:rPr>
  </w:style>
  <w:style w:type="paragraph" w:customStyle="1" w:styleId="220">
    <w:name w:val="xl54"/>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221">
    <w:name w:val="封面标准名称"/>
    <w:qFormat/>
    <w:uiPriority w:val="99"/>
    <w:pPr>
      <w:framePr w:w="9638" w:h="6917" w:hRule="exact" w:wrap="auto" w:vAnchor="margin" w:hAnchor="margin" w:xAlign="center" w:y="5955" w:anchorLock="1"/>
      <w:widowControl w:val="0"/>
      <w:spacing w:line="680" w:lineRule="exact"/>
      <w:jc w:val="center"/>
      <w:textAlignment w:val="center"/>
    </w:pPr>
    <w:rPr>
      <w:rFonts w:ascii="黑体" w:hAnsi="Times New Roman" w:eastAsia="黑体" w:cs="黑体"/>
      <w:kern w:val="0"/>
      <w:sz w:val="52"/>
      <w:szCs w:val="52"/>
      <w:lang w:val="en-US" w:eastAsia="zh-CN" w:bidi="ar-SA"/>
    </w:rPr>
  </w:style>
  <w:style w:type="paragraph" w:customStyle="1" w:styleId="222">
    <w:name w:val="正文1"/>
    <w:basedOn w:val="1"/>
    <w:qFormat/>
    <w:uiPriority w:val="99"/>
    <w:pPr>
      <w:ind w:firstLine="540" w:firstLineChars="257"/>
    </w:pPr>
    <w:rPr>
      <w:sz w:val="21"/>
      <w:szCs w:val="21"/>
    </w:rPr>
  </w:style>
  <w:style w:type="paragraph" w:customStyle="1" w:styleId="223">
    <w:name w:val="样式 正文缩进正文（首行缩进两字）表正文正文非缩进特点标题4段1 + 首行缩进:  2 字符"/>
    <w:basedOn w:val="5"/>
    <w:qFormat/>
    <w:uiPriority w:val="99"/>
    <w:pPr>
      <w:adjustRightInd w:val="0"/>
      <w:snapToGrid w:val="0"/>
      <w:spacing w:line="360" w:lineRule="auto"/>
      <w:ind w:firstLine="480"/>
    </w:pPr>
  </w:style>
  <w:style w:type="paragraph" w:customStyle="1" w:styleId="224">
    <w:name w:val="二级无标题条"/>
    <w:basedOn w:val="1"/>
    <w:qFormat/>
    <w:uiPriority w:val="99"/>
    <w:rPr>
      <w:sz w:val="21"/>
      <w:szCs w:val="21"/>
    </w:rPr>
  </w:style>
  <w:style w:type="paragraph" w:customStyle="1" w:styleId="225">
    <w:name w:val="中等深浅网格 1 - 强调文字颜色 21"/>
    <w:basedOn w:val="1"/>
    <w:qFormat/>
    <w:uiPriority w:val="99"/>
    <w:pPr>
      <w:ind w:firstLine="420" w:firstLineChars="200"/>
    </w:pPr>
    <w:rPr>
      <w:rFonts w:ascii="Calibri" w:hAnsi="Calibri" w:cs="Calibri"/>
      <w:sz w:val="21"/>
      <w:szCs w:val="21"/>
    </w:rPr>
  </w:style>
  <w:style w:type="paragraph" w:customStyle="1" w:styleId="226">
    <w:name w:val="封面标题"/>
    <w:qFormat/>
    <w:uiPriority w:val="99"/>
    <w:pPr>
      <w:spacing w:line="360" w:lineRule="auto"/>
      <w:jc w:val="center"/>
    </w:pPr>
    <w:rPr>
      <w:rFonts w:ascii="Times New Roman" w:hAnsi="Times New Roman" w:eastAsia="宋体" w:cs="Times New Roman"/>
      <w:b/>
      <w:bCs/>
      <w:color w:val="000000"/>
      <w:kern w:val="0"/>
      <w:sz w:val="44"/>
      <w:szCs w:val="44"/>
      <w:lang w:val="en-US" w:eastAsia="zh-CN" w:bidi="ar-SA"/>
    </w:rPr>
  </w:style>
  <w:style w:type="paragraph" w:customStyle="1" w:styleId="227">
    <w:name w:val="1正文"/>
    <w:basedOn w:val="1"/>
    <w:qFormat/>
    <w:uiPriority w:val="99"/>
    <w:pPr>
      <w:adjustRightInd w:val="0"/>
      <w:spacing w:line="300" w:lineRule="auto"/>
      <w:ind w:firstLine="480" w:firstLineChars="200"/>
      <w:textAlignment w:val="baseline"/>
    </w:pPr>
    <w:rPr>
      <w:kern w:val="0"/>
    </w:rPr>
  </w:style>
  <w:style w:type="paragraph" w:customStyle="1" w:styleId="228">
    <w:name w:val="xl3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Arial" w:hAnsi="Arial" w:cs="Arial"/>
      <w:kern w:val="0"/>
      <w:sz w:val="20"/>
      <w:szCs w:val="20"/>
    </w:rPr>
  </w:style>
  <w:style w:type="paragraph" w:customStyle="1" w:styleId="229">
    <w:name w:val="xl46"/>
    <w:basedOn w:val="1"/>
    <w:qFormat/>
    <w:uiPriority w:val="99"/>
    <w:pPr>
      <w:widowControl/>
      <w:pBdr>
        <w:left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30">
    <w:name w:val="四级条标题"/>
    <w:basedOn w:val="213"/>
    <w:next w:val="117"/>
    <w:qFormat/>
    <w:uiPriority w:val="99"/>
    <w:pPr>
      <w:tabs>
        <w:tab w:val="clear" w:pos="2530"/>
      </w:tabs>
      <w:ind w:left="2520" w:hanging="420"/>
      <w:outlineLvl w:val="5"/>
    </w:pPr>
  </w:style>
  <w:style w:type="paragraph" w:customStyle="1" w:styleId="231">
    <w:name w:val="表格项目符号 2"/>
    <w:basedOn w:val="26"/>
    <w:qFormat/>
    <w:uiPriority w:val="99"/>
    <w:pPr>
      <w:keepLines w:val="0"/>
      <w:tabs>
        <w:tab w:val="clear" w:pos="780"/>
      </w:tabs>
      <w:snapToGrid w:val="0"/>
      <w:spacing w:line="300" w:lineRule="auto"/>
      <w:ind w:left="623" w:hanging="374"/>
    </w:pPr>
    <w:rPr>
      <w:rFonts w:ascii="Times New Roman" w:cs="Times New Roman"/>
      <w:sz w:val="21"/>
      <w:szCs w:val="21"/>
    </w:rPr>
  </w:style>
  <w:style w:type="paragraph" w:customStyle="1" w:styleId="232">
    <w:name w:val="项目"/>
    <w:basedOn w:val="24"/>
    <w:qFormat/>
    <w:uiPriority w:val="99"/>
    <w:pPr>
      <w:spacing w:after="120"/>
      <w:ind w:firstLine="0" w:firstLineChars="0"/>
      <w:jc w:val="center"/>
    </w:pPr>
    <w:rPr>
      <w:rFonts w:ascii="楷体_GB2312" w:eastAsia="楷体_GB2312" w:cs="楷体_GB2312"/>
      <w:b/>
      <w:bCs/>
    </w:rPr>
  </w:style>
  <w:style w:type="paragraph" w:customStyle="1" w:styleId="233">
    <w:name w:val="Char Char Char Char Char Char Char Char Char Char Char"/>
    <w:basedOn w:val="1"/>
    <w:qFormat/>
    <w:uiPriority w:val="99"/>
    <w:pPr>
      <w:snapToGrid w:val="0"/>
      <w:spacing w:line="360" w:lineRule="auto"/>
    </w:pPr>
    <w:rPr>
      <w:rFonts w:ascii="Tahoma" w:hAnsi="Tahoma" w:eastAsia="仿宋_GB2312" w:cs="Tahoma"/>
      <w:b/>
      <w:bCs/>
    </w:rPr>
  </w:style>
  <w:style w:type="paragraph" w:customStyle="1" w:styleId="234">
    <w:name w:val="招标文件1"/>
    <w:basedOn w:val="1"/>
    <w:qFormat/>
    <w:uiPriority w:val="99"/>
    <w:pPr>
      <w:tabs>
        <w:tab w:val="left" w:pos="420"/>
      </w:tabs>
      <w:spacing w:before="120" w:after="120" w:line="480" w:lineRule="exact"/>
      <w:ind w:left="200"/>
      <w:jc w:val="left"/>
      <w:outlineLvl w:val="1"/>
    </w:pPr>
    <w:rPr>
      <w:rFonts w:ascii="宋体" w:cs="宋体"/>
      <w:b/>
      <w:bCs/>
      <w:spacing w:val="10"/>
      <w:w w:val="95"/>
      <w:kern w:val="0"/>
      <w:sz w:val="28"/>
      <w:szCs w:val="28"/>
    </w:rPr>
  </w:style>
  <w:style w:type="paragraph" w:customStyle="1" w:styleId="235">
    <w:name w:val="WPSOffice手动目录 1"/>
    <w:qFormat/>
    <w:uiPriority w:val="99"/>
    <w:rPr>
      <w:rFonts w:ascii="Times New Roman" w:hAnsi="Times New Roman" w:eastAsia="宋体" w:cs="Times New Roman"/>
      <w:kern w:val="0"/>
      <w:sz w:val="20"/>
      <w:szCs w:val="20"/>
      <w:lang w:val="en-US" w:eastAsia="zh-CN" w:bidi="ar-SA"/>
    </w:rPr>
  </w:style>
  <w:style w:type="paragraph" w:customStyle="1" w:styleId="236">
    <w:name w:val="序4"/>
    <w:basedOn w:val="1"/>
    <w:qFormat/>
    <w:uiPriority w:val="99"/>
    <w:pPr>
      <w:tabs>
        <w:tab w:val="left" w:pos="1680"/>
      </w:tabs>
      <w:spacing w:before="120"/>
      <w:ind w:left="1680" w:hanging="420"/>
      <w:jc w:val="left"/>
    </w:pPr>
    <w:rPr>
      <w:rFonts w:eastAsia="黑体"/>
      <w:b/>
      <w:bCs/>
      <w:caps/>
    </w:rPr>
  </w:style>
  <w:style w:type="paragraph" w:customStyle="1" w:styleId="237">
    <w:name w:val="正表头"/>
    <w:basedOn w:val="156"/>
    <w:qFormat/>
    <w:uiPriority w:val="99"/>
  </w:style>
  <w:style w:type="paragraph" w:customStyle="1" w:styleId="238">
    <w:name w:val="Bullet 1"/>
    <w:basedOn w:val="1"/>
    <w:qFormat/>
    <w:uiPriority w:val="99"/>
    <w:pPr>
      <w:widowControl/>
      <w:tabs>
        <w:tab w:val="left" w:pos="420"/>
      </w:tabs>
      <w:autoSpaceDE w:val="0"/>
      <w:autoSpaceDN w:val="0"/>
      <w:spacing w:after="72"/>
      <w:ind w:left="420" w:hanging="420"/>
    </w:pPr>
    <w:rPr>
      <w:kern w:val="0"/>
    </w:rPr>
  </w:style>
  <w:style w:type="paragraph" w:customStyle="1" w:styleId="239">
    <w:name w:val="五级条标题"/>
    <w:basedOn w:val="230"/>
    <w:next w:val="117"/>
    <w:qFormat/>
    <w:uiPriority w:val="99"/>
    <w:pPr>
      <w:tabs>
        <w:tab w:val="left" w:pos="3370"/>
      </w:tabs>
      <w:ind w:left="3370"/>
      <w:outlineLvl w:val="6"/>
    </w:pPr>
  </w:style>
  <w:style w:type="paragraph" w:customStyle="1" w:styleId="240">
    <w:name w:val="Char Char Char Char Char Char1 Char Char Char Char Char Char"/>
    <w:basedOn w:val="1"/>
    <w:qFormat/>
    <w:uiPriority w:val="99"/>
    <w:rPr>
      <w:rFonts w:ascii="Tahoma" w:hAnsi="Tahoma" w:cs="Tahoma"/>
    </w:rPr>
  </w:style>
  <w:style w:type="paragraph" w:customStyle="1" w:styleId="241">
    <w:name w:val="Char Char2"/>
    <w:basedOn w:val="1"/>
    <w:qFormat/>
    <w:uiPriority w:val="99"/>
    <w:rPr>
      <w:rFonts w:ascii="Tahoma" w:hAnsi="Tahoma" w:cs="Tahoma"/>
    </w:rPr>
  </w:style>
  <w:style w:type="paragraph" w:customStyle="1" w:styleId="242">
    <w:name w:val="c"/>
    <w:qFormat/>
    <w:uiPriority w:val="99"/>
    <w:pPr>
      <w:widowControl w:val="0"/>
      <w:autoSpaceDE w:val="0"/>
      <w:autoSpaceDN w:val="0"/>
      <w:adjustRightInd w:val="0"/>
      <w:jc w:val="both"/>
    </w:pPr>
    <w:rPr>
      <w:rFonts w:ascii="Arial" w:hAnsi="Arial" w:eastAsia="宋体" w:cs="Arial"/>
      <w:kern w:val="0"/>
      <w:sz w:val="24"/>
      <w:szCs w:val="24"/>
      <w:lang w:val="en-US" w:eastAsia="zh-CN" w:bidi="ar-SA"/>
    </w:rPr>
  </w:style>
  <w:style w:type="paragraph" w:customStyle="1" w:styleId="243">
    <w:name w:val="xl47"/>
    <w:basedOn w:val="1"/>
    <w:qFormat/>
    <w:uiPriority w:val="99"/>
    <w:pPr>
      <w:widowControl/>
      <w:pBdr>
        <w:top w:val="single" w:color="auto" w:sz="4" w:space="0"/>
        <w:bottom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44">
    <w:name w:val="Char Char Char Char Char Char Char"/>
    <w:basedOn w:val="1"/>
    <w:qFormat/>
    <w:uiPriority w:val="99"/>
    <w:pPr>
      <w:widowControl/>
      <w:spacing w:after="160" w:line="240" w:lineRule="exact"/>
      <w:jc w:val="left"/>
    </w:pPr>
    <w:rPr>
      <w:rFonts w:ascii="Verdana" w:hAnsi="Verdana" w:cs="Verdana"/>
      <w:kern w:val="0"/>
      <w:sz w:val="20"/>
      <w:szCs w:val="20"/>
      <w:lang w:eastAsia="en-US"/>
    </w:rPr>
  </w:style>
  <w:style w:type="paragraph" w:customStyle="1" w:styleId="245">
    <w:name w:val="文献分类号"/>
    <w:qFormat/>
    <w:uiPriority w:val="99"/>
    <w:pPr>
      <w:framePr w:hSpace="180" w:vSpace="180" w:wrap="auto" w:vAnchor="margin" w:hAnchor="margin" w:y="1" w:anchorLock="1"/>
      <w:widowControl w:val="0"/>
      <w:textAlignment w:val="center"/>
    </w:pPr>
    <w:rPr>
      <w:rFonts w:ascii="Times New Roman" w:hAnsi="Times New Roman" w:eastAsia="黑体" w:cs="Times New Roman"/>
      <w:kern w:val="0"/>
      <w:sz w:val="21"/>
      <w:szCs w:val="21"/>
      <w:lang w:val="en-US" w:eastAsia="zh-CN" w:bidi="ar-SA"/>
    </w:rPr>
  </w:style>
  <w:style w:type="paragraph" w:customStyle="1" w:styleId="246">
    <w:name w:val="招标文件正文"/>
    <w:qFormat/>
    <w:uiPriority w:val="99"/>
    <w:pPr>
      <w:spacing w:before="120" w:after="120" w:line="300" w:lineRule="auto"/>
      <w:ind w:firstLine="200" w:firstLineChars="200"/>
    </w:pPr>
    <w:rPr>
      <w:rFonts w:ascii="宋体" w:hAnsi="Times New Roman" w:eastAsia="宋体" w:cs="宋体"/>
      <w:spacing w:val="10"/>
      <w:w w:val="95"/>
      <w:kern w:val="0"/>
      <w:sz w:val="21"/>
      <w:szCs w:val="21"/>
      <w:lang w:val="en-US" w:eastAsia="zh-CN" w:bidi="ar-SA"/>
    </w:rPr>
  </w:style>
  <w:style w:type="paragraph" w:customStyle="1" w:styleId="247">
    <w:name w:val="发布日期"/>
    <w:qFormat/>
    <w:uiPriority w:val="99"/>
    <w:pPr>
      <w:framePr w:w="4000" w:h="473" w:hRule="exact" w:hSpace="180" w:vSpace="180" w:wrap="auto" w:vAnchor="margin" w:hAnchor="margin" w:y="13511" w:anchorLock="1"/>
    </w:pPr>
    <w:rPr>
      <w:rFonts w:ascii="Times New Roman" w:hAnsi="Times New Roman" w:eastAsia="黑体" w:cs="Times New Roman"/>
      <w:kern w:val="0"/>
      <w:sz w:val="28"/>
      <w:szCs w:val="28"/>
      <w:lang w:val="en-US" w:eastAsia="zh-CN" w:bidi="ar-SA"/>
    </w:rPr>
  </w:style>
  <w:style w:type="paragraph" w:customStyle="1" w:styleId="248">
    <w:name w:val="目次、标准名称标题"/>
    <w:basedOn w:val="144"/>
    <w:next w:val="117"/>
    <w:qFormat/>
    <w:uiPriority w:val="99"/>
    <w:pPr>
      <w:spacing w:line="460" w:lineRule="exact"/>
      <w:ind w:left="0" w:firstLine="0"/>
    </w:pPr>
  </w:style>
  <w:style w:type="paragraph" w:customStyle="1" w:styleId="249">
    <w:name w:val="样式1"/>
    <w:basedOn w:val="1"/>
    <w:qFormat/>
    <w:uiPriority w:val="99"/>
    <w:pPr>
      <w:tabs>
        <w:tab w:val="left" w:pos="425"/>
      </w:tabs>
      <w:adjustRightInd w:val="0"/>
      <w:spacing w:line="360" w:lineRule="atLeast"/>
      <w:ind w:left="425" w:hanging="425"/>
      <w:textAlignment w:val="baseline"/>
    </w:pPr>
    <w:rPr>
      <w:sz w:val="21"/>
      <w:szCs w:val="21"/>
    </w:rPr>
  </w:style>
  <w:style w:type="paragraph" w:customStyle="1" w:styleId="250">
    <w:name w:val="Default Text"/>
    <w:basedOn w:val="1"/>
    <w:qFormat/>
    <w:uiPriority w:val="99"/>
    <w:pPr>
      <w:autoSpaceDE w:val="0"/>
      <w:autoSpaceDN w:val="0"/>
      <w:adjustRightInd w:val="0"/>
      <w:spacing w:after="100"/>
      <w:jc w:val="left"/>
    </w:pPr>
    <w:rPr>
      <w:rFonts w:ascii="Arial" w:hAnsi="Arial" w:cs="Arial"/>
      <w:kern w:val="0"/>
      <w:sz w:val="20"/>
      <w:szCs w:val="20"/>
    </w:rPr>
  </w:style>
  <w:style w:type="paragraph" w:customStyle="1" w:styleId="251">
    <w:name w:val="MM Topic 1"/>
    <w:basedOn w:val="3"/>
    <w:qFormat/>
    <w:uiPriority w:val="99"/>
    <w:pPr>
      <w:tabs>
        <w:tab w:val="clear" w:pos="432"/>
      </w:tabs>
      <w:overflowPunct/>
      <w:autoSpaceDE/>
      <w:autoSpaceDN/>
      <w:adjustRightInd/>
      <w:spacing w:before="240" w:after="240"/>
      <w:ind w:left="1440" w:hanging="1440"/>
      <w:jc w:val="both"/>
      <w:textAlignment w:val="auto"/>
    </w:pPr>
    <w:rPr>
      <w:rFonts w:eastAsia="黑体"/>
      <w:kern w:val="0"/>
      <w:sz w:val="32"/>
      <w:szCs w:val="32"/>
    </w:rPr>
  </w:style>
  <w:style w:type="paragraph" w:customStyle="1" w:styleId="252">
    <w:name w:val="P3"/>
    <w:qFormat/>
    <w:uiPriority w:val="99"/>
    <w:pPr>
      <w:widowControl w:val="0"/>
      <w:adjustRightInd w:val="0"/>
      <w:spacing w:after="240" w:line="240" w:lineRule="atLeast"/>
      <w:ind w:left="2880" w:hanging="576"/>
      <w:jc w:val="both"/>
      <w:textAlignment w:val="baseline"/>
    </w:pPr>
    <w:rPr>
      <w:rFonts w:ascii="Times New Roman" w:hAnsi="Times New Roman" w:eastAsia="全真中明體" w:cs="Times New Roman"/>
      <w:spacing w:val="30"/>
      <w:kern w:val="0"/>
      <w:sz w:val="24"/>
      <w:szCs w:val="24"/>
      <w:lang w:val="en-GB" w:eastAsia="zh-TW" w:bidi="ar-SA"/>
    </w:rPr>
  </w:style>
  <w:style w:type="paragraph" w:customStyle="1" w:styleId="253">
    <w:name w:val="Char Char Char Char Char Char"/>
    <w:basedOn w:val="1"/>
    <w:qFormat/>
    <w:uiPriority w:val="99"/>
    <w:rPr>
      <w:rFonts w:ascii="Tahoma" w:hAnsi="Tahoma" w:cs="Tahoma"/>
    </w:rPr>
  </w:style>
  <w:style w:type="paragraph" w:customStyle="1" w:styleId="254">
    <w:name w:val="Table text"/>
    <w:basedOn w:val="1"/>
    <w:next w:val="1"/>
    <w:qFormat/>
    <w:uiPriority w:val="99"/>
    <w:pPr>
      <w:autoSpaceDE w:val="0"/>
      <w:autoSpaceDN w:val="0"/>
      <w:adjustRightInd w:val="0"/>
      <w:spacing w:before="40" w:after="40"/>
      <w:jc w:val="left"/>
    </w:pPr>
    <w:rPr>
      <w:kern w:val="0"/>
      <w:sz w:val="20"/>
      <w:szCs w:val="20"/>
    </w:rPr>
  </w:style>
  <w:style w:type="paragraph" w:customStyle="1" w:styleId="255">
    <w:name w:val="附录图标题"/>
    <w:next w:val="117"/>
    <w:qFormat/>
    <w:uiPriority w:val="99"/>
    <w:pPr>
      <w:jc w:val="center"/>
    </w:pPr>
    <w:rPr>
      <w:rFonts w:ascii="黑体" w:hAnsi="Times New Roman" w:eastAsia="黑体" w:cs="黑体"/>
      <w:kern w:val="0"/>
      <w:sz w:val="21"/>
      <w:szCs w:val="21"/>
      <w:lang w:val="en-US" w:eastAsia="zh-CN" w:bidi="ar-SA"/>
    </w:rPr>
  </w:style>
  <w:style w:type="paragraph" w:customStyle="1" w:styleId="256">
    <w:name w:val="注释"/>
    <w:basedOn w:val="1"/>
    <w:qFormat/>
    <w:uiPriority w:val="99"/>
    <w:pPr>
      <w:shd w:val="clear" w:color="auto" w:fill="E0E0E0"/>
      <w:spacing w:beforeLines="50" w:afterLines="50"/>
    </w:pPr>
    <w:rPr>
      <w:rFonts w:ascii="Arial" w:hAnsi="Arial" w:eastAsia="仿宋_GB2312" w:cs="Arial"/>
      <w:sz w:val="21"/>
      <w:szCs w:val="21"/>
    </w:rPr>
  </w:style>
  <w:style w:type="paragraph" w:customStyle="1" w:styleId="257">
    <w:name w:val="参考文献、索引标题"/>
    <w:basedOn w:val="144"/>
    <w:next w:val="1"/>
    <w:qFormat/>
    <w:uiPriority w:val="99"/>
    <w:pPr>
      <w:spacing w:after="200"/>
      <w:ind w:left="0" w:firstLine="0"/>
    </w:pPr>
    <w:rPr>
      <w:sz w:val="21"/>
      <w:szCs w:val="21"/>
    </w:rPr>
  </w:style>
  <w:style w:type="paragraph" w:customStyle="1" w:styleId="258">
    <w:name w:val="一级标题"/>
    <w:basedOn w:val="20"/>
    <w:qFormat/>
    <w:uiPriority w:val="99"/>
    <w:pPr>
      <w:adjustRightInd w:val="0"/>
      <w:spacing w:line="360" w:lineRule="auto"/>
      <w:ind w:left="1985" w:hanging="709"/>
      <w:jc w:val="center"/>
      <w:outlineLvl w:val="3"/>
    </w:pPr>
    <w:rPr>
      <w:rFonts w:ascii="Tahoma" w:hAnsi="Tahoma" w:cs="Tahoma"/>
      <w:sz w:val="24"/>
      <w:szCs w:val="24"/>
    </w:rPr>
  </w:style>
  <w:style w:type="paragraph" w:customStyle="1" w:styleId="259">
    <w:name w:val="Char1 Char Char Char Char Char Char Char Char Char Char Char Char Char1"/>
    <w:basedOn w:val="1"/>
    <w:qFormat/>
    <w:uiPriority w:val="99"/>
    <w:pPr>
      <w:adjustRightInd w:val="0"/>
      <w:spacing w:line="360" w:lineRule="auto"/>
    </w:pPr>
    <w:rPr>
      <w:kern w:val="0"/>
    </w:rPr>
  </w:style>
  <w:style w:type="paragraph" w:customStyle="1" w:styleId="260">
    <w:name w:val="其他标准称谓"/>
    <w:qFormat/>
    <w:uiPriority w:val="99"/>
    <w:pPr>
      <w:spacing w:line="240" w:lineRule="atLeast"/>
      <w:jc w:val="distribute"/>
    </w:pPr>
    <w:rPr>
      <w:rFonts w:ascii="黑体" w:hAnsi="宋体" w:eastAsia="黑体" w:cs="黑体"/>
      <w:kern w:val="0"/>
      <w:sz w:val="52"/>
      <w:szCs w:val="52"/>
      <w:lang w:val="en-US" w:eastAsia="zh-CN" w:bidi="ar-SA"/>
    </w:rPr>
  </w:style>
  <w:style w:type="paragraph" w:customStyle="1" w:styleId="261">
    <w:name w:val="封面正文"/>
    <w:qFormat/>
    <w:uiPriority w:val="99"/>
    <w:pPr>
      <w:jc w:val="both"/>
    </w:pPr>
    <w:rPr>
      <w:rFonts w:ascii="Times New Roman" w:hAnsi="Times New Roman" w:eastAsia="宋体" w:cs="Times New Roman"/>
      <w:kern w:val="0"/>
      <w:sz w:val="20"/>
      <w:szCs w:val="20"/>
      <w:lang w:val="en-US" w:eastAsia="zh-CN" w:bidi="ar-SA"/>
    </w:rPr>
  </w:style>
  <w:style w:type="paragraph" w:customStyle="1" w:styleId="262">
    <w:name w:val="Centered"/>
    <w:basedOn w:val="1"/>
    <w:next w:val="7"/>
    <w:qFormat/>
    <w:uiPriority w:val="99"/>
    <w:pPr>
      <w:widowControl/>
      <w:spacing w:after="240" w:line="240" w:lineRule="exact"/>
      <w:jc w:val="center"/>
    </w:pPr>
    <w:rPr>
      <w:kern w:val="0"/>
      <w:lang w:val="en-GB"/>
    </w:rPr>
  </w:style>
  <w:style w:type="paragraph" w:customStyle="1" w:styleId="263">
    <w:name w:val="标题下列示顺序"/>
    <w:basedOn w:val="182"/>
    <w:qFormat/>
    <w:uiPriority w:val="99"/>
    <w:pPr>
      <w:tabs>
        <w:tab w:val="left" w:pos="1680"/>
      </w:tabs>
      <w:ind w:left="1680" w:leftChars="0" w:hanging="420"/>
    </w:pPr>
  </w:style>
  <w:style w:type="paragraph" w:customStyle="1" w:styleId="264">
    <w:name w:val="缺省文本"/>
    <w:basedOn w:val="1"/>
    <w:qFormat/>
    <w:uiPriority w:val="99"/>
    <w:pPr>
      <w:autoSpaceDE w:val="0"/>
      <w:autoSpaceDN w:val="0"/>
      <w:adjustRightInd w:val="0"/>
      <w:jc w:val="left"/>
    </w:pPr>
    <w:rPr>
      <w:kern w:val="0"/>
    </w:rPr>
  </w:style>
  <w:style w:type="paragraph" w:customStyle="1" w:styleId="265">
    <w:name w:val="font5"/>
    <w:basedOn w:val="1"/>
    <w:qFormat/>
    <w:uiPriority w:val="99"/>
    <w:pPr>
      <w:widowControl/>
      <w:spacing w:before="100" w:beforeAutospacing="1" w:after="100" w:afterAutospacing="1"/>
      <w:jc w:val="left"/>
    </w:pPr>
    <w:rPr>
      <w:rFonts w:ascii="宋体" w:hAnsi="宋体" w:cs="宋体"/>
      <w:kern w:val="0"/>
      <w:sz w:val="18"/>
      <w:szCs w:val="18"/>
    </w:rPr>
  </w:style>
  <w:style w:type="paragraph" w:customStyle="1" w:styleId="266">
    <w:name w:val="目录文字"/>
    <w:basedOn w:val="1"/>
    <w:qFormat/>
    <w:uiPriority w:val="99"/>
    <w:pPr>
      <w:widowControl/>
      <w:adjustRightInd w:val="0"/>
      <w:spacing w:line="300" w:lineRule="auto"/>
      <w:ind w:firstLine="883" w:firstLineChars="200"/>
      <w:textAlignment w:val="baseline"/>
    </w:pPr>
    <w:rPr>
      <w:b/>
      <w:bCs/>
      <w:kern w:val="0"/>
      <w:sz w:val="44"/>
      <w:szCs w:val="44"/>
    </w:rPr>
  </w:style>
  <w:style w:type="paragraph" w:customStyle="1" w:styleId="267">
    <w:name w:val="楷体粗正文文字"/>
    <w:basedOn w:val="1"/>
    <w:next w:val="47"/>
    <w:qFormat/>
    <w:uiPriority w:val="99"/>
    <w:pPr>
      <w:snapToGrid w:val="0"/>
      <w:spacing w:line="480" w:lineRule="exact"/>
      <w:ind w:firstLine="560"/>
    </w:pPr>
    <w:rPr>
      <w:sz w:val="28"/>
      <w:szCs w:val="28"/>
    </w:rPr>
  </w:style>
  <w:style w:type="paragraph" w:customStyle="1" w:styleId="268">
    <w:name w:val="1 Char"/>
    <w:basedOn w:val="1"/>
    <w:qFormat/>
    <w:uiPriority w:val="99"/>
    <w:rPr>
      <w:rFonts w:ascii="Tahoma" w:hAnsi="Tahoma" w:cs="Tahoma"/>
    </w:rPr>
  </w:style>
  <w:style w:type="paragraph" w:customStyle="1" w:styleId="269">
    <w:name w:val="Reader's comments"/>
    <w:basedOn w:val="1"/>
    <w:qFormat/>
    <w:uiPriority w:val="99"/>
    <w:pPr>
      <w:widowControl/>
      <w:overflowPunct w:val="0"/>
      <w:autoSpaceDE w:val="0"/>
      <w:autoSpaceDN w:val="0"/>
      <w:adjustRightInd w:val="0"/>
      <w:spacing w:after="120"/>
      <w:jc w:val="left"/>
      <w:textAlignment w:val="baseline"/>
    </w:pPr>
    <w:rPr>
      <w:rFonts w:ascii="Arial" w:hAnsi="Arial" w:cs="Arial"/>
      <w:i/>
      <w:iCs/>
      <w:color w:val="CC00CC"/>
      <w:kern w:val="0"/>
      <w:sz w:val="20"/>
      <w:szCs w:val="20"/>
      <w:lang w:eastAsia="en-US"/>
    </w:rPr>
  </w:style>
  <w:style w:type="paragraph" w:customStyle="1" w:styleId="270">
    <w:name w:val="Char Char Char1"/>
    <w:basedOn w:val="20"/>
    <w:qFormat/>
    <w:uiPriority w:val="99"/>
    <w:rPr>
      <w:rFonts w:ascii="Tahoma" w:hAnsi="Tahoma" w:cs="Tahoma"/>
      <w:sz w:val="24"/>
      <w:szCs w:val="24"/>
    </w:rPr>
  </w:style>
  <w:style w:type="paragraph" w:customStyle="1" w:styleId="271">
    <w:name w:val="封面标准文稿编辑信息"/>
    <w:qFormat/>
    <w:uiPriority w:val="99"/>
    <w:pPr>
      <w:spacing w:before="180" w:line="180" w:lineRule="exact"/>
      <w:jc w:val="center"/>
    </w:pPr>
    <w:rPr>
      <w:rFonts w:ascii="宋体" w:hAnsi="Times New Roman" w:eastAsia="宋体" w:cs="宋体"/>
      <w:kern w:val="0"/>
      <w:sz w:val="21"/>
      <w:szCs w:val="21"/>
      <w:lang w:val="en-US" w:eastAsia="zh-CN" w:bidi="ar-SA"/>
    </w:rPr>
  </w:style>
  <w:style w:type="paragraph" w:customStyle="1" w:styleId="272">
    <w:name w:val="日期1"/>
    <w:basedOn w:val="1"/>
    <w:next w:val="1"/>
    <w:qFormat/>
    <w:uiPriority w:val="99"/>
    <w:pPr>
      <w:autoSpaceDE w:val="0"/>
      <w:autoSpaceDN w:val="0"/>
      <w:adjustRightInd w:val="0"/>
      <w:spacing w:line="360" w:lineRule="atLeast"/>
      <w:textAlignment w:val="baseline"/>
    </w:pPr>
    <w:rPr>
      <w:rFonts w:ascii="宋体" w:cs="宋体"/>
      <w:kern w:val="0"/>
      <w:sz w:val="20"/>
      <w:szCs w:val="20"/>
    </w:rPr>
  </w:style>
  <w:style w:type="paragraph" w:customStyle="1" w:styleId="273">
    <w:name w:val="xl23"/>
    <w:basedOn w:val="1"/>
    <w:qFormat/>
    <w:uiPriority w:val="99"/>
    <w:pPr>
      <w:widowControl/>
      <w:spacing w:beforeAutospacing="1" w:afterAutospacing="1"/>
    </w:pPr>
    <w:rPr>
      <w:kern w:val="0"/>
      <w:sz w:val="21"/>
      <w:szCs w:val="21"/>
    </w:rPr>
  </w:style>
  <w:style w:type="paragraph" w:customStyle="1" w:styleId="274">
    <w:name w:val="附录 Heading 2"/>
    <w:basedOn w:val="2"/>
    <w:qFormat/>
    <w:uiPriority w:val="99"/>
    <w:pPr>
      <w:keepNext/>
      <w:widowControl/>
      <w:tabs>
        <w:tab w:val="left" w:pos="0"/>
        <w:tab w:val="left" w:pos="420"/>
      </w:tabs>
      <w:overflowPunct/>
      <w:autoSpaceDE/>
      <w:autoSpaceDN/>
      <w:adjustRightInd/>
      <w:snapToGrid/>
      <w:spacing w:before="480" w:line="288" w:lineRule="auto"/>
      <w:ind w:left="420" w:hanging="420"/>
      <w:textAlignment w:val="auto"/>
    </w:pPr>
    <w:rPr>
      <w:rFonts w:ascii="Microsoft Sans Serif" w:hAnsi="Microsoft Sans Serif" w:eastAsia="仿宋_GB2312" w:cs="Microsoft Sans Serif"/>
      <w:b/>
      <w:bCs/>
      <w:sz w:val="32"/>
      <w:szCs w:val="32"/>
    </w:rPr>
  </w:style>
  <w:style w:type="paragraph" w:customStyle="1" w:styleId="275">
    <w:name w:val="数字编号列项（二级）"/>
    <w:qFormat/>
    <w:uiPriority w:val="99"/>
    <w:pPr>
      <w:ind w:left="1260" w:leftChars="400" w:hanging="420" w:hangingChars="200"/>
      <w:jc w:val="both"/>
    </w:pPr>
    <w:rPr>
      <w:rFonts w:ascii="宋体" w:hAnsi="Times New Roman" w:eastAsia="宋体" w:cs="宋体"/>
      <w:kern w:val="0"/>
      <w:sz w:val="21"/>
      <w:szCs w:val="21"/>
      <w:lang w:val="en-US" w:eastAsia="zh-CN" w:bidi="ar-SA"/>
    </w:rPr>
  </w:style>
  <w:style w:type="paragraph" w:customStyle="1" w:styleId="276">
    <w:name w:val="日期11"/>
    <w:basedOn w:val="1"/>
    <w:next w:val="1"/>
    <w:qFormat/>
    <w:uiPriority w:val="99"/>
    <w:pPr>
      <w:tabs>
        <w:tab w:val="left" w:pos="425"/>
      </w:tabs>
      <w:autoSpaceDE w:val="0"/>
      <w:autoSpaceDN w:val="0"/>
      <w:adjustRightInd w:val="0"/>
      <w:spacing w:before="60" w:after="60" w:line="312" w:lineRule="atLeast"/>
      <w:ind w:left="425" w:hanging="425"/>
      <w:jc w:val="right"/>
      <w:textAlignment w:val="baseline"/>
    </w:pPr>
    <w:rPr>
      <w:kern w:val="0"/>
      <w:sz w:val="44"/>
      <w:szCs w:val="44"/>
    </w:rPr>
  </w:style>
  <w:style w:type="paragraph" w:customStyle="1" w:styleId="277">
    <w:name w:val="xl2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rPr>
  </w:style>
  <w:style w:type="paragraph" w:customStyle="1" w:styleId="278">
    <w:name w:val="Char1"/>
    <w:basedOn w:val="1"/>
    <w:qFormat/>
    <w:uiPriority w:val="99"/>
    <w:rPr>
      <w:rFonts w:ascii="仿宋_GB2312" w:eastAsia="仿宋_GB2312" w:cs="仿宋_GB2312"/>
      <w:b/>
      <w:bCs/>
      <w:sz w:val="32"/>
      <w:szCs w:val="32"/>
    </w:rPr>
  </w:style>
  <w:style w:type="paragraph" w:customStyle="1" w:styleId="279">
    <w:name w:val="font7"/>
    <w:basedOn w:val="1"/>
    <w:qFormat/>
    <w:uiPriority w:val="99"/>
    <w:pPr>
      <w:widowControl/>
      <w:spacing w:before="100" w:beforeAutospacing="1" w:after="100" w:afterAutospacing="1"/>
      <w:jc w:val="left"/>
    </w:pPr>
    <w:rPr>
      <w:rFonts w:ascii="Arial" w:hAnsi="Arial" w:cs="Arial"/>
      <w:b/>
      <w:bCs/>
      <w:kern w:val="0"/>
      <w:sz w:val="20"/>
      <w:szCs w:val="20"/>
    </w:rPr>
  </w:style>
  <w:style w:type="paragraph" w:customStyle="1" w:styleId="280">
    <w:name w:val="正文表标题"/>
    <w:next w:val="117"/>
    <w:qFormat/>
    <w:uiPriority w:val="99"/>
    <w:pPr>
      <w:jc w:val="center"/>
    </w:pPr>
    <w:rPr>
      <w:rFonts w:ascii="黑体" w:hAnsi="Times New Roman" w:eastAsia="黑体" w:cs="黑体"/>
      <w:kern w:val="0"/>
      <w:sz w:val="21"/>
      <w:szCs w:val="21"/>
      <w:lang w:val="en-US" w:eastAsia="zh-CN" w:bidi="ar-SA"/>
    </w:rPr>
  </w:style>
  <w:style w:type="paragraph" w:customStyle="1" w:styleId="281">
    <w:name w:val="强调列表"/>
    <w:basedOn w:val="1"/>
    <w:qFormat/>
    <w:uiPriority w:val="99"/>
    <w:pPr>
      <w:tabs>
        <w:tab w:val="left" w:pos="1742"/>
      </w:tabs>
      <w:ind w:left="1742" w:hanging="420"/>
    </w:pPr>
  </w:style>
  <w:style w:type="paragraph" w:customStyle="1" w:styleId="282">
    <w:name w:val="WPSOffice手动目录 3"/>
    <w:qFormat/>
    <w:uiPriority w:val="99"/>
    <w:pPr>
      <w:ind w:left="400" w:leftChars="400"/>
    </w:pPr>
    <w:rPr>
      <w:rFonts w:ascii="Times New Roman" w:hAnsi="Times New Roman" w:eastAsia="宋体" w:cs="Times New Roman"/>
      <w:kern w:val="0"/>
      <w:sz w:val="20"/>
      <w:szCs w:val="20"/>
      <w:lang w:val="en-US" w:eastAsia="zh-CN" w:bidi="ar-SA"/>
    </w:rPr>
  </w:style>
  <w:style w:type="paragraph" w:customStyle="1" w:styleId="283">
    <w:name w:val="xl52"/>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284">
    <w:name w:val="一级无标题条"/>
    <w:basedOn w:val="1"/>
    <w:qFormat/>
    <w:uiPriority w:val="99"/>
    <w:rPr>
      <w:sz w:val="21"/>
      <w:szCs w:val="21"/>
    </w:rPr>
  </w:style>
  <w:style w:type="paragraph" w:customStyle="1" w:styleId="285">
    <w:name w:val="规范正文"/>
    <w:basedOn w:val="1"/>
    <w:qFormat/>
    <w:uiPriority w:val="99"/>
    <w:pPr>
      <w:tabs>
        <w:tab w:val="left" w:pos="900"/>
      </w:tabs>
      <w:adjustRightInd w:val="0"/>
      <w:spacing w:beforeLines="50" w:line="360" w:lineRule="auto"/>
      <w:ind w:left="900" w:hanging="420"/>
      <w:textAlignment w:val="baseline"/>
    </w:pPr>
    <w:rPr>
      <w:sz w:val="21"/>
      <w:szCs w:val="21"/>
    </w:rPr>
  </w:style>
  <w:style w:type="paragraph" w:customStyle="1" w:styleId="286">
    <w:name w:val="P2"/>
    <w:qFormat/>
    <w:uiPriority w:val="99"/>
    <w:pPr>
      <w:widowControl w:val="0"/>
      <w:adjustRightInd w:val="0"/>
      <w:spacing w:after="240" w:line="240" w:lineRule="atLeast"/>
      <w:ind w:left="1728"/>
      <w:jc w:val="both"/>
      <w:textAlignment w:val="baseline"/>
    </w:pPr>
    <w:rPr>
      <w:rFonts w:ascii="Times New Roman" w:hAnsi="Times New Roman" w:eastAsia="全真中明體" w:cs="Times New Roman"/>
      <w:spacing w:val="30"/>
      <w:kern w:val="0"/>
      <w:sz w:val="24"/>
      <w:szCs w:val="24"/>
      <w:lang w:val="en-GB" w:eastAsia="zh-TW" w:bidi="ar-SA"/>
    </w:rPr>
  </w:style>
  <w:style w:type="paragraph" w:customStyle="1" w:styleId="287">
    <w:name w:val="字母编号列项（一级）"/>
    <w:qFormat/>
    <w:uiPriority w:val="99"/>
    <w:pPr>
      <w:ind w:left="840" w:leftChars="200" w:hanging="420" w:hangingChars="200"/>
      <w:jc w:val="both"/>
    </w:pPr>
    <w:rPr>
      <w:rFonts w:ascii="宋体" w:hAnsi="Times New Roman" w:eastAsia="宋体" w:cs="宋体"/>
      <w:kern w:val="0"/>
      <w:sz w:val="21"/>
      <w:szCs w:val="21"/>
      <w:lang w:val="en-US" w:eastAsia="zh-CN" w:bidi="ar-SA"/>
    </w:rPr>
  </w:style>
  <w:style w:type="paragraph" w:customStyle="1" w:styleId="288">
    <w:name w:val="Heading B"/>
    <w:basedOn w:val="2"/>
    <w:next w:val="7"/>
    <w:qFormat/>
    <w:uiPriority w:val="99"/>
    <w:pPr>
      <w:keepNext/>
      <w:widowControl/>
      <w:pBdr>
        <w:top w:val="single" w:color="auto" w:sz="6" w:space="1"/>
      </w:pBdr>
      <w:tabs>
        <w:tab w:val="left" w:pos="435"/>
      </w:tabs>
      <w:snapToGrid/>
      <w:spacing w:before="425" w:after="113"/>
      <w:ind w:left="0" w:firstLine="0"/>
      <w:outlineLvl w:val="9"/>
    </w:pPr>
    <w:rPr>
      <w:rFonts w:eastAsia="仿宋_GB2312"/>
      <w:b/>
      <w:bCs/>
      <w:sz w:val="24"/>
      <w:szCs w:val="24"/>
    </w:rPr>
  </w:style>
  <w:style w:type="paragraph" w:customStyle="1" w:styleId="289">
    <w:name w:val="三级无标题条"/>
    <w:basedOn w:val="1"/>
    <w:qFormat/>
    <w:uiPriority w:val="99"/>
    <w:rPr>
      <w:sz w:val="21"/>
      <w:szCs w:val="21"/>
    </w:rPr>
  </w:style>
  <w:style w:type="paragraph" w:customStyle="1" w:styleId="290">
    <w:name w:val="EmailStyle2"/>
    <w:basedOn w:val="1"/>
    <w:next w:val="1"/>
    <w:qFormat/>
    <w:uiPriority w:val="99"/>
    <w:pPr>
      <w:keepNext/>
      <w:keepLines/>
      <w:adjustRightInd w:val="0"/>
      <w:spacing w:before="160" w:after="160" w:line="160" w:lineRule="atLeast"/>
      <w:ind w:left="851" w:hanging="851"/>
      <w:textAlignment w:val="baseline"/>
      <w:outlineLvl w:val="1"/>
    </w:pPr>
    <w:rPr>
      <w:rFonts w:ascii="黑体" w:hAnsi="Tahoma" w:eastAsia="黑体" w:cs="黑体"/>
      <w:b/>
      <w:bCs/>
      <w:sz w:val="28"/>
      <w:szCs w:val="28"/>
    </w:rPr>
  </w:style>
  <w:style w:type="paragraph" w:customStyle="1" w:styleId="291">
    <w:name w:val="标准书眉一"/>
    <w:qFormat/>
    <w:uiPriority w:val="99"/>
    <w:pPr>
      <w:jc w:val="both"/>
    </w:pPr>
    <w:rPr>
      <w:rFonts w:ascii="Times New Roman" w:hAnsi="Times New Roman" w:eastAsia="宋体" w:cs="Times New Roman"/>
      <w:kern w:val="0"/>
      <w:sz w:val="20"/>
      <w:szCs w:val="20"/>
      <w:lang w:val="en-US" w:eastAsia="zh-CN" w:bidi="ar-SA"/>
    </w:rPr>
  </w:style>
  <w:style w:type="paragraph" w:customStyle="1" w:styleId="292">
    <w:name w:val="MM Topic 3"/>
    <w:basedOn w:val="6"/>
    <w:qFormat/>
    <w:uiPriority w:val="99"/>
    <w:pPr>
      <w:keepLines/>
      <w:widowControl w:val="0"/>
      <w:tabs>
        <w:tab w:val="left" w:pos="1260"/>
        <w:tab w:val="left" w:pos="1418"/>
      </w:tabs>
      <w:overflowPunct/>
      <w:autoSpaceDE/>
      <w:autoSpaceDN/>
      <w:snapToGrid/>
      <w:spacing w:beforeLines="50" w:after="0"/>
      <w:ind w:left="1260" w:hanging="420"/>
      <w:jc w:val="both"/>
      <w:textAlignment w:val="auto"/>
    </w:pPr>
    <w:rPr>
      <w:rFonts w:ascii="Times New Roman" w:hAnsi="Arial" w:eastAsia="黑体" w:cs="Times New Roman"/>
      <w:kern w:val="2"/>
      <w:sz w:val="24"/>
      <w:szCs w:val="24"/>
    </w:rPr>
  </w:style>
  <w:style w:type="paragraph" w:customStyle="1" w:styleId="293">
    <w:name w:val="xl41"/>
    <w:basedOn w:val="1"/>
    <w:qFormat/>
    <w:uiPriority w:val="99"/>
    <w:pPr>
      <w:widowControl/>
      <w:pBdr>
        <w:top w:val="single" w:color="auto" w:sz="4" w:space="0"/>
        <w:left w:val="single" w:color="auto" w:sz="8" w:space="0"/>
        <w:bottom w:val="single" w:color="auto" w:sz="4" w:space="0"/>
      </w:pBdr>
      <w:spacing w:before="100" w:beforeAutospacing="1" w:after="100" w:afterAutospacing="1"/>
      <w:jc w:val="left"/>
    </w:pPr>
    <w:rPr>
      <w:rFonts w:ascii="Arial" w:hAnsi="Arial" w:cs="Arial"/>
      <w:kern w:val="0"/>
      <w:sz w:val="20"/>
      <w:szCs w:val="20"/>
    </w:rPr>
  </w:style>
  <w:style w:type="paragraph" w:customStyle="1" w:styleId="294">
    <w:name w:val="Heading A"/>
    <w:basedOn w:val="3"/>
    <w:next w:val="7"/>
    <w:qFormat/>
    <w:uiPriority w:val="99"/>
    <w:pPr>
      <w:keepLines/>
      <w:tabs>
        <w:tab w:val="clear" w:pos="432"/>
      </w:tabs>
      <w:spacing w:before="142" w:after="113" w:line="578" w:lineRule="auto"/>
      <w:ind w:left="0" w:firstLine="0"/>
      <w:outlineLvl w:val="9"/>
    </w:pPr>
    <w:rPr>
      <w:rFonts w:eastAsia="仿宋_GB2312"/>
      <w:sz w:val="36"/>
      <w:szCs w:val="36"/>
    </w:rPr>
  </w:style>
  <w:style w:type="paragraph" w:customStyle="1" w:styleId="295">
    <w:name w:val="黑正体次次级"/>
    <w:basedOn w:val="198"/>
    <w:qFormat/>
    <w:uiPriority w:val="99"/>
    <w:pPr>
      <w:tabs>
        <w:tab w:val="left" w:pos="425"/>
      </w:tabs>
      <w:ind w:left="1417" w:hanging="425"/>
    </w:pPr>
    <w:rPr>
      <w:i/>
      <w:iCs/>
      <w:sz w:val="20"/>
      <w:szCs w:val="20"/>
    </w:rPr>
  </w:style>
  <w:style w:type="paragraph" w:customStyle="1" w:styleId="296">
    <w:name w:val="xl2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297">
    <w:name w:val="序3"/>
    <w:basedOn w:val="1"/>
    <w:qFormat/>
    <w:uiPriority w:val="99"/>
    <w:pPr>
      <w:tabs>
        <w:tab w:val="left" w:pos="0"/>
        <w:tab w:val="left" w:pos="643"/>
      </w:tabs>
      <w:ind w:left="643" w:hanging="360"/>
    </w:pPr>
    <w:rPr>
      <w:rFonts w:eastAsia="楷体_GB2312"/>
      <w:b/>
      <w:bCs/>
      <w:sz w:val="32"/>
      <w:szCs w:val="32"/>
    </w:rPr>
  </w:style>
  <w:style w:type="paragraph" w:customStyle="1" w:styleId="298">
    <w:name w:val="默认段落字体 Para Char"/>
    <w:basedOn w:val="1"/>
    <w:qFormat/>
    <w:uiPriority w:val="99"/>
    <w:rPr>
      <w:rFonts w:ascii="Tahoma" w:hAnsi="Tahoma" w:cs="Tahoma"/>
    </w:rPr>
  </w:style>
  <w:style w:type="paragraph" w:customStyle="1" w:styleId="299">
    <w:name w:val="图名"/>
    <w:basedOn w:val="1"/>
    <w:next w:val="5"/>
    <w:qFormat/>
    <w:uiPriority w:val="99"/>
    <w:pPr>
      <w:spacing w:line="360" w:lineRule="auto"/>
      <w:jc w:val="center"/>
    </w:pPr>
    <w:rPr>
      <w:rFonts w:ascii="Arial" w:hAnsi="Arial" w:eastAsia="黑体" w:cs="Arial"/>
      <w:b/>
      <w:bCs/>
      <w:sz w:val="21"/>
      <w:szCs w:val="21"/>
    </w:rPr>
  </w:style>
  <w:style w:type="paragraph" w:customStyle="1" w:styleId="300">
    <w:name w:val="目次、索引正文"/>
    <w:qFormat/>
    <w:uiPriority w:val="99"/>
    <w:pPr>
      <w:spacing w:line="320" w:lineRule="exact"/>
      <w:jc w:val="both"/>
    </w:pPr>
    <w:rPr>
      <w:rFonts w:ascii="宋体" w:hAnsi="Times New Roman" w:eastAsia="宋体" w:cs="宋体"/>
      <w:kern w:val="0"/>
      <w:sz w:val="21"/>
      <w:szCs w:val="21"/>
      <w:lang w:val="en-US" w:eastAsia="zh-CN" w:bidi="ar-SA"/>
    </w:rPr>
  </w:style>
  <w:style w:type="paragraph" w:customStyle="1" w:styleId="301">
    <w:name w:val="Char Char Char"/>
    <w:basedOn w:val="20"/>
    <w:qFormat/>
    <w:uiPriority w:val="99"/>
    <w:rPr>
      <w:rFonts w:ascii="Tahoma" w:hAnsi="Tahoma" w:cs="Tahoma"/>
      <w:sz w:val="24"/>
      <w:szCs w:val="24"/>
    </w:rPr>
  </w:style>
  <w:style w:type="paragraph" w:customStyle="1" w:styleId="302">
    <w:name w:val="注释文字"/>
    <w:basedOn w:val="1"/>
    <w:qFormat/>
    <w:uiPriority w:val="99"/>
    <w:pPr>
      <w:tabs>
        <w:tab w:val="left" w:pos="620"/>
        <w:tab w:val="left" w:pos="720"/>
      </w:tabs>
      <w:ind w:left="620" w:hanging="420"/>
      <w:jc w:val="left"/>
    </w:pPr>
    <w:rPr>
      <w:color w:val="008080"/>
      <w:u w:val="words"/>
    </w:rPr>
  </w:style>
  <w:style w:type="paragraph" w:customStyle="1" w:styleId="303">
    <w:name w:val="表格题头"/>
    <w:basedOn w:val="1"/>
    <w:qFormat/>
    <w:uiPriority w:val="99"/>
    <w:pPr>
      <w:adjustRightInd w:val="0"/>
      <w:spacing w:line="300" w:lineRule="auto"/>
      <w:ind w:firstLine="200" w:firstLineChars="200"/>
      <w:textAlignment w:val="baseline"/>
    </w:pPr>
    <w:rPr>
      <w:rFonts w:eastAsia="黑体"/>
      <w:kern w:val="0"/>
      <w:sz w:val="28"/>
      <w:szCs w:val="28"/>
    </w:rPr>
  </w:style>
  <w:style w:type="paragraph" w:customStyle="1" w:styleId="304">
    <w:name w:val="标准标志"/>
    <w:next w:val="1"/>
    <w:qFormat/>
    <w:uiPriority w:val="99"/>
    <w:pPr>
      <w:framePr w:w="2268" w:h="1392" w:hRule="exact" w:wrap="auto" w:vAnchor="margin" w:hAnchor="margin" w:x="6748" w:y="171" w:anchorLock="1"/>
      <w:shd w:val="solid" w:color="FFFFFF" w:fill="FFFFFF"/>
      <w:spacing w:line="240" w:lineRule="atLeast"/>
      <w:jc w:val="right"/>
    </w:pPr>
    <w:rPr>
      <w:rFonts w:ascii="Times New Roman" w:hAnsi="Times New Roman" w:eastAsia="宋体" w:cs="Times New Roman"/>
      <w:b/>
      <w:bCs/>
      <w:w w:val="130"/>
      <w:kern w:val="0"/>
      <w:sz w:val="96"/>
      <w:szCs w:val="96"/>
      <w:lang w:val="en-US" w:eastAsia="zh-CN" w:bidi="ar-SA"/>
    </w:rPr>
  </w:style>
  <w:style w:type="paragraph" w:customStyle="1" w:styleId="305">
    <w:name w:val="Char Char2 Char Char Char Char Char Char"/>
    <w:basedOn w:val="1"/>
    <w:qFormat/>
    <w:uiPriority w:val="99"/>
    <w:pPr>
      <w:tabs>
        <w:tab w:val="left" w:pos="360"/>
      </w:tabs>
      <w:ind w:firstLine="420" w:firstLineChars="150"/>
    </w:pPr>
    <w:rPr>
      <w:rFonts w:ascii="Arial" w:hAnsi="Arial" w:cs="Arial"/>
      <w:sz w:val="20"/>
      <w:szCs w:val="20"/>
    </w:rPr>
  </w:style>
  <w:style w:type="paragraph" w:customStyle="1" w:styleId="306">
    <w:name w:val="列项——"/>
    <w:qFormat/>
    <w:uiPriority w:val="99"/>
    <w:pPr>
      <w:widowControl w:val="0"/>
      <w:tabs>
        <w:tab w:val="left" w:pos="1140"/>
      </w:tabs>
      <w:ind w:left="840" w:hanging="420"/>
      <w:jc w:val="both"/>
    </w:pPr>
    <w:rPr>
      <w:rFonts w:ascii="宋体" w:hAnsi="Times New Roman" w:eastAsia="宋体" w:cs="宋体"/>
      <w:kern w:val="0"/>
      <w:sz w:val="21"/>
      <w:szCs w:val="21"/>
      <w:lang w:val="en-US" w:eastAsia="zh-CN" w:bidi="ar-SA"/>
    </w:rPr>
  </w:style>
  <w:style w:type="paragraph" w:customStyle="1" w:styleId="307">
    <w:name w:val="标准称谓"/>
    <w:next w:val="1"/>
    <w:qFormat/>
    <w:uiPriority w:val="99"/>
    <w:pPr>
      <w:framePr w:w="9638" w:h="754" w:hRule="exact" w:hSpace="180" w:vSpace="180" w:wrap="auto" w:vAnchor="page" w:hAnchor="margin" w:xAlign="center" w:y="2128" w:anchorLock="1"/>
      <w:widowControl w:val="0"/>
      <w:kinsoku w:val="0"/>
      <w:overflowPunct w:val="0"/>
      <w:autoSpaceDE w:val="0"/>
      <w:autoSpaceDN w:val="0"/>
      <w:spacing w:line="240" w:lineRule="atLeast"/>
      <w:jc w:val="distribute"/>
    </w:pPr>
    <w:rPr>
      <w:rFonts w:ascii="宋体" w:hAnsi="Times New Roman" w:eastAsia="宋体" w:cs="宋体"/>
      <w:b/>
      <w:bCs/>
      <w:spacing w:val="20"/>
      <w:w w:val="148"/>
      <w:kern w:val="0"/>
      <w:sz w:val="52"/>
      <w:szCs w:val="52"/>
      <w:lang w:val="en-US" w:eastAsia="zh-CN" w:bidi="ar-SA"/>
    </w:rPr>
  </w:style>
  <w:style w:type="paragraph" w:customStyle="1" w:styleId="308">
    <w:name w:val="MM Topic 2"/>
    <w:basedOn w:val="2"/>
    <w:qFormat/>
    <w:uiPriority w:val="99"/>
    <w:pPr>
      <w:keepNext/>
      <w:widowControl/>
      <w:tabs>
        <w:tab w:val="left" w:pos="396"/>
        <w:tab w:val="left" w:pos="992"/>
        <w:tab w:val="left" w:pos="1270"/>
      </w:tabs>
      <w:overflowPunct/>
      <w:autoSpaceDE/>
      <w:autoSpaceDN/>
      <w:adjustRightInd/>
      <w:snapToGrid/>
      <w:spacing w:before="240" w:after="240"/>
      <w:ind w:left="0" w:hanging="420"/>
      <w:jc w:val="both"/>
      <w:textAlignment w:val="auto"/>
    </w:pPr>
    <w:rPr>
      <w:rFonts w:eastAsia="黑体"/>
      <w:sz w:val="24"/>
      <w:szCs w:val="24"/>
    </w:rPr>
  </w:style>
  <w:style w:type="paragraph" w:customStyle="1" w:styleId="309">
    <w:name w:val="编号(1)"/>
    <w:basedOn w:val="1"/>
    <w:next w:val="1"/>
    <w:qFormat/>
    <w:uiPriority w:val="99"/>
    <w:pPr>
      <w:adjustRightInd w:val="0"/>
      <w:spacing w:line="360" w:lineRule="auto"/>
      <w:textAlignment w:val="baseline"/>
    </w:pPr>
  </w:style>
  <w:style w:type="paragraph" w:customStyle="1" w:styleId="310">
    <w:name w:val="正文文字(ALT+W)"/>
    <w:basedOn w:val="1"/>
    <w:next w:val="5"/>
    <w:qFormat/>
    <w:uiPriority w:val="99"/>
    <w:pPr>
      <w:adjustRightInd w:val="0"/>
      <w:snapToGrid w:val="0"/>
      <w:spacing w:line="360" w:lineRule="auto"/>
      <w:ind w:firstLine="420"/>
    </w:pPr>
  </w:style>
  <w:style w:type="paragraph" w:customStyle="1" w:styleId="311">
    <w:name w:val="项目 1"/>
    <w:basedOn w:val="1"/>
    <w:qFormat/>
    <w:uiPriority w:val="99"/>
    <w:pPr>
      <w:tabs>
        <w:tab w:val="left" w:pos="1446"/>
      </w:tabs>
      <w:adjustRightInd w:val="0"/>
      <w:snapToGrid w:val="0"/>
      <w:spacing w:afterLines="50"/>
      <w:ind w:left="1446" w:hanging="488"/>
    </w:pPr>
    <w:rPr>
      <w:rFonts w:ascii="Tahoma" w:hAnsi="Tahoma" w:cs="Tahoma"/>
    </w:rPr>
  </w:style>
  <w:style w:type="paragraph" w:customStyle="1" w:styleId="312">
    <w:name w:val="xl3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0"/>
      <w:szCs w:val="20"/>
    </w:rPr>
  </w:style>
  <w:style w:type="paragraph" w:customStyle="1" w:styleId="313">
    <w:name w:val="Char"/>
    <w:basedOn w:val="20"/>
    <w:qFormat/>
    <w:uiPriority w:val="99"/>
    <w:rPr>
      <w:rFonts w:ascii="Tahoma" w:hAnsi="Tahoma" w:cs="Tahoma"/>
      <w:sz w:val="24"/>
      <w:szCs w:val="24"/>
    </w:rPr>
  </w:style>
  <w:style w:type="paragraph" w:customStyle="1" w:styleId="314">
    <w:name w:val="默认段落字体 Para Char Char Char1 Char Char Char Char Char Char Char"/>
    <w:basedOn w:val="1"/>
    <w:qFormat/>
    <w:uiPriority w:val="99"/>
    <w:pPr>
      <w:adjustRightInd w:val="0"/>
      <w:spacing w:line="360" w:lineRule="auto"/>
    </w:pPr>
    <w:rPr>
      <w:kern w:val="0"/>
    </w:rPr>
  </w:style>
  <w:style w:type="paragraph" w:customStyle="1" w:styleId="315">
    <w:name w:val="文档正文"/>
    <w:basedOn w:val="1"/>
    <w:qFormat/>
    <w:uiPriority w:val="99"/>
    <w:pPr>
      <w:adjustRightInd w:val="0"/>
      <w:spacing w:line="480" w:lineRule="atLeast"/>
      <w:ind w:firstLine="567"/>
      <w:textAlignment w:val="baseline"/>
    </w:pPr>
    <w:rPr>
      <w:rFonts w:ascii="长城仿宋" w:cs="长城仿宋"/>
      <w:kern w:val="0"/>
    </w:rPr>
  </w:style>
  <w:style w:type="paragraph" w:customStyle="1" w:styleId="316">
    <w:name w:val="招标文件1）"/>
    <w:qFormat/>
    <w:uiPriority w:val="99"/>
    <w:pPr>
      <w:spacing w:before="120" w:after="120" w:line="300" w:lineRule="auto"/>
      <w:outlineLvl w:val="5"/>
    </w:pPr>
    <w:rPr>
      <w:rFonts w:ascii="宋体" w:hAnsi="Times New Roman" w:eastAsia="宋体" w:cs="宋体"/>
      <w:spacing w:val="10"/>
      <w:w w:val="95"/>
      <w:kern w:val="0"/>
      <w:sz w:val="21"/>
      <w:szCs w:val="21"/>
      <w:lang w:val="en-US" w:eastAsia="zh-CN" w:bidi="ar-SA"/>
    </w:rPr>
  </w:style>
  <w:style w:type="paragraph" w:customStyle="1" w:styleId="317">
    <w:name w:val="招标文件1.1.1.1"/>
    <w:basedOn w:val="1"/>
    <w:qFormat/>
    <w:uiPriority w:val="99"/>
    <w:pPr>
      <w:spacing w:before="120" w:after="120" w:line="480" w:lineRule="exact"/>
      <w:ind w:left="200"/>
      <w:jc w:val="left"/>
      <w:outlineLvl w:val="4"/>
    </w:pPr>
    <w:rPr>
      <w:rFonts w:ascii="宋体" w:cs="宋体"/>
      <w:b/>
      <w:bCs/>
      <w:spacing w:val="10"/>
      <w:w w:val="95"/>
      <w:sz w:val="21"/>
      <w:szCs w:val="21"/>
    </w:rPr>
  </w:style>
  <w:style w:type="paragraph" w:customStyle="1" w:styleId="318">
    <w:name w:val="Char Char21"/>
    <w:basedOn w:val="1"/>
    <w:qFormat/>
    <w:uiPriority w:val="99"/>
    <w:rPr>
      <w:rFonts w:ascii="Tahoma" w:hAnsi="Tahoma" w:cs="Tahoma"/>
    </w:rPr>
  </w:style>
  <w:style w:type="paragraph" w:customStyle="1" w:styleId="319">
    <w:name w:val="表格"/>
    <w:basedOn w:val="1"/>
    <w:qFormat/>
    <w:uiPriority w:val="99"/>
    <w:pPr>
      <w:jc w:val="left"/>
    </w:pPr>
    <w:rPr>
      <w:color w:val="000000"/>
      <w:sz w:val="21"/>
      <w:szCs w:val="21"/>
    </w:rPr>
  </w:style>
  <w:style w:type="paragraph" w:customStyle="1" w:styleId="320">
    <w:name w:val="Char1 Char Char Char Char Char Char Char Char Char Char Char Char Char Char Char"/>
    <w:basedOn w:val="1"/>
    <w:qFormat/>
    <w:uiPriority w:val="99"/>
    <w:pPr>
      <w:adjustRightInd w:val="0"/>
      <w:spacing w:line="360" w:lineRule="auto"/>
    </w:pPr>
    <w:rPr>
      <w:kern w:val="0"/>
    </w:rPr>
  </w:style>
  <w:style w:type="paragraph" w:customStyle="1" w:styleId="321">
    <w:name w:val="项目 1 Char Char"/>
    <w:basedOn w:val="1"/>
    <w:qFormat/>
    <w:uiPriority w:val="99"/>
    <w:pPr>
      <w:tabs>
        <w:tab w:val="left" w:pos="907"/>
      </w:tabs>
      <w:adjustRightInd w:val="0"/>
      <w:snapToGrid w:val="0"/>
      <w:spacing w:afterLines="50"/>
      <w:ind w:left="902" w:hanging="420"/>
    </w:pPr>
    <w:rPr>
      <w:rFonts w:ascii="Tahoma" w:hAnsi="Tahoma" w:cs="Tahoma"/>
    </w:rPr>
  </w:style>
  <w:style w:type="paragraph" w:customStyle="1" w:styleId="322">
    <w:name w:val="列出段落1"/>
    <w:basedOn w:val="1"/>
    <w:qFormat/>
    <w:uiPriority w:val="99"/>
    <w:pPr>
      <w:ind w:firstLine="420" w:firstLineChars="200"/>
    </w:pPr>
    <w:rPr>
      <w:rFonts w:ascii="Calibri" w:hAnsi="Calibri" w:cs="Calibri"/>
      <w:sz w:val="21"/>
      <w:szCs w:val="21"/>
    </w:rPr>
  </w:style>
  <w:style w:type="paragraph" w:customStyle="1" w:styleId="323">
    <w:name w:val="xl53"/>
    <w:basedOn w:val="1"/>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kern w:val="0"/>
    </w:rPr>
  </w:style>
  <w:style w:type="paragraph" w:customStyle="1" w:styleId="324">
    <w:name w:val="文本框样式1"/>
    <w:basedOn w:val="1"/>
    <w:qFormat/>
    <w:uiPriority w:val="99"/>
    <w:pPr>
      <w:adjustRightInd w:val="0"/>
      <w:snapToGrid w:val="0"/>
      <w:spacing w:before="60" w:line="180" w:lineRule="exact"/>
      <w:jc w:val="center"/>
    </w:pPr>
    <w:rPr>
      <w:sz w:val="21"/>
      <w:szCs w:val="21"/>
    </w:rPr>
  </w:style>
  <w:style w:type="paragraph" w:customStyle="1" w:styleId="325">
    <w:name w:val="Char1 Char Char Char Char Char"/>
    <w:basedOn w:val="1"/>
    <w:qFormat/>
    <w:uiPriority w:val="99"/>
    <w:pPr>
      <w:adjustRightInd w:val="0"/>
    </w:pPr>
    <w:rPr>
      <w:rFonts w:ascii="Tahoma" w:hAnsi="Tahoma" w:cs="Tahoma"/>
    </w:rPr>
  </w:style>
  <w:style w:type="paragraph" w:customStyle="1" w:styleId="326">
    <w:name w:val="Char Char Char Char Char Char1"/>
    <w:basedOn w:val="1"/>
    <w:qFormat/>
    <w:uiPriority w:val="99"/>
    <w:pPr>
      <w:widowControl/>
      <w:spacing w:after="160" w:line="240" w:lineRule="exact"/>
      <w:jc w:val="left"/>
    </w:pPr>
    <w:rPr>
      <w:rFonts w:ascii="Verdana" w:hAnsi="Verdana" w:eastAsia="仿宋_GB2312" w:cs="Verdana"/>
      <w:kern w:val="0"/>
      <w:lang w:eastAsia="en-US"/>
    </w:rPr>
  </w:style>
  <w:style w:type="paragraph" w:customStyle="1" w:styleId="327">
    <w:name w:val="Table Heading"/>
    <w:basedOn w:val="328"/>
    <w:qFormat/>
    <w:uiPriority w:val="99"/>
    <w:pPr>
      <w:autoSpaceDE/>
      <w:autoSpaceDN/>
      <w:spacing w:line="288" w:lineRule="auto"/>
      <w:jc w:val="center"/>
    </w:pPr>
    <w:rPr>
      <w:rFonts w:ascii="宋体" w:hAnsi="宋体" w:cs="宋体"/>
      <w:b/>
      <w:bCs/>
    </w:rPr>
  </w:style>
  <w:style w:type="paragraph" w:customStyle="1" w:styleId="328">
    <w:name w:val="Table Text"/>
    <w:basedOn w:val="1"/>
    <w:qFormat/>
    <w:uiPriority w:val="99"/>
    <w:pPr>
      <w:widowControl/>
      <w:autoSpaceDE w:val="0"/>
      <w:autoSpaceDN w:val="0"/>
      <w:spacing w:before="60" w:after="60"/>
      <w:jc w:val="left"/>
    </w:pPr>
    <w:rPr>
      <w:kern w:val="0"/>
      <w:sz w:val="21"/>
      <w:szCs w:val="21"/>
    </w:rPr>
  </w:style>
  <w:style w:type="paragraph" w:customStyle="1" w:styleId="329">
    <w:name w:val="图表脚注"/>
    <w:next w:val="117"/>
    <w:qFormat/>
    <w:uiPriority w:val="99"/>
    <w:pPr>
      <w:ind w:left="300" w:leftChars="200" w:hanging="100" w:hangingChars="100"/>
      <w:jc w:val="both"/>
    </w:pPr>
    <w:rPr>
      <w:rFonts w:ascii="宋体" w:hAnsi="Times New Roman" w:eastAsia="宋体" w:cs="宋体"/>
      <w:kern w:val="0"/>
      <w:sz w:val="18"/>
      <w:szCs w:val="18"/>
      <w:lang w:val="en-US" w:eastAsia="zh-CN" w:bidi="ar-SA"/>
    </w:rPr>
  </w:style>
  <w:style w:type="paragraph" w:customStyle="1" w:styleId="330">
    <w:name w:val="prop1"/>
    <w:basedOn w:val="6"/>
    <w:qFormat/>
    <w:uiPriority w:val="99"/>
    <w:pPr>
      <w:keepLines/>
      <w:widowControl w:val="0"/>
      <w:tabs>
        <w:tab w:val="left" w:pos="540"/>
      </w:tabs>
      <w:overflowPunct/>
      <w:autoSpaceDE/>
      <w:autoSpaceDN/>
      <w:adjustRightInd/>
      <w:snapToGrid/>
      <w:spacing w:before="280" w:after="290" w:line="360" w:lineRule="auto"/>
      <w:ind w:left="540" w:hanging="540"/>
      <w:jc w:val="both"/>
      <w:textAlignment w:val="auto"/>
    </w:pPr>
    <w:rPr>
      <w:rFonts w:ascii="Arial" w:hAnsi="Arial" w:eastAsia="黑体" w:cs="Arial"/>
      <w:b/>
      <w:bCs/>
      <w:kern w:val="2"/>
    </w:rPr>
  </w:style>
  <w:style w:type="paragraph" w:customStyle="1" w:styleId="331">
    <w:name w:val="xl3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32">
    <w:name w:val="实施日期"/>
    <w:basedOn w:val="247"/>
    <w:qFormat/>
    <w:uiPriority w:val="99"/>
    <w:pPr>
      <w:framePr w:hSpace="0" w:xAlign="right"/>
      <w:jc w:val="right"/>
    </w:pPr>
  </w:style>
  <w:style w:type="paragraph" w:customStyle="1" w:styleId="333">
    <w:name w:val="Char1 Char Char Char"/>
    <w:basedOn w:val="1"/>
    <w:qFormat/>
    <w:uiPriority w:val="99"/>
    <w:pPr>
      <w:tabs>
        <w:tab w:val="left" w:pos="420"/>
      </w:tabs>
      <w:ind w:left="420" w:hanging="420"/>
    </w:pPr>
    <w:rPr>
      <w:rFonts w:ascii="Tahoma" w:hAnsi="Tahoma" w:cs="Tahoma"/>
    </w:rPr>
  </w:style>
  <w:style w:type="paragraph" w:customStyle="1" w:styleId="334">
    <w:name w:val="正文图标题"/>
    <w:next w:val="117"/>
    <w:qFormat/>
    <w:uiPriority w:val="99"/>
    <w:pPr>
      <w:jc w:val="center"/>
    </w:pPr>
    <w:rPr>
      <w:rFonts w:ascii="黑体" w:hAnsi="Times New Roman" w:eastAsia="黑体" w:cs="黑体"/>
      <w:kern w:val="0"/>
      <w:sz w:val="21"/>
      <w:szCs w:val="21"/>
      <w:lang w:val="en-US" w:eastAsia="zh-CN" w:bidi="ar-SA"/>
    </w:rPr>
  </w:style>
  <w:style w:type="paragraph" w:customStyle="1" w:styleId="335">
    <w:name w:val="样式3"/>
    <w:basedOn w:val="2"/>
    <w:qFormat/>
    <w:uiPriority w:val="99"/>
    <w:pPr>
      <w:overflowPunct/>
      <w:autoSpaceDE/>
      <w:autoSpaceDN/>
      <w:adjustRightInd/>
      <w:snapToGrid/>
      <w:spacing w:before="0" w:after="0" w:line="360" w:lineRule="auto"/>
      <w:jc w:val="both"/>
      <w:textAlignment w:val="auto"/>
    </w:pPr>
    <w:rPr>
      <w:rFonts w:ascii="宋体" w:hAnsi="宋体" w:cs="宋体"/>
      <w:b/>
      <w:bCs/>
      <w:kern w:val="2"/>
    </w:rPr>
  </w:style>
  <w:style w:type="paragraph" w:customStyle="1" w:styleId="336">
    <w:name w:val="注："/>
    <w:next w:val="117"/>
    <w:qFormat/>
    <w:uiPriority w:val="99"/>
    <w:pPr>
      <w:widowControl w:val="0"/>
      <w:tabs>
        <w:tab w:val="left" w:pos="1140"/>
      </w:tabs>
      <w:autoSpaceDE w:val="0"/>
      <w:autoSpaceDN w:val="0"/>
      <w:ind w:left="840" w:hanging="420"/>
      <w:jc w:val="both"/>
    </w:pPr>
    <w:rPr>
      <w:rFonts w:ascii="宋体" w:hAnsi="Times New Roman" w:eastAsia="宋体" w:cs="宋体"/>
      <w:kern w:val="0"/>
      <w:sz w:val="18"/>
      <w:szCs w:val="18"/>
      <w:lang w:val="en-US" w:eastAsia="zh-CN" w:bidi="ar-SA"/>
    </w:rPr>
  </w:style>
  <w:style w:type="paragraph" w:customStyle="1" w:styleId="337">
    <w:name w:val="招标文件》"/>
    <w:basedOn w:val="246"/>
    <w:qFormat/>
    <w:uiPriority w:val="99"/>
    <w:pPr>
      <w:tabs>
        <w:tab w:val="left" w:pos="560"/>
      </w:tabs>
      <w:ind w:left="200" w:firstLine="0" w:firstLineChars="0"/>
    </w:pPr>
  </w:style>
  <w:style w:type="paragraph" w:customStyle="1" w:styleId="338">
    <w:name w:val="软课题正文"/>
    <w:basedOn w:val="1"/>
    <w:qFormat/>
    <w:uiPriority w:val="99"/>
    <w:pPr>
      <w:spacing w:afterLines="50" w:line="300" w:lineRule="auto"/>
      <w:ind w:firstLine="200" w:firstLineChars="200"/>
      <w:jc w:val="left"/>
    </w:pPr>
  </w:style>
  <w:style w:type="paragraph" w:customStyle="1" w:styleId="339">
    <w:name w:val="中等深浅列表 2 - 强调文字颜色 21"/>
    <w:qFormat/>
    <w:uiPriority w:val="99"/>
    <w:rPr>
      <w:rFonts w:ascii="Times New Roman" w:hAnsi="Times New Roman" w:eastAsia="宋体" w:cs="Times New Roman"/>
      <w:kern w:val="2"/>
      <w:sz w:val="21"/>
      <w:szCs w:val="21"/>
      <w:lang w:val="en-US" w:eastAsia="zh-CN" w:bidi="ar-SA"/>
    </w:rPr>
  </w:style>
  <w:style w:type="paragraph" w:customStyle="1" w:styleId="340">
    <w:name w:val="正文（首行缩进）"/>
    <w:basedOn w:val="1"/>
    <w:qFormat/>
    <w:uiPriority w:val="99"/>
    <w:pPr>
      <w:spacing w:line="360" w:lineRule="auto"/>
      <w:ind w:firstLine="420"/>
    </w:pPr>
  </w:style>
  <w:style w:type="paragraph" w:customStyle="1" w:styleId="341">
    <w:name w:val="附录表标题"/>
    <w:next w:val="117"/>
    <w:qFormat/>
    <w:uiPriority w:val="99"/>
    <w:pPr>
      <w:jc w:val="center"/>
      <w:textAlignment w:val="baseline"/>
    </w:pPr>
    <w:rPr>
      <w:rFonts w:ascii="黑体" w:hAnsi="Times New Roman" w:eastAsia="黑体" w:cs="黑体"/>
      <w:kern w:val="21"/>
      <w:sz w:val="21"/>
      <w:szCs w:val="21"/>
      <w:lang w:val="en-US" w:eastAsia="zh-CN" w:bidi="ar-SA"/>
    </w:rPr>
  </w:style>
  <w:style w:type="paragraph" w:customStyle="1" w:styleId="342">
    <w:name w:val="gczx正文"/>
    <w:basedOn w:val="1"/>
    <w:qFormat/>
    <w:uiPriority w:val="99"/>
    <w:pPr>
      <w:spacing w:beforeLines="25" w:afterLines="25" w:line="440" w:lineRule="exact"/>
      <w:ind w:firstLine="200" w:firstLineChars="200"/>
    </w:pPr>
  </w:style>
  <w:style w:type="paragraph" w:customStyle="1" w:styleId="343">
    <w:name w:val="xl45"/>
    <w:basedOn w:val="1"/>
    <w:qFormat/>
    <w:uiPriority w:val="99"/>
    <w:pPr>
      <w:widowControl/>
      <w:pBdr>
        <w:top w:val="single" w:color="auto" w:sz="4" w:space="0"/>
        <w:bottom w:val="single" w:color="auto" w:sz="4" w:space="0"/>
      </w:pBdr>
      <w:spacing w:before="100" w:beforeAutospacing="1" w:after="100" w:afterAutospacing="1"/>
      <w:jc w:val="left"/>
    </w:pPr>
    <w:rPr>
      <w:rFonts w:ascii="Arial" w:hAnsi="Arial" w:cs="Arial"/>
      <w:kern w:val="0"/>
      <w:sz w:val="20"/>
      <w:szCs w:val="20"/>
    </w:rPr>
  </w:style>
  <w:style w:type="paragraph" w:customStyle="1" w:styleId="344">
    <w:name w:val="无标题条"/>
    <w:next w:val="117"/>
    <w:qFormat/>
    <w:uiPriority w:val="99"/>
    <w:pPr>
      <w:jc w:val="both"/>
    </w:pPr>
    <w:rPr>
      <w:rFonts w:ascii="Times New Roman" w:hAnsi="Times New Roman" w:eastAsia="宋体" w:cs="Times New Roman"/>
      <w:kern w:val="0"/>
      <w:sz w:val="21"/>
      <w:szCs w:val="21"/>
      <w:lang w:val="en-US" w:eastAsia="zh-CN" w:bidi="ar-SA"/>
    </w:rPr>
  </w:style>
  <w:style w:type="paragraph" w:customStyle="1" w:styleId="345">
    <w:name w:val="序2"/>
    <w:basedOn w:val="1"/>
    <w:qFormat/>
    <w:uiPriority w:val="99"/>
    <w:pPr>
      <w:tabs>
        <w:tab w:val="left" w:pos="360"/>
        <w:tab w:val="left" w:pos="840"/>
      </w:tabs>
      <w:ind w:left="360" w:hanging="360"/>
    </w:pPr>
    <w:rPr>
      <w:rFonts w:eastAsia="黑体"/>
      <w:b/>
      <w:bCs/>
      <w:sz w:val="44"/>
      <w:szCs w:val="44"/>
    </w:rPr>
  </w:style>
  <w:style w:type="paragraph" w:customStyle="1" w:styleId="346">
    <w:name w:val="标准书眉_偶数页"/>
    <w:basedOn w:val="347"/>
    <w:next w:val="1"/>
    <w:qFormat/>
    <w:uiPriority w:val="99"/>
    <w:pPr>
      <w:tabs>
        <w:tab w:val="center" w:pos="4154"/>
        <w:tab w:val="right" w:pos="8306"/>
      </w:tabs>
      <w:jc w:val="left"/>
    </w:pPr>
  </w:style>
  <w:style w:type="paragraph" w:customStyle="1" w:styleId="347">
    <w:name w:val="标准书眉_奇数页"/>
    <w:next w:val="1"/>
    <w:qFormat/>
    <w:uiPriority w:val="99"/>
    <w:pPr>
      <w:tabs>
        <w:tab w:val="center" w:pos="4154"/>
        <w:tab w:val="right" w:pos="8306"/>
      </w:tabs>
      <w:spacing w:after="120"/>
      <w:jc w:val="right"/>
    </w:pPr>
    <w:rPr>
      <w:rFonts w:ascii="Times New Roman" w:hAnsi="Times New Roman" w:eastAsia="宋体" w:cs="Times New Roman"/>
      <w:kern w:val="0"/>
      <w:sz w:val="21"/>
      <w:szCs w:val="21"/>
      <w:lang w:val="en-US" w:eastAsia="zh-CN" w:bidi="ar-SA"/>
    </w:rPr>
  </w:style>
  <w:style w:type="paragraph" w:customStyle="1" w:styleId="348">
    <w:name w:val="标题2，章节第二层"/>
    <w:basedOn w:val="1"/>
    <w:next w:val="349"/>
    <w:qFormat/>
    <w:uiPriority w:val="99"/>
    <w:pPr>
      <w:tabs>
        <w:tab w:val="left" w:pos="576"/>
        <w:tab w:val="left" w:pos="630"/>
      </w:tabs>
      <w:adjustRightInd w:val="0"/>
      <w:snapToGrid w:val="0"/>
      <w:spacing w:line="360" w:lineRule="auto"/>
      <w:ind w:left="576" w:hanging="576"/>
      <w:outlineLvl w:val="1"/>
    </w:pPr>
    <w:rPr>
      <w:rFonts w:ascii="Arial" w:hAnsi="Arial" w:eastAsia="黑体" w:cs="Arial"/>
      <w:b/>
      <w:bCs/>
      <w:sz w:val="32"/>
      <w:szCs w:val="32"/>
    </w:rPr>
  </w:style>
  <w:style w:type="paragraph" w:customStyle="1" w:styleId="349">
    <w:name w:val="正文格式"/>
    <w:basedOn w:val="1"/>
    <w:qFormat/>
    <w:uiPriority w:val="99"/>
    <w:pPr>
      <w:widowControl/>
      <w:adjustRightInd w:val="0"/>
      <w:snapToGrid w:val="0"/>
      <w:spacing w:beforeLines="25" w:line="400" w:lineRule="exact"/>
      <w:ind w:firstLine="482"/>
      <w:textAlignment w:val="baseline"/>
    </w:pPr>
    <w:rPr>
      <w:rFonts w:ascii="Arial" w:hAnsi="Arial" w:eastAsia="新宋体" w:cs="Arial"/>
      <w:kern w:val="0"/>
    </w:rPr>
  </w:style>
  <w:style w:type="paragraph" w:customStyle="1" w:styleId="350">
    <w:name w:val="默认段落字体 Para Char Char Char Char Char Char Char Char Char1 Char Char Char Char Char Char Char"/>
    <w:basedOn w:val="20"/>
    <w:qFormat/>
    <w:uiPriority w:val="99"/>
    <w:rPr>
      <w:rFonts w:ascii="Tahoma" w:hAnsi="Tahoma" w:cs="Tahoma"/>
      <w:sz w:val="24"/>
      <w:szCs w:val="24"/>
    </w:rPr>
  </w:style>
  <w:style w:type="paragraph" w:customStyle="1" w:styleId="351">
    <w:name w:val="样式2"/>
    <w:basedOn w:val="3"/>
    <w:qFormat/>
    <w:uiPriority w:val="99"/>
    <w:pPr>
      <w:keepLines/>
      <w:widowControl w:val="0"/>
      <w:tabs>
        <w:tab w:val="left" w:pos="840"/>
      </w:tabs>
      <w:overflowPunct/>
      <w:autoSpaceDE/>
      <w:autoSpaceDN/>
      <w:snapToGrid w:val="0"/>
      <w:spacing w:before="240" w:after="240" w:line="360" w:lineRule="auto"/>
      <w:ind w:left="840" w:hanging="420"/>
      <w:jc w:val="both"/>
      <w:textAlignment w:val="auto"/>
    </w:pPr>
    <w:rPr>
      <w:rFonts w:ascii="Times New Roman" w:hAnsi="Times New Roman" w:eastAsia="黑体" w:cs="Times New Roman"/>
      <w:b w:val="0"/>
      <w:bCs w:val="0"/>
      <w:kern w:val="44"/>
      <w:sz w:val="44"/>
      <w:szCs w:val="44"/>
    </w:rPr>
  </w:style>
  <w:style w:type="paragraph" w:customStyle="1" w:styleId="352">
    <w:name w:val="标准书脚_偶数页"/>
    <w:qFormat/>
    <w:uiPriority w:val="99"/>
    <w:pPr>
      <w:spacing w:before="120"/>
    </w:pPr>
    <w:rPr>
      <w:rFonts w:ascii="Times New Roman" w:hAnsi="Times New Roman" w:eastAsia="宋体" w:cs="Times New Roman"/>
      <w:kern w:val="0"/>
      <w:sz w:val="18"/>
      <w:szCs w:val="18"/>
      <w:lang w:val="en-US" w:eastAsia="zh-CN" w:bidi="ar-SA"/>
    </w:rPr>
  </w:style>
  <w:style w:type="paragraph" w:customStyle="1" w:styleId="353">
    <w:name w:val="我的正文下级"/>
    <w:basedOn w:val="1"/>
    <w:qFormat/>
    <w:uiPriority w:val="99"/>
    <w:rPr>
      <w:rFonts w:ascii="仿宋_GB2312" w:hAnsi="宋体" w:eastAsia="仿宋_GB2312" w:cs="仿宋_GB2312"/>
      <w:kern w:val="0"/>
      <w:sz w:val="28"/>
      <w:szCs w:val="28"/>
    </w:rPr>
  </w:style>
  <w:style w:type="paragraph" w:customStyle="1" w:styleId="354">
    <w:name w:val="正文文字（缩进2字）"/>
    <w:basedOn w:val="7"/>
    <w:qFormat/>
    <w:uiPriority w:val="99"/>
    <w:pPr>
      <w:spacing w:beforeLines="50" w:afterLines="50"/>
      <w:ind w:firstLine="200" w:firstLineChars="200"/>
    </w:pPr>
    <w:rPr>
      <w:sz w:val="21"/>
      <w:szCs w:val="21"/>
    </w:rPr>
  </w:style>
  <w:style w:type="paragraph" w:customStyle="1" w:styleId="355">
    <w:name w:val="xl29"/>
    <w:basedOn w:val="1"/>
    <w:qFormat/>
    <w:uiPriority w:val="99"/>
    <w:pPr>
      <w:widowControl/>
      <w:pBdr>
        <w:top w:val="single" w:color="auto" w:sz="4" w:space="0"/>
        <w:bottom w:val="single" w:color="auto" w:sz="4" w:space="0"/>
      </w:pBdr>
      <w:spacing w:before="100" w:beforeAutospacing="1" w:after="100" w:afterAutospacing="1"/>
      <w:jc w:val="left"/>
    </w:pPr>
    <w:rPr>
      <w:rFonts w:ascii="宋体" w:hAnsi="宋体" w:cs="宋体"/>
      <w:kern w:val="0"/>
    </w:rPr>
  </w:style>
  <w:style w:type="paragraph" w:customStyle="1" w:styleId="356">
    <w:name w:val="Char3"/>
    <w:basedOn w:val="1"/>
    <w:qFormat/>
    <w:uiPriority w:val="99"/>
    <w:pPr>
      <w:tabs>
        <w:tab w:val="left" w:pos="360"/>
      </w:tabs>
    </w:pPr>
  </w:style>
  <w:style w:type="paragraph" w:customStyle="1" w:styleId="357">
    <w:name w:val="P5"/>
    <w:qFormat/>
    <w:uiPriority w:val="99"/>
    <w:pPr>
      <w:widowControl w:val="0"/>
      <w:adjustRightInd w:val="0"/>
      <w:spacing w:after="240" w:line="240" w:lineRule="atLeast"/>
      <w:ind w:left="2304"/>
      <w:jc w:val="both"/>
      <w:textAlignment w:val="baseline"/>
    </w:pPr>
    <w:rPr>
      <w:rFonts w:ascii="Times New Roman" w:hAnsi="Times New Roman" w:eastAsia="全真中明體" w:cs="Times New Roman"/>
      <w:spacing w:val="30"/>
      <w:kern w:val="0"/>
      <w:sz w:val="24"/>
      <w:szCs w:val="24"/>
      <w:lang w:val="en-GB" w:eastAsia="zh-TW" w:bidi="ar-SA"/>
    </w:rPr>
  </w:style>
  <w:style w:type="paragraph" w:customStyle="1" w:styleId="358">
    <w:name w:val="招标文件1.1.1"/>
    <w:qFormat/>
    <w:uiPriority w:val="99"/>
    <w:pPr>
      <w:spacing w:before="120" w:after="120" w:line="480" w:lineRule="exact"/>
      <w:ind w:left="200"/>
      <w:outlineLvl w:val="3"/>
    </w:pPr>
    <w:rPr>
      <w:rFonts w:ascii="宋体" w:hAnsi="Times New Roman" w:eastAsia="宋体" w:cs="宋体"/>
      <w:b/>
      <w:bCs/>
      <w:spacing w:val="10"/>
      <w:w w:val="95"/>
      <w:kern w:val="0"/>
      <w:sz w:val="21"/>
      <w:szCs w:val="21"/>
      <w:lang w:val="en-US" w:eastAsia="zh-CN" w:bidi="ar-SA"/>
    </w:rPr>
  </w:style>
  <w:style w:type="paragraph" w:customStyle="1" w:styleId="359">
    <w:name w:val="文档正文 Char Char Char Char Char"/>
    <w:basedOn w:val="1"/>
    <w:qFormat/>
    <w:uiPriority w:val="99"/>
    <w:pPr>
      <w:adjustRightInd w:val="0"/>
      <w:spacing w:line="440" w:lineRule="exact"/>
      <w:ind w:left="100" w:leftChars="100" w:right="210" w:rightChars="100" w:firstLine="420"/>
      <w:textAlignment w:val="baseline"/>
    </w:pPr>
    <w:rPr>
      <w:rFonts w:ascii="Arial Narrow" w:hAnsi="Arial Narrow" w:cs="Arial Narrow"/>
      <w:kern w:val="0"/>
    </w:rPr>
  </w:style>
  <w:style w:type="paragraph" w:customStyle="1" w:styleId="360">
    <w:name w:val="P8"/>
    <w:basedOn w:val="188"/>
    <w:qFormat/>
    <w:uiPriority w:val="99"/>
    <w:pPr>
      <w:ind w:left="4032"/>
    </w:pPr>
  </w:style>
  <w:style w:type="paragraph" w:customStyle="1" w:styleId="361">
    <w:name w:val="Char11"/>
    <w:basedOn w:val="1"/>
    <w:qFormat/>
    <w:uiPriority w:val="99"/>
    <w:pPr>
      <w:widowControl/>
      <w:spacing w:after="160" w:line="240" w:lineRule="exact"/>
      <w:jc w:val="left"/>
    </w:pPr>
    <w:rPr>
      <w:rFonts w:ascii="Verdana" w:hAnsi="Verdana" w:cs="Verdana"/>
      <w:kern w:val="0"/>
      <w:sz w:val="20"/>
      <w:szCs w:val="20"/>
      <w:lang w:eastAsia="en-US"/>
    </w:rPr>
  </w:style>
  <w:style w:type="paragraph" w:customStyle="1" w:styleId="362">
    <w:name w:val="四级无标题条"/>
    <w:basedOn w:val="1"/>
    <w:qFormat/>
    <w:uiPriority w:val="99"/>
    <w:rPr>
      <w:sz w:val="21"/>
      <w:szCs w:val="21"/>
    </w:rPr>
  </w:style>
  <w:style w:type="paragraph" w:customStyle="1" w:styleId="363">
    <w:name w:val="Char1 Char Char Char Char Char Char1"/>
    <w:basedOn w:val="1"/>
    <w:qFormat/>
    <w:uiPriority w:val="99"/>
    <w:rPr>
      <w:rFonts w:ascii="Tahoma" w:hAnsi="Tahoma" w:cs="Tahoma"/>
    </w:rPr>
  </w:style>
  <w:style w:type="paragraph" w:customStyle="1" w:styleId="364">
    <w:name w:val="封面标准文稿类别"/>
    <w:qFormat/>
    <w:uiPriority w:val="99"/>
    <w:pPr>
      <w:spacing w:before="440" w:line="400" w:lineRule="exact"/>
      <w:jc w:val="center"/>
    </w:pPr>
    <w:rPr>
      <w:rFonts w:ascii="宋体" w:hAnsi="Times New Roman" w:eastAsia="宋体" w:cs="宋体"/>
      <w:kern w:val="0"/>
      <w:sz w:val="24"/>
      <w:szCs w:val="24"/>
      <w:lang w:val="en-US" w:eastAsia="zh-CN" w:bidi="ar-SA"/>
    </w:rPr>
  </w:style>
  <w:style w:type="paragraph" w:customStyle="1" w:styleId="365">
    <w:name w:val="xl39"/>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366">
    <w:name w:val="正文带点"/>
    <w:basedOn w:val="1"/>
    <w:qFormat/>
    <w:uiPriority w:val="99"/>
    <w:pPr>
      <w:tabs>
        <w:tab w:val="left" w:pos="927"/>
      </w:tabs>
      <w:spacing w:line="360" w:lineRule="auto"/>
      <w:ind w:left="567"/>
      <w:jc w:val="left"/>
    </w:pPr>
    <w:rPr>
      <w:rFonts w:ascii="楷体_GB2312" w:eastAsia="楷体_GB2312" w:cs="楷体_GB2312"/>
      <w:sz w:val="28"/>
      <w:szCs w:val="28"/>
    </w:rPr>
  </w:style>
  <w:style w:type="paragraph" w:customStyle="1" w:styleId="367">
    <w:name w:val="List Bullet1"/>
    <w:basedOn w:val="1"/>
    <w:qFormat/>
    <w:uiPriority w:val="99"/>
    <w:pPr>
      <w:widowControl/>
      <w:tabs>
        <w:tab w:val="left" w:pos="987"/>
      </w:tabs>
      <w:adjustRightInd w:val="0"/>
      <w:snapToGrid w:val="0"/>
      <w:spacing w:line="360" w:lineRule="auto"/>
      <w:ind w:left="987" w:right="57" w:hanging="420"/>
      <w:jc w:val="left"/>
    </w:pPr>
    <w:rPr>
      <w:kern w:val="0"/>
    </w:rPr>
  </w:style>
  <w:style w:type="paragraph" w:customStyle="1" w:styleId="368">
    <w:name w:val="*8. General Text"/>
    <w:basedOn w:val="8"/>
    <w:next w:val="8"/>
    <w:qFormat/>
    <w:uiPriority w:val="99"/>
    <w:pPr>
      <w:spacing w:after="120"/>
    </w:pPr>
    <w:rPr>
      <w:rFonts w:ascii="Times New Roman" w:hAnsi="Times New Roman" w:cs="Times New Roman"/>
      <w:color w:val="auto"/>
    </w:rPr>
  </w:style>
  <w:style w:type="paragraph" w:customStyle="1" w:styleId="369">
    <w:name w:val="操作步骤"/>
    <w:basedOn w:val="1"/>
    <w:qFormat/>
    <w:uiPriority w:val="99"/>
    <w:pPr>
      <w:tabs>
        <w:tab w:val="left" w:pos="840"/>
      </w:tabs>
      <w:autoSpaceDE w:val="0"/>
      <w:autoSpaceDN w:val="0"/>
      <w:adjustRightInd w:val="0"/>
      <w:snapToGrid w:val="0"/>
      <w:spacing w:line="40" w:lineRule="atLeast"/>
      <w:ind w:left="840" w:hanging="420"/>
      <w:textAlignment w:val="bottom"/>
    </w:pPr>
    <w:rPr>
      <w:rFonts w:ascii="昆仑楷体" w:eastAsia="楷体_GB2312" w:cs="昆仑楷体"/>
      <w:kern w:val="0"/>
      <w:sz w:val="21"/>
      <w:szCs w:val="21"/>
    </w:rPr>
  </w:style>
  <w:style w:type="paragraph" w:customStyle="1" w:styleId="370">
    <w:name w:val="xl2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371">
    <w:name w:val="编号正文"/>
    <w:basedOn w:val="315"/>
    <w:qFormat/>
    <w:uiPriority w:val="99"/>
    <w:pPr>
      <w:tabs>
        <w:tab w:val="left" w:pos="1407"/>
      </w:tabs>
      <w:spacing w:line="440" w:lineRule="exact"/>
      <w:ind w:left="1407" w:hanging="420"/>
      <w:jc w:val="left"/>
    </w:pPr>
    <w:rPr>
      <w:rFonts w:ascii="Arial Narrow" w:hAnsi="Arial Narrow" w:eastAsia="仿宋_GB2312" w:cs="Arial Narrow"/>
    </w:rPr>
  </w:style>
  <w:style w:type="paragraph" w:customStyle="1" w:styleId="372">
    <w:name w:val="xl34"/>
    <w:basedOn w:val="1"/>
    <w:qFormat/>
    <w:uiPriority w:val="99"/>
    <w:pPr>
      <w:widowControl/>
      <w:pBdr>
        <w:top w:val="single" w:color="auto" w:sz="4" w:space="0"/>
        <w:left w:val="single" w:color="auto" w:sz="8"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73">
    <w:name w:val="aria"/>
    <w:basedOn w:val="1"/>
    <w:qFormat/>
    <w:uiPriority w:val="99"/>
    <w:pPr>
      <w:spacing w:line="360" w:lineRule="auto"/>
    </w:pPr>
    <w:rPr>
      <w:b/>
      <w:bCs/>
    </w:rPr>
  </w:style>
  <w:style w:type="paragraph" w:customStyle="1" w:styleId="374">
    <w:name w:val="xl44"/>
    <w:basedOn w:val="1"/>
    <w:qFormat/>
    <w:uiPriority w:val="99"/>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pPr>
    <w:rPr>
      <w:rFonts w:ascii="Arial Unicode MS" w:hAnsi="Arial Unicode MS" w:cs="Arial Unicode MS"/>
      <w:kern w:val="0"/>
      <w:sz w:val="18"/>
      <w:szCs w:val="18"/>
    </w:rPr>
  </w:style>
  <w:style w:type="paragraph" w:customStyle="1" w:styleId="375">
    <w:name w:val="xl5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76">
    <w:name w:val="Char Char1 Char Char Char"/>
    <w:basedOn w:val="1"/>
    <w:qFormat/>
    <w:uiPriority w:val="99"/>
    <w:rPr>
      <w:rFonts w:ascii="Tahoma" w:hAnsi="Tahoma" w:cs="Tahoma"/>
    </w:rPr>
  </w:style>
  <w:style w:type="paragraph" w:customStyle="1" w:styleId="377">
    <w:name w:val="font0"/>
    <w:basedOn w:val="1"/>
    <w:qFormat/>
    <w:uiPriority w:val="99"/>
    <w:pPr>
      <w:widowControl/>
      <w:spacing w:before="100" w:beforeAutospacing="1" w:after="100" w:afterAutospacing="1"/>
      <w:jc w:val="left"/>
    </w:pPr>
    <w:rPr>
      <w:rFonts w:ascii="Arial" w:hAnsi="Arial" w:cs="Arial"/>
      <w:kern w:val="0"/>
      <w:sz w:val="20"/>
      <w:szCs w:val="20"/>
    </w:rPr>
  </w:style>
  <w:style w:type="paragraph" w:customStyle="1" w:styleId="378">
    <w:name w:val="Bullet2"/>
    <w:basedOn w:val="1"/>
    <w:next w:val="1"/>
    <w:qFormat/>
    <w:uiPriority w:val="99"/>
    <w:pPr>
      <w:autoSpaceDE w:val="0"/>
      <w:autoSpaceDN w:val="0"/>
      <w:adjustRightInd w:val="0"/>
      <w:spacing w:after="60"/>
      <w:jc w:val="left"/>
    </w:pPr>
    <w:rPr>
      <w:rFonts w:ascii="Arial" w:hAnsi="Arial" w:cs="Arial"/>
      <w:kern w:val="0"/>
    </w:rPr>
  </w:style>
  <w:style w:type="paragraph" w:customStyle="1" w:styleId="379">
    <w:name w:val="编号列表"/>
    <w:basedOn w:val="1"/>
    <w:qFormat/>
    <w:uiPriority w:val="99"/>
    <w:pPr>
      <w:tabs>
        <w:tab w:val="left" w:pos="992"/>
      </w:tabs>
      <w:adjustRightInd w:val="0"/>
      <w:snapToGrid w:val="0"/>
      <w:spacing w:beforeLines="50" w:afterLines="50" w:line="360" w:lineRule="auto"/>
      <w:ind w:left="992" w:hanging="572"/>
    </w:pPr>
    <w:rPr>
      <w:rFonts w:ascii="Verdana" w:hAnsi="Verdana" w:cs="Verdana"/>
    </w:rPr>
  </w:style>
  <w:style w:type="paragraph" w:customStyle="1" w:styleId="380">
    <w:name w:val="xl24"/>
    <w:basedOn w:val="1"/>
    <w:qFormat/>
    <w:uiPriority w:val="99"/>
    <w:pPr>
      <w:widowControl/>
      <w:spacing w:before="100" w:beforeAutospacing="1" w:after="100" w:afterAutospacing="1"/>
      <w:jc w:val="left"/>
    </w:pPr>
    <w:rPr>
      <w:rFonts w:ascii="宋体" w:hAnsi="宋体" w:cs="宋体"/>
      <w:kern w:val="0"/>
    </w:rPr>
  </w:style>
  <w:style w:type="paragraph" w:customStyle="1" w:styleId="381">
    <w:name w:val="首行缩进 1"/>
    <w:basedOn w:val="1"/>
    <w:qFormat/>
    <w:uiPriority w:val="99"/>
    <w:pPr>
      <w:spacing w:after="120" w:line="360" w:lineRule="auto"/>
      <w:ind w:firstLine="200" w:firstLineChars="200"/>
    </w:pPr>
  </w:style>
  <w:style w:type="paragraph" w:customStyle="1" w:styleId="382">
    <w:name w:val="正表格内容"/>
    <w:basedOn w:val="1"/>
    <w:qFormat/>
    <w:uiPriority w:val="99"/>
    <w:pPr>
      <w:tabs>
        <w:tab w:val="left" w:pos="480"/>
      </w:tabs>
      <w:autoSpaceDE w:val="0"/>
      <w:autoSpaceDN w:val="0"/>
      <w:adjustRightInd w:val="0"/>
      <w:jc w:val="center"/>
      <w:textAlignment w:val="baseline"/>
    </w:pPr>
    <w:rPr>
      <w:rFonts w:ascii="宋体" w:hAnsi="Tms Rmn" w:cs="宋体"/>
      <w:kern w:val="0"/>
      <w:sz w:val="18"/>
      <w:szCs w:val="18"/>
    </w:rPr>
  </w:style>
  <w:style w:type="paragraph" w:customStyle="1" w:styleId="383">
    <w:name w:val="标题四"/>
    <w:basedOn w:val="4"/>
    <w:qFormat/>
    <w:uiPriority w:val="99"/>
    <w:pPr>
      <w:adjustRightInd/>
      <w:snapToGrid/>
      <w:spacing w:before="260" w:after="260" w:line="416" w:lineRule="auto"/>
      <w:ind w:left="0" w:firstLine="0"/>
    </w:pPr>
    <w:rPr>
      <w:rFonts w:ascii="Times New Roman" w:hAnsi="Times New Roman" w:cs="Times New Roman"/>
      <w:b/>
      <w:bCs/>
    </w:rPr>
  </w:style>
  <w:style w:type="paragraph" w:customStyle="1" w:styleId="384">
    <w:name w:val="font11"/>
    <w:basedOn w:val="1"/>
    <w:qFormat/>
    <w:uiPriority w:val="99"/>
    <w:pPr>
      <w:widowControl/>
      <w:spacing w:before="100" w:beforeAutospacing="1" w:after="100" w:afterAutospacing="1"/>
      <w:jc w:val="left"/>
    </w:pPr>
    <w:rPr>
      <w:rFonts w:ascii="宋体" w:hAnsi="宋体" w:cs="宋体"/>
      <w:color w:val="FF0000"/>
      <w:kern w:val="0"/>
    </w:rPr>
  </w:style>
  <w:style w:type="paragraph" w:customStyle="1" w:styleId="385">
    <w:name w:val="附件小标题"/>
    <w:basedOn w:val="6"/>
    <w:qFormat/>
    <w:uiPriority w:val="99"/>
    <w:pPr>
      <w:keepLines/>
      <w:widowControl w:val="0"/>
      <w:tabs>
        <w:tab w:val="left" w:pos="720"/>
      </w:tabs>
      <w:overflowPunct/>
      <w:autoSpaceDE/>
      <w:autoSpaceDN/>
      <w:adjustRightInd/>
      <w:snapToGrid/>
      <w:spacing w:line="240" w:lineRule="atLeast"/>
      <w:ind w:left="720" w:hanging="720"/>
      <w:textAlignment w:val="auto"/>
    </w:pPr>
    <w:rPr>
      <w:rFonts w:ascii="Verdana" w:hAnsi="Verdana" w:cs="Verdana"/>
      <w:b/>
      <w:bCs/>
      <w:kern w:val="2"/>
    </w:rPr>
  </w:style>
  <w:style w:type="paragraph" w:customStyle="1" w:styleId="386">
    <w:name w:val="P4"/>
    <w:qFormat/>
    <w:uiPriority w:val="99"/>
    <w:pPr>
      <w:widowControl w:val="0"/>
      <w:adjustRightInd w:val="0"/>
      <w:spacing w:after="240" w:line="240" w:lineRule="atLeast"/>
      <w:ind w:left="2880"/>
      <w:jc w:val="both"/>
      <w:textAlignment w:val="baseline"/>
    </w:pPr>
    <w:rPr>
      <w:rFonts w:ascii="Times New Roman" w:hAnsi="Times New Roman" w:eastAsia="全真中明體" w:cs="Times New Roman"/>
      <w:spacing w:val="30"/>
      <w:kern w:val="0"/>
      <w:sz w:val="24"/>
      <w:szCs w:val="24"/>
      <w:lang w:val="en-GB" w:eastAsia="zh-TW" w:bidi="ar-SA"/>
    </w:rPr>
  </w:style>
  <w:style w:type="paragraph" w:customStyle="1" w:styleId="387">
    <w:name w:val="表格首行"/>
    <w:basedOn w:val="1"/>
    <w:qFormat/>
    <w:uiPriority w:val="99"/>
    <w:pPr>
      <w:jc w:val="center"/>
    </w:pPr>
    <w:rPr>
      <w:rFonts w:ascii="宋体" w:hAnsi="宋体" w:cs="宋体"/>
      <w:sz w:val="21"/>
      <w:szCs w:val="21"/>
    </w:rPr>
  </w:style>
  <w:style w:type="paragraph" w:customStyle="1" w:styleId="388">
    <w:name w:val="Char Char"/>
    <w:basedOn w:val="1"/>
    <w:qFormat/>
    <w:uiPriority w:val="99"/>
    <w:rPr>
      <w:rFonts w:ascii="Tahoma" w:hAnsi="Tahoma" w:cs="Tahoma"/>
    </w:rPr>
  </w:style>
  <w:style w:type="paragraph" w:customStyle="1" w:styleId="389">
    <w:name w:val="图片"/>
    <w:basedOn w:val="1"/>
    <w:next w:val="299"/>
    <w:qFormat/>
    <w:uiPriority w:val="99"/>
    <w:pPr>
      <w:spacing w:beforeLines="50" w:afterLines="50"/>
      <w:jc w:val="center"/>
    </w:pPr>
    <w:rPr>
      <w:sz w:val="21"/>
      <w:szCs w:val="21"/>
    </w:rPr>
  </w:style>
  <w:style w:type="paragraph" w:customStyle="1" w:styleId="390">
    <w:name w:val="标准书脚_奇数页"/>
    <w:qFormat/>
    <w:uiPriority w:val="99"/>
    <w:pPr>
      <w:spacing w:before="120"/>
      <w:jc w:val="right"/>
    </w:pPr>
    <w:rPr>
      <w:rFonts w:ascii="Times New Roman" w:hAnsi="Times New Roman" w:eastAsia="宋体" w:cs="Times New Roman"/>
      <w:kern w:val="0"/>
      <w:sz w:val="18"/>
      <w:szCs w:val="18"/>
      <w:lang w:val="en-US" w:eastAsia="zh-CN" w:bidi="ar-SA"/>
    </w:rPr>
  </w:style>
  <w:style w:type="paragraph" w:customStyle="1" w:styleId="391">
    <w:name w:val="表格(五号)"/>
    <w:basedOn w:val="1"/>
    <w:qFormat/>
    <w:uiPriority w:val="99"/>
    <w:pPr>
      <w:adjustRightInd w:val="0"/>
      <w:snapToGrid w:val="0"/>
      <w:spacing w:before="60" w:after="60"/>
      <w:ind w:left="11"/>
      <w:jc w:val="center"/>
    </w:pPr>
    <w:rPr>
      <w:kern w:val="0"/>
      <w:sz w:val="21"/>
      <w:szCs w:val="21"/>
    </w:rPr>
  </w:style>
  <w:style w:type="paragraph" w:customStyle="1" w:styleId="392">
    <w:name w:val="xl3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Arial" w:hAnsi="Arial" w:cs="Arial"/>
      <w:b/>
      <w:bCs/>
      <w:kern w:val="0"/>
      <w:sz w:val="20"/>
      <w:szCs w:val="20"/>
    </w:rPr>
  </w:style>
  <w:style w:type="paragraph" w:customStyle="1" w:styleId="393">
    <w:name w:val="Char Char1 Char Char Char Char Char Char1"/>
    <w:basedOn w:val="1"/>
    <w:qFormat/>
    <w:uiPriority w:val="99"/>
    <w:pPr>
      <w:widowControl/>
      <w:spacing w:after="160" w:line="240" w:lineRule="exact"/>
      <w:jc w:val="left"/>
    </w:pPr>
    <w:rPr>
      <w:rFonts w:ascii="Verdana" w:hAnsi="Verdana" w:eastAsia="仿宋_GB2312" w:cs="Verdana"/>
      <w:kern w:val="0"/>
      <w:lang w:eastAsia="en-US"/>
    </w:rPr>
  </w:style>
  <w:style w:type="paragraph" w:customStyle="1" w:styleId="394">
    <w:name w:val="示例"/>
    <w:next w:val="117"/>
    <w:qFormat/>
    <w:uiPriority w:val="99"/>
    <w:pPr>
      <w:tabs>
        <w:tab w:val="left" w:pos="816"/>
      </w:tabs>
      <w:ind w:firstLine="419" w:firstLineChars="233"/>
      <w:jc w:val="both"/>
    </w:pPr>
    <w:rPr>
      <w:rFonts w:ascii="宋体" w:hAnsi="Times New Roman" w:eastAsia="宋体" w:cs="宋体"/>
      <w:kern w:val="0"/>
      <w:sz w:val="18"/>
      <w:szCs w:val="18"/>
      <w:lang w:val="en-US" w:eastAsia="zh-CN" w:bidi="ar-SA"/>
    </w:rPr>
  </w:style>
  <w:style w:type="paragraph" w:customStyle="1" w:styleId="395">
    <w:name w:val="xl42"/>
    <w:basedOn w:val="1"/>
    <w:qFormat/>
    <w:uiPriority w:val="99"/>
    <w:pPr>
      <w:widowControl/>
      <w:pBdr>
        <w:top w:val="single" w:color="auto" w:sz="4" w:space="0"/>
        <w:left w:val="single" w:color="auto" w:sz="8" w:space="0"/>
        <w:bottom w:val="single" w:color="auto" w:sz="4" w:space="0"/>
      </w:pBdr>
      <w:spacing w:before="100" w:beforeAutospacing="1" w:after="100" w:afterAutospacing="1"/>
      <w:jc w:val="left"/>
    </w:pPr>
    <w:rPr>
      <w:rFonts w:ascii="Arial" w:hAnsi="Arial" w:cs="Arial"/>
      <w:b/>
      <w:bCs/>
      <w:kern w:val="0"/>
      <w:sz w:val="20"/>
      <w:szCs w:val="20"/>
    </w:rPr>
  </w:style>
  <w:style w:type="paragraph" w:customStyle="1" w:styleId="396">
    <w:name w:val="xl3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b/>
      <w:bCs/>
      <w:kern w:val="0"/>
      <w:sz w:val="20"/>
      <w:szCs w:val="20"/>
    </w:rPr>
  </w:style>
  <w:style w:type="paragraph" w:customStyle="1" w:styleId="397">
    <w:name w:val="文章标题"/>
    <w:basedOn w:val="1"/>
    <w:qFormat/>
    <w:uiPriority w:val="99"/>
    <w:pPr>
      <w:spacing w:beforeLines="200" w:afterLines="200"/>
      <w:jc w:val="center"/>
    </w:pPr>
    <w:rPr>
      <w:b/>
      <w:bCs/>
      <w:sz w:val="44"/>
      <w:szCs w:val="44"/>
    </w:rPr>
  </w:style>
  <w:style w:type="paragraph" w:customStyle="1" w:styleId="398">
    <w:name w:val="列出段落2"/>
    <w:basedOn w:val="1"/>
    <w:qFormat/>
    <w:uiPriority w:val="99"/>
    <w:pPr>
      <w:ind w:firstLine="420" w:firstLineChars="200"/>
    </w:pPr>
    <w:rPr>
      <w:rFonts w:ascii="Calibri" w:hAnsi="Calibri" w:cs="Calibri"/>
      <w:sz w:val="21"/>
      <w:szCs w:val="21"/>
    </w:rPr>
  </w:style>
  <w:style w:type="character" w:customStyle="1" w:styleId="399">
    <w:name w:val="font01"/>
    <w:basedOn w:val="57"/>
    <w:qFormat/>
    <w:uiPriority w:val="99"/>
    <w:rPr>
      <w:rFonts w:ascii="宋体" w:hAnsi="宋体" w:eastAsia="宋体" w:cs="宋体"/>
      <w:color w:val="000000"/>
      <w:sz w:val="18"/>
      <w:szCs w:val="18"/>
      <w:u w:val="none"/>
    </w:rPr>
  </w:style>
  <w:style w:type="character" w:customStyle="1" w:styleId="400">
    <w:name w:val="font21"/>
    <w:basedOn w:val="57"/>
    <w:qFormat/>
    <w:uiPriority w:val="99"/>
    <w:rPr>
      <w:rFonts w:ascii="宋体" w:hAnsi="宋体" w:eastAsia="宋体" w:cs="宋体"/>
      <w:b/>
      <w:bCs/>
      <w:color w:val="000000"/>
      <w:sz w:val="18"/>
      <w:szCs w:val="18"/>
      <w:u w:val="none"/>
    </w:rPr>
  </w:style>
  <w:style w:type="character" w:customStyle="1" w:styleId="401">
    <w:name w:val="font31"/>
    <w:basedOn w:val="57"/>
    <w:qFormat/>
    <w:uiPriority w:val="99"/>
    <w:rPr>
      <w:rFonts w:ascii="宋体" w:hAnsi="宋体" w:eastAsia="宋体" w:cs="宋体"/>
      <w:color w:val="000000"/>
      <w:sz w:val="20"/>
      <w:szCs w:val="20"/>
      <w:u w:val="none"/>
    </w:rPr>
  </w:style>
  <w:style w:type="paragraph" w:customStyle="1" w:styleId="402">
    <w:name w:val="表格内容"/>
    <w:basedOn w:val="1"/>
    <w:qFormat/>
    <w:uiPriority w:val="99"/>
    <w:pPr>
      <w:suppressLineNumbers/>
    </w:pPr>
  </w:style>
  <w:style w:type="character" w:customStyle="1" w:styleId="403">
    <w:name w:val="font61"/>
    <w:basedOn w:val="57"/>
    <w:qFormat/>
    <w:uiPriority w:val="99"/>
    <w:rPr>
      <w:rFonts w:ascii="黑体" w:hAnsi="宋体" w:eastAsia="黑体" w:cs="黑体"/>
      <w:b/>
      <w:bCs/>
      <w:color w:val="000000"/>
      <w:sz w:val="24"/>
      <w:szCs w:val="24"/>
      <w:u w:val="single"/>
    </w:rPr>
  </w:style>
  <w:style w:type="character" w:customStyle="1" w:styleId="404">
    <w:name w:val="font71"/>
    <w:basedOn w:val="57"/>
    <w:qFormat/>
    <w:uiPriority w:val="99"/>
    <w:rPr>
      <w:rFonts w:ascii="黑体" w:hAnsi="宋体" w:eastAsia="黑体" w:cs="黑体"/>
      <w:b/>
      <w:bCs/>
      <w:color w:val="000000"/>
      <w:sz w:val="18"/>
      <w:szCs w:val="18"/>
      <w:u w:val="single"/>
    </w:rPr>
  </w:style>
  <w:style w:type="character" w:customStyle="1" w:styleId="405">
    <w:name w:val="font41"/>
    <w:basedOn w:val="57"/>
    <w:qFormat/>
    <w:uiPriority w:val="99"/>
    <w:rPr>
      <w:rFonts w:ascii="黑体" w:hAnsi="宋体" w:eastAsia="黑体" w:cs="黑体"/>
      <w:b/>
      <w:bCs/>
      <w:color w:val="000000"/>
      <w:sz w:val="32"/>
      <w:szCs w:val="32"/>
      <w:u w:val="none"/>
    </w:rPr>
  </w:style>
  <w:style w:type="character" w:customStyle="1" w:styleId="406">
    <w:name w:val="正文文本 Char"/>
    <w:basedOn w:val="57"/>
    <w:link w:val="7"/>
    <w:qFormat/>
    <w:uiPriority w:val="0"/>
    <w:rPr>
      <w:kern w:val="2"/>
      <w:sz w:val="24"/>
      <w:szCs w:val="24"/>
    </w:rPr>
  </w:style>
  <w:style w:type="paragraph" w:styleId="40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Info spid="_x0000_s2050"/>
    <customShpInfo spid="_x0000_s2051"/>
    <customShpInfo spid="_x0000_s2052"/>
    <customShpInfo spid="_x0000_s2053"/>
    <customShpInfo spid="_x0000_s2054"/>
    <customShpInfo spid="_x0000_s2055"/>
    <customShpInfo spid="_x0000_s2056"/>
    <customShpInfo spid="_x0000_s2057"/>
    <customShpInfo spid="_x0000_s2058"/>
    <customShpInfo spid="_x0000_s2059"/>
    <customShpInfo spid="_x0000_s2060"/>
    <customShpInfo spid="_x0000_s2061"/>
    <customShpInfo spid="_x0000_s2062"/>
    <customShpInfo spid="_x0000_s2063"/>
    <customShpInfo spid="_x0000_s2064"/>
    <customShpInfo spid="_x0000_s2065"/>
    <customShpInfo spid="_x0000_s2066"/>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25</Pages>
  <Words>1224</Words>
  <Characters>1301</Characters>
  <Lines>0</Lines>
  <Paragraphs>0</Paragraphs>
  <TotalTime>4</TotalTime>
  <ScaleCrop>false</ScaleCrop>
  <LinksUpToDate>false</LinksUpToDate>
  <CharactersWithSpaces>1367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2022-11-01T05:59:00Z</dcterms:created>
  <dc:creator>微软用户</dc:creator>
  <cp:lastModifiedBy>㎡</cp:lastModifiedBy>
  <dcterms:modified xsi:type="dcterms:W3CDTF">2025-10-31T03:13:22Z</dcterms:modified>
  <dc:title>                                                      编号：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D2EB135B6F3246E5830B615BACB44700_13</vt:lpwstr>
  </property>
  <property fmtid="{D5CDD505-2E9C-101B-9397-08002B2CF9AE}" pid="4" name="KSOTemplateDocerSaveRecord">
    <vt:lpwstr>eyJoZGlkIjoiZWQxZjNmOWI4MjYxMjE3YWYxMWY4NzIzOWZkNTY1ZGEiLCJ1c2VySWQiOiI4MjkwNzMwMzkifQ==</vt:lpwstr>
  </property>
</Properties>
</file>