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1ED1EF">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bookmarkStart w:id="0" w:name="_Hlk65827260"/>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-822325</wp:posOffset>
            </wp:positionH>
            <wp:positionV relativeFrom="paragraph">
              <wp:posOffset>103505</wp:posOffset>
            </wp:positionV>
            <wp:extent cx="2548890" cy="889000"/>
            <wp:effectExtent l="0" t="0" r="3810" b="635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4"/>
                    <a:stretch>
                      <a:fillRect/>
                    </a:stretch>
                  </pic:blipFill>
                  <pic:spPr>
                    <a:xfrm>
                      <a:off x="0" y="0"/>
                      <a:ext cx="2548890" cy="889000"/>
                    </a:xfrm>
                    <a:prstGeom prst="rect">
                      <a:avLst/>
                    </a:prstGeom>
                    <a:noFill/>
                    <a:ln>
                      <a:noFill/>
                    </a:ln>
                  </pic:spPr>
                </pic:pic>
              </a:graphicData>
            </a:graphic>
          </wp:anchor>
        </w:drawing>
      </w:r>
    </w:p>
    <w:p w14:paraId="37FCAFD3">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6D9A77EE">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2C841A98">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5BAEF780">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3260B798">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56BD9095">
      <w:pPr>
        <w:keepNext w:val="0"/>
        <w:keepLines w:val="0"/>
        <w:pageBreakBefore w:val="0"/>
        <w:kinsoku/>
        <w:wordWrap/>
        <w:overflowPunct/>
        <w:topLinePunct w:val="0"/>
        <w:autoSpaceDE/>
        <w:bidi w:val="0"/>
        <w:adjustRightInd/>
        <w:spacing w:line="160" w:lineRule="atLeast"/>
        <w:ind w:firstLine="3092" w:firstLineChars="700"/>
        <w:rPr>
          <w:rFonts w:ascii="楷体_GB2312" w:hAnsi="宋体" w:eastAsia="楷体_GB2312"/>
          <w:b/>
          <w:bCs/>
          <w:sz w:val="44"/>
          <w:szCs w:val="44"/>
          <w:u w:val="single"/>
        </w:rPr>
      </w:pPr>
      <w:r>
        <w:rPr>
          <w:rFonts w:hint="eastAsia" w:ascii="楷体_GB2312" w:hAnsi="宋体" w:eastAsia="楷体_GB2312"/>
          <w:b/>
          <w:bCs/>
          <w:sz w:val="44"/>
          <w:szCs w:val="44"/>
          <w:u w:val="single"/>
        </w:rPr>
        <w:t>中国重汽集团</w:t>
      </w:r>
    </w:p>
    <w:p w14:paraId="1B8E63F2">
      <w:pPr>
        <w:keepNext w:val="0"/>
        <w:keepLines w:val="0"/>
        <w:pageBreakBefore w:val="0"/>
        <w:kinsoku/>
        <w:wordWrap/>
        <w:overflowPunct/>
        <w:topLinePunct w:val="0"/>
        <w:autoSpaceDE/>
        <w:bidi w:val="0"/>
        <w:adjustRightInd/>
        <w:spacing w:line="160" w:lineRule="atLeast"/>
        <w:jc w:val="center"/>
        <w:rPr>
          <w:rFonts w:hint="eastAsia" w:ascii="楷体_GB2312" w:hAnsi="宋体" w:eastAsia="楷体_GB2312"/>
          <w:b/>
          <w:bCs/>
          <w:sz w:val="44"/>
          <w:szCs w:val="44"/>
          <w:u w:val="single"/>
        </w:rPr>
      </w:pPr>
      <w:bookmarkStart w:id="1" w:name="_Hlk161238976"/>
      <w:r>
        <w:rPr>
          <w:rFonts w:hint="eastAsia" w:ascii="楷体_GB2312" w:hAnsi="宋体" w:eastAsia="楷体_GB2312"/>
          <w:b/>
          <w:bCs/>
          <w:sz w:val="44"/>
          <w:szCs w:val="44"/>
          <w:u w:val="single"/>
        </w:rPr>
        <w:t>202</w:t>
      </w:r>
      <w:r>
        <w:rPr>
          <w:rFonts w:hint="eastAsia" w:ascii="楷体_GB2312" w:hAnsi="宋体" w:eastAsia="楷体_GB2312"/>
          <w:b/>
          <w:bCs/>
          <w:sz w:val="44"/>
          <w:szCs w:val="44"/>
          <w:u w:val="single"/>
          <w:lang w:val="en-US" w:eastAsia="zh-CN"/>
        </w:rPr>
        <w:t>6</w:t>
      </w:r>
      <w:r>
        <w:rPr>
          <w:rFonts w:hint="eastAsia" w:ascii="楷体_GB2312" w:hAnsi="宋体" w:eastAsia="楷体_GB2312"/>
          <w:b/>
          <w:bCs/>
          <w:sz w:val="44"/>
          <w:szCs w:val="44"/>
          <w:u w:val="single"/>
        </w:rPr>
        <w:t>-202</w:t>
      </w:r>
      <w:r>
        <w:rPr>
          <w:rFonts w:hint="eastAsia" w:ascii="楷体_GB2312" w:hAnsi="宋体" w:eastAsia="楷体_GB2312"/>
          <w:b/>
          <w:bCs/>
          <w:sz w:val="44"/>
          <w:szCs w:val="44"/>
          <w:u w:val="single"/>
          <w:lang w:val="en-US" w:eastAsia="zh-CN"/>
        </w:rPr>
        <w:t>7</w:t>
      </w:r>
      <w:r>
        <w:rPr>
          <w:rFonts w:hint="eastAsia" w:ascii="楷体_GB2312" w:hAnsi="宋体" w:eastAsia="楷体_GB2312"/>
          <w:b/>
          <w:bCs/>
          <w:sz w:val="44"/>
          <w:szCs w:val="44"/>
          <w:u w:val="single"/>
        </w:rPr>
        <w:t>年度</w:t>
      </w:r>
      <w:r>
        <w:rPr>
          <w:rFonts w:hint="eastAsia" w:ascii="楷体_GB2312" w:hAnsi="宋体" w:eastAsia="楷体_GB2312"/>
          <w:b/>
          <w:bCs/>
          <w:sz w:val="44"/>
          <w:szCs w:val="44"/>
          <w:u w:val="single"/>
          <w:lang w:val="en-US" w:eastAsia="zh-CN"/>
        </w:rPr>
        <w:t>进出口</w:t>
      </w:r>
      <w:r>
        <w:rPr>
          <w:rFonts w:hint="eastAsia" w:ascii="楷体_GB2312" w:hAnsi="宋体" w:eastAsia="楷体_GB2312"/>
          <w:b/>
          <w:bCs/>
          <w:sz w:val="44"/>
          <w:szCs w:val="44"/>
          <w:u w:val="single"/>
        </w:rPr>
        <w:t>地面代理业务</w:t>
      </w:r>
      <w:bookmarkEnd w:id="1"/>
    </w:p>
    <w:p w14:paraId="24468886">
      <w:pPr>
        <w:keepNext w:val="0"/>
        <w:keepLines w:val="0"/>
        <w:pageBreakBefore w:val="0"/>
        <w:kinsoku/>
        <w:wordWrap/>
        <w:overflowPunct/>
        <w:topLinePunct w:val="0"/>
        <w:autoSpaceDE/>
        <w:bidi w:val="0"/>
        <w:adjustRightInd/>
        <w:spacing w:line="160" w:lineRule="atLeast"/>
        <w:jc w:val="center"/>
        <w:rPr>
          <w:rFonts w:hint="eastAsia" w:ascii="楷体_GB2312" w:hAnsi="宋体" w:eastAsia="楷体_GB2312"/>
          <w:b/>
          <w:bCs/>
          <w:sz w:val="44"/>
          <w:szCs w:val="44"/>
          <w:u w:val="single"/>
          <w:lang w:eastAsia="zh-CN"/>
        </w:rPr>
      </w:pPr>
      <w:r>
        <w:rPr>
          <w:rFonts w:hint="eastAsia" w:ascii="楷体_GB2312" w:hAnsi="宋体" w:eastAsia="楷体_GB2312"/>
          <w:b/>
          <w:bCs/>
          <w:sz w:val="44"/>
          <w:szCs w:val="44"/>
          <w:u w:val="single"/>
          <w:lang w:eastAsia="zh-CN"/>
        </w:rPr>
        <w:t>（</w:t>
      </w:r>
      <w:r>
        <w:rPr>
          <w:rFonts w:hint="eastAsia" w:ascii="楷体_GB2312" w:hAnsi="宋体" w:eastAsia="楷体_GB2312"/>
          <w:b/>
          <w:bCs/>
          <w:sz w:val="44"/>
          <w:szCs w:val="44"/>
          <w:u w:val="single"/>
          <w:lang w:val="en-US" w:eastAsia="zh-CN"/>
        </w:rPr>
        <w:t>公开招标部分</w:t>
      </w:r>
      <w:r>
        <w:rPr>
          <w:rFonts w:hint="eastAsia" w:ascii="楷体_GB2312" w:hAnsi="宋体" w:eastAsia="楷体_GB2312"/>
          <w:b/>
          <w:bCs/>
          <w:sz w:val="44"/>
          <w:szCs w:val="44"/>
          <w:u w:val="single"/>
          <w:lang w:eastAsia="zh-CN"/>
        </w:rPr>
        <w:t>）</w:t>
      </w:r>
    </w:p>
    <w:p w14:paraId="569D3FC8">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3041C626">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06372F3E">
      <w:pPr>
        <w:keepNext w:val="0"/>
        <w:keepLines w:val="0"/>
        <w:pageBreakBefore w:val="0"/>
        <w:kinsoku/>
        <w:wordWrap/>
        <w:overflowPunct/>
        <w:topLinePunct w:val="0"/>
        <w:autoSpaceDE/>
        <w:bidi w:val="0"/>
        <w:adjustRightInd/>
        <w:spacing w:line="160" w:lineRule="atLeast"/>
        <w:jc w:val="center"/>
        <w:rPr>
          <w:rFonts w:hAnsi="Times New Roman" w:eastAsia="黑体" w:cs="Times New Roman"/>
          <w:b/>
          <w:sz w:val="92"/>
          <w:szCs w:val="92"/>
          <w:highlight w:val="none"/>
        </w:rPr>
      </w:pPr>
      <w:r>
        <w:rPr>
          <w:rFonts w:hint="eastAsia" w:hAnsi="Times New Roman" w:eastAsia="黑体" w:cs="Times New Roman"/>
          <w:b/>
          <w:sz w:val="92"/>
          <w:szCs w:val="92"/>
          <w:highlight w:val="none"/>
        </w:rPr>
        <w:t>招标文件</w:t>
      </w:r>
    </w:p>
    <w:p w14:paraId="7D3B3061">
      <w:pPr>
        <w:keepNext w:val="0"/>
        <w:keepLines w:val="0"/>
        <w:pageBreakBefore w:val="0"/>
        <w:kinsoku/>
        <w:wordWrap/>
        <w:overflowPunct/>
        <w:topLinePunct w:val="0"/>
        <w:autoSpaceDE/>
        <w:bidi w:val="0"/>
        <w:adjustRightInd/>
        <w:spacing w:line="160" w:lineRule="atLeast"/>
        <w:jc w:val="both"/>
        <w:rPr>
          <w:rFonts w:hAnsi="Times New Roman" w:cs="Times New Roman"/>
          <w:b/>
          <w:sz w:val="32"/>
          <w:szCs w:val="32"/>
          <w:highlight w:val="none"/>
        </w:rPr>
      </w:pPr>
    </w:p>
    <w:p w14:paraId="22CD2BBE">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5645F3B5">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1CB6D62A">
      <w:pPr>
        <w:keepNext w:val="0"/>
        <w:keepLines w:val="0"/>
        <w:pageBreakBefore w:val="0"/>
        <w:kinsoku/>
        <w:wordWrap/>
        <w:overflowPunct/>
        <w:topLinePunct w:val="0"/>
        <w:autoSpaceDE/>
        <w:bidi w:val="0"/>
        <w:adjustRightInd/>
        <w:spacing w:line="160" w:lineRule="atLeast"/>
        <w:jc w:val="both"/>
        <w:rPr>
          <w:rFonts w:hAnsi="Times New Roman" w:cs="Times New Roman"/>
          <w:b/>
          <w:sz w:val="32"/>
          <w:szCs w:val="32"/>
          <w:highlight w:val="none"/>
        </w:rPr>
      </w:pPr>
    </w:p>
    <w:p w14:paraId="47459182">
      <w:pPr>
        <w:keepNext w:val="0"/>
        <w:keepLines w:val="0"/>
        <w:pageBreakBefore w:val="0"/>
        <w:kinsoku/>
        <w:wordWrap/>
        <w:overflowPunct/>
        <w:topLinePunct w:val="0"/>
        <w:autoSpaceDE/>
        <w:bidi w:val="0"/>
        <w:adjustRightInd/>
        <w:spacing w:line="160" w:lineRule="atLeast"/>
        <w:rPr>
          <w:rFonts w:hAnsi="Times New Roman" w:cs="Times New Roman"/>
          <w:b/>
          <w:sz w:val="32"/>
          <w:szCs w:val="32"/>
          <w:highlight w:val="none"/>
        </w:rPr>
      </w:pPr>
    </w:p>
    <w:p w14:paraId="1D636D78">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6D70A634">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2E6A2C9E">
      <w:pPr>
        <w:keepNext w:val="0"/>
        <w:keepLines w:val="0"/>
        <w:pageBreakBefore w:val="0"/>
        <w:kinsoku/>
        <w:wordWrap/>
        <w:overflowPunct/>
        <w:topLinePunct w:val="0"/>
        <w:autoSpaceDE/>
        <w:bidi w:val="0"/>
        <w:adjustRightInd/>
        <w:spacing w:line="160" w:lineRule="atLeast"/>
        <w:jc w:val="center"/>
        <w:rPr>
          <w:rFonts w:hint="eastAsia" w:hAnsi="Times New Roman" w:cs="Times New Roman"/>
          <w:b/>
          <w:sz w:val="32"/>
          <w:szCs w:val="32"/>
          <w:highlight w:val="none"/>
          <w:lang w:val="en-US" w:eastAsia="zh-CN"/>
        </w:rPr>
      </w:pPr>
      <w:r>
        <w:rPr>
          <w:rFonts w:hint="eastAsia" w:hAnsi="Times New Roman" w:cs="Times New Roman"/>
          <w:b/>
          <w:sz w:val="32"/>
          <w:szCs w:val="32"/>
          <w:highlight w:val="none"/>
        </w:rPr>
        <w:t>招标人：</w:t>
      </w:r>
      <w:r>
        <w:rPr>
          <w:rFonts w:hint="eastAsia" w:hAnsi="Times New Roman" w:cs="Times New Roman"/>
          <w:b/>
          <w:sz w:val="32"/>
          <w:szCs w:val="32"/>
          <w:highlight w:val="none"/>
          <w:lang w:val="en-US" w:eastAsia="zh-CN"/>
        </w:rPr>
        <w:t>中国重汽集团国际有限公司</w:t>
      </w:r>
    </w:p>
    <w:p w14:paraId="047F63C2">
      <w:pPr>
        <w:keepNext w:val="0"/>
        <w:keepLines w:val="0"/>
        <w:pageBreakBefore w:val="0"/>
        <w:kinsoku/>
        <w:wordWrap/>
        <w:overflowPunct/>
        <w:topLinePunct w:val="0"/>
        <w:autoSpaceDE/>
        <w:bidi w:val="0"/>
        <w:adjustRightInd/>
        <w:spacing w:line="160" w:lineRule="atLeast"/>
        <w:jc w:val="center"/>
        <w:rPr>
          <w:rFonts w:hint="default" w:hAnsi="Times New Roman" w:eastAsia="宋体" w:cs="Times New Roman"/>
          <w:b/>
          <w:sz w:val="32"/>
          <w:szCs w:val="32"/>
          <w:highlight w:val="none"/>
          <w:lang w:val="en-US" w:eastAsia="zh-CN"/>
        </w:rPr>
      </w:pPr>
      <w:r>
        <w:rPr>
          <w:rFonts w:hint="eastAsia" w:hAnsi="Times New Roman" w:cs="Times New Roman"/>
          <w:b/>
          <w:sz w:val="32"/>
          <w:szCs w:val="32"/>
          <w:highlight w:val="none"/>
        </w:rPr>
        <w:t>日</w:t>
      </w:r>
      <w:r>
        <w:rPr>
          <w:rFonts w:hAnsi="Times New Roman" w:cs="Times New Roman"/>
          <w:b/>
          <w:sz w:val="32"/>
          <w:szCs w:val="32"/>
          <w:highlight w:val="none"/>
        </w:rPr>
        <w:t xml:space="preserve">  </w:t>
      </w:r>
      <w:r>
        <w:rPr>
          <w:rFonts w:hint="eastAsia" w:hAnsi="Times New Roman" w:cs="Times New Roman"/>
          <w:b/>
          <w:sz w:val="32"/>
          <w:szCs w:val="32"/>
          <w:highlight w:val="none"/>
        </w:rPr>
        <w:t>期：</w:t>
      </w:r>
      <w:r>
        <w:rPr>
          <w:rFonts w:hint="eastAsia" w:hAnsi="Times New Roman" w:cs="Times New Roman"/>
          <w:b/>
          <w:sz w:val="32"/>
          <w:szCs w:val="32"/>
          <w:highlight w:val="none"/>
          <w:lang w:val="en-US" w:eastAsia="zh-CN"/>
        </w:rPr>
        <w:t>2025年10月</w:t>
      </w:r>
    </w:p>
    <w:bookmarkEnd w:id="0"/>
    <w:p w14:paraId="126B81E1">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rPr>
      </w:pPr>
      <w:r>
        <w:rPr>
          <w:rFonts w:hint="eastAsia" w:ascii="Times New Roman" w:hAnsi="Times New Roman" w:eastAsia="方正小标宋简体" w:cs="Times New Roman"/>
          <w:sz w:val="44"/>
          <w:highlight w:val="none"/>
        </w:rPr>
        <w:t>中国重汽集团</w:t>
      </w:r>
    </w:p>
    <w:p w14:paraId="7282DE8B">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rPr>
      </w:pPr>
      <w:r>
        <w:rPr>
          <w:rFonts w:hint="eastAsia" w:ascii="Times New Roman" w:hAnsi="Times New Roman" w:eastAsia="方正小标宋简体" w:cs="Times New Roman"/>
          <w:sz w:val="44"/>
          <w:highlight w:val="none"/>
        </w:rPr>
        <w:t>202</w:t>
      </w:r>
      <w:r>
        <w:rPr>
          <w:rFonts w:hint="eastAsia" w:ascii="Times New Roman" w:hAnsi="Times New Roman" w:eastAsia="方正小标宋简体" w:cs="Times New Roman"/>
          <w:sz w:val="44"/>
          <w:highlight w:val="none"/>
          <w:lang w:val="en-US" w:eastAsia="zh-CN"/>
        </w:rPr>
        <w:t>6</w:t>
      </w:r>
      <w:r>
        <w:rPr>
          <w:rFonts w:hint="eastAsia" w:ascii="Times New Roman" w:hAnsi="Times New Roman" w:eastAsia="方正小标宋简体" w:cs="Times New Roman"/>
          <w:sz w:val="44"/>
          <w:highlight w:val="none"/>
        </w:rPr>
        <w:t>-202</w:t>
      </w:r>
      <w:r>
        <w:rPr>
          <w:rFonts w:hint="eastAsia" w:ascii="Times New Roman" w:hAnsi="Times New Roman" w:eastAsia="方正小标宋简体" w:cs="Times New Roman"/>
          <w:sz w:val="44"/>
          <w:highlight w:val="none"/>
          <w:lang w:val="en-US" w:eastAsia="zh-CN"/>
        </w:rPr>
        <w:t>7</w:t>
      </w:r>
      <w:r>
        <w:rPr>
          <w:rFonts w:hint="eastAsia" w:ascii="Times New Roman" w:hAnsi="Times New Roman" w:eastAsia="方正小标宋简体" w:cs="Times New Roman"/>
          <w:sz w:val="44"/>
          <w:highlight w:val="none"/>
        </w:rPr>
        <w:t>年度</w:t>
      </w:r>
      <w:r>
        <w:rPr>
          <w:rFonts w:hint="eastAsia" w:ascii="Times New Roman" w:hAnsi="Times New Roman" w:eastAsia="方正小标宋简体" w:cs="Times New Roman"/>
          <w:sz w:val="44"/>
          <w:highlight w:val="none"/>
          <w:lang w:val="en-US" w:eastAsia="zh-CN"/>
        </w:rPr>
        <w:t>进出口</w:t>
      </w:r>
      <w:r>
        <w:rPr>
          <w:rFonts w:hint="eastAsia" w:ascii="Times New Roman" w:hAnsi="Times New Roman" w:eastAsia="方正小标宋简体" w:cs="Times New Roman"/>
          <w:sz w:val="44"/>
          <w:highlight w:val="none"/>
        </w:rPr>
        <w:t>地面代理业务</w:t>
      </w:r>
    </w:p>
    <w:p w14:paraId="38202E10">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lang w:eastAsia="zh-CN"/>
        </w:rPr>
      </w:pPr>
      <w:r>
        <w:rPr>
          <w:rFonts w:hint="eastAsia" w:ascii="Times New Roman" w:hAnsi="Times New Roman" w:eastAsia="方正小标宋简体" w:cs="Times New Roman"/>
          <w:sz w:val="44"/>
          <w:highlight w:val="none"/>
          <w:lang w:eastAsia="zh-CN"/>
        </w:rPr>
        <w:t>（</w:t>
      </w:r>
      <w:r>
        <w:rPr>
          <w:rFonts w:hint="eastAsia" w:ascii="Times New Roman" w:hAnsi="Times New Roman" w:eastAsia="方正小标宋简体" w:cs="Times New Roman"/>
          <w:sz w:val="44"/>
          <w:highlight w:val="none"/>
          <w:lang w:val="en-US" w:eastAsia="zh-CN"/>
        </w:rPr>
        <w:t>公开招标部分</w:t>
      </w:r>
      <w:r>
        <w:rPr>
          <w:rFonts w:hint="eastAsia" w:ascii="Times New Roman" w:hAnsi="Times New Roman" w:eastAsia="方正小标宋简体" w:cs="Times New Roman"/>
          <w:sz w:val="44"/>
          <w:highlight w:val="none"/>
          <w:lang w:eastAsia="zh-CN"/>
        </w:rPr>
        <w:t>）</w:t>
      </w:r>
    </w:p>
    <w:p w14:paraId="507FA2C6">
      <w:pPr>
        <w:keepNext w:val="0"/>
        <w:keepLines w:val="0"/>
        <w:pageBreakBefore w:val="0"/>
        <w:kinsoku/>
        <w:wordWrap/>
        <w:overflowPunct/>
        <w:topLinePunct w:val="0"/>
        <w:autoSpaceDE/>
        <w:autoSpaceDN w:val="0"/>
        <w:bidi w:val="0"/>
        <w:adjustRightInd/>
        <w:snapToGrid w:val="0"/>
        <w:spacing w:line="160" w:lineRule="atLeast"/>
        <w:jc w:val="center"/>
        <w:rPr>
          <w:rFonts w:hAnsi="Times New Roman" w:eastAsia="仿宋_GB2312" w:cs="Times New Roman"/>
          <w:b/>
          <w:szCs w:val="21"/>
          <w:highlight w:val="none"/>
        </w:rPr>
      </w:pPr>
    </w:p>
    <w:p w14:paraId="4C216EA9">
      <w:pPr>
        <w:keepNext w:val="0"/>
        <w:keepLines w:val="0"/>
        <w:pageBreakBefore w:val="0"/>
        <w:kinsoku/>
        <w:wordWrap/>
        <w:overflowPunct/>
        <w:topLinePunct w:val="0"/>
        <w:autoSpaceDE/>
        <w:autoSpaceDN w:val="0"/>
        <w:bidi w:val="0"/>
        <w:adjustRightInd/>
        <w:spacing w:line="160" w:lineRule="atLeast"/>
        <w:jc w:val="center"/>
        <w:rPr>
          <w:rFonts w:hAnsi="Times New Roman" w:eastAsia="仿宋_GB2312" w:cs="Times New Roman"/>
          <w:sz w:val="28"/>
          <w:highlight w:val="none"/>
        </w:rPr>
      </w:pPr>
      <w:r>
        <w:rPr>
          <w:rFonts w:hint="eastAsia" w:hAnsi="Times New Roman" w:eastAsia="仿宋_GB2312" w:cs="Times New Roman"/>
          <w:b/>
          <w:sz w:val="32"/>
          <w:highlight w:val="none"/>
        </w:rPr>
        <w:t>第一部分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基本信息</w:t>
      </w:r>
    </w:p>
    <w:p w14:paraId="3702E6D0">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一、招标人</w:t>
      </w:r>
    </w:p>
    <w:p w14:paraId="08684E0A">
      <w:pPr>
        <w:keepNext w:val="0"/>
        <w:keepLines w:val="0"/>
        <w:pageBreakBefore w:val="0"/>
        <w:kinsoku/>
        <w:wordWrap/>
        <w:overflowPunct/>
        <w:topLinePunct w:val="0"/>
        <w:autoSpaceDE/>
        <w:autoSpaceDN w:val="0"/>
        <w:bidi w:val="0"/>
        <w:adjustRightInd/>
        <w:spacing w:line="160" w:lineRule="atLeast"/>
        <w:ind w:left="2" w:firstLine="574"/>
        <w:rPr>
          <w:rFonts w:hint="eastAsia" w:hAnsi="Times New Roman" w:eastAsia="仿宋_GB2312" w:cs="Times New Roman"/>
          <w:sz w:val="28"/>
          <w:highlight w:val="none"/>
        </w:rPr>
      </w:pPr>
      <w:r>
        <w:rPr>
          <w:rFonts w:hint="eastAsia" w:hAnsi="Times New Roman" w:eastAsia="仿宋_GB2312" w:cs="Times New Roman"/>
          <w:sz w:val="28"/>
          <w:highlight w:val="none"/>
        </w:rPr>
        <w:t>中国重汽集团国际有限公司</w:t>
      </w:r>
    </w:p>
    <w:p w14:paraId="4FEF134E">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二、招标方式</w:t>
      </w:r>
    </w:p>
    <w:p w14:paraId="5AFC57B7">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公开招标。</w:t>
      </w:r>
    </w:p>
    <w:p w14:paraId="5ACFFE93">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三、项目名称</w:t>
      </w:r>
    </w:p>
    <w:p w14:paraId="7A083E82">
      <w:pPr>
        <w:keepNext w:val="0"/>
        <w:keepLines w:val="0"/>
        <w:pageBreakBefore w:val="0"/>
        <w:kinsoku/>
        <w:wordWrap/>
        <w:overflowPunct/>
        <w:topLinePunct w:val="0"/>
        <w:autoSpaceDE/>
        <w:autoSpaceDN w:val="0"/>
        <w:bidi w:val="0"/>
        <w:adjustRightInd/>
        <w:spacing w:line="160" w:lineRule="atLeast"/>
        <w:ind w:firstLine="560" w:firstLineChars="200"/>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rPr>
        <w:t>中国重汽集团202</w:t>
      </w:r>
      <w:r>
        <w:rPr>
          <w:rFonts w:hint="eastAsia" w:ascii="Times New Roman" w:hAnsi="Times New Roman" w:eastAsia="仿宋_GB2312" w:cs="Times New Roman"/>
          <w:sz w:val="28"/>
          <w:highlight w:val="none"/>
          <w:lang w:val="en-US" w:eastAsia="zh-CN"/>
        </w:rPr>
        <w:t>6</w:t>
      </w:r>
      <w:r>
        <w:rPr>
          <w:rFonts w:hint="eastAsia" w:ascii="Times New Roman" w:hAnsi="Times New Roman" w:eastAsia="仿宋_GB2312" w:cs="Times New Roman"/>
          <w:sz w:val="28"/>
          <w:highlight w:val="none"/>
        </w:rPr>
        <w:t>-202</w:t>
      </w:r>
      <w:r>
        <w:rPr>
          <w:rFonts w:hint="eastAsia" w:ascii="Times New Roman" w:hAnsi="Times New Roman" w:eastAsia="仿宋_GB2312" w:cs="Times New Roman"/>
          <w:sz w:val="28"/>
          <w:highlight w:val="none"/>
          <w:lang w:val="en-US" w:eastAsia="zh-CN"/>
        </w:rPr>
        <w:t>7</w:t>
      </w:r>
      <w:r>
        <w:rPr>
          <w:rFonts w:hint="eastAsia" w:ascii="Times New Roman" w:hAnsi="Times New Roman" w:eastAsia="仿宋_GB2312" w:cs="Times New Roman"/>
          <w:sz w:val="28"/>
          <w:highlight w:val="none"/>
        </w:rPr>
        <w:t>年度</w:t>
      </w:r>
      <w:r>
        <w:rPr>
          <w:rFonts w:hint="eastAsia" w:ascii="Times New Roman" w:hAnsi="Times New Roman" w:eastAsia="仿宋_GB2312" w:cs="Times New Roman"/>
          <w:sz w:val="28"/>
          <w:highlight w:val="none"/>
          <w:lang w:val="en-US" w:eastAsia="zh-CN"/>
        </w:rPr>
        <w:t>进出口</w:t>
      </w:r>
      <w:r>
        <w:rPr>
          <w:rFonts w:hint="eastAsia" w:ascii="Times New Roman" w:hAnsi="Times New Roman" w:eastAsia="仿宋_GB2312" w:cs="Times New Roman"/>
          <w:sz w:val="28"/>
          <w:highlight w:val="none"/>
        </w:rPr>
        <w:t>地面代理业务</w:t>
      </w:r>
    </w:p>
    <w:p w14:paraId="3AF2841B">
      <w:pPr>
        <w:keepNext w:val="0"/>
        <w:keepLines w:val="0"/>
        <w:pageBreakBefore w:val="0"/>
        <w:kinsoku/>
        <w:wordWrap/>
        <w:overflowPunct/>
        <w:topLinePunct w:val="0"/>
        <w:autoSpaceDE/>
        <w:autoSpaceDN w:val="0"/>
        <w:bidi w:val="0"/>
        <w:adjustRightInd/>
        <w:spacing w:line="160" w:lineRule="atLeast"/>
        <w:ind w:firstLine="560" w:firstLineChars="200"/>
        <w:rPr>
          <w:rFonts w:hint="eastAsia" w:ascii="Times New Roman" w:hAnsi="Times New Roman" w:eastAsia="仿宋_GB2312" w:cs="Times New Roman"/>
          <w:sz w:val="28"/>
          <w:highlight w:val="none"/>
          <w:lang w:eastAsia="zh-CN"/>
        </w:rPr>
      </w:pPr>
      <w:r>
        <w:rPr>
          <w:rFonts w:hint="eastAsia" w:ascii="Times New Roman" w:hAnsi="Times New Roman" w:eastAsia="仿宋_GB2312" w:cs="Times New Roman"/>
          <w:sz w:val="28"/>
          <w:highlight w:val="none"/>
          <w:lang w:eastAsia="zh-CN"/>
        </w:rPr>
        <w:t>（</w:t>
      </w:r>
      <w:r>
        <w:rPr>
          <w:rFonts w:hint="eastAsia" w:ascii="Times New Roman" w:hAnsi="Times New Roman" w:eastAsia="仿宋_GB2312" w:cs="Times New Roman"/>
          <w:sz w:val="28"/>
          <w:highlight w:val="none"/>
          <w:lang w:val="en-US" w:eastAsia="zh-CN"/>
        </w:rPr>
        <w:t>公开招标部分</w:t>
      </w:r>
      <w:r>
        <w:rPr>
          <w:rFonts w:hint="eastAsia" w:ascii="Times New Roman" w:hAnsi="Times New Roman" w:eastAsia="仿宋_GB2312" w:cs="Times New Roman"/>
          <w:sz w:val="28"/>
          <w:highlight w:val="none"/>
          <w:lang w:eastAsia="zh-CN"/>
        </w:rPr>
        <w:t>）</w:t>
      </w:r>
    </w:p>
    <w:p w14:paraId="6B344975">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四、投标内容</w:t>
      </w:r>
    </w:p>
    <w:p w14:paraId="591C07CC">
      <w:pPr>
        <w:keepNext w:val="0"/>
        <w:keepLines w:val="0"/>
        <w:pageBreakBefore w:val="0"/>
        <w:kinsoku/>
        <w:wordWrap/>
        <w:overflowPunct/>
        <w:topLinePunct w:val="0"/>
        <w:autoSpaceDE/>
        <w:bidi w:val="0"/>
        <w:adjustRightInd/>
        <w:spacing w:line="160" w:lineRule="atLeast"/>
        <w:ind w:firstLine="560" w:firstLineChars="200"/>
        <w:rPr>
          <w:rFonts w:hint="eastAsia" w:ascii="方正仿宋_GB2312" w:hAnsi="方正仿宋_GB2312" w:eastAsia="方正仿宋_GB2312" w:cs="方正仿宋_GB2312"/>
          <w:color w:val="000000"/>
          <w:sz w:val="28"/>
          <w:szCs w:val="28"/>
          <w:lang w:val="en-US" w:eastAsia="zh-CN"/>
        </w:rPr>
      </w:pPr>
      <w:bookmarkStart w:id="2" w:name="OLE_LINK7"/>
      <w:r>
        <w:rPr>
          <w:rFonts w:hint="eastAsia" w:ascii="方正仿宋_GB2312" w:hAnsi="方正仿宋_GB2312" w:eastAsia="方正仿宋_GB2312" w:cs="方正仿宋_GB2312"/>
          <w:color w:val="000000"/>
          <w:sz w:val="28"/>
          <w:szCs w:val="28"/>
        </w:rPr>
        <w:t>中国重汽集团</w:t>
      </w:r>
      <w:r>
        <w:rPr>
          <w:rFonts w:hint="eastAsia" w:ascii="方正仿宋_GB2312" w:hAnsi="方正仿宋_GB2312" w:eastAsia="方正仿宋_GB2312" w:cs="方正仿宋_GB2312"/>
          <w:color w:val="000000"/>
          <w:sz w:val="28"/>
          <w:szCs w:val="28"/>
          <w:lang w:val="en-US" w:eastAsia="zh-CN"/>
        </w:rPr>
        <w:t>2026-2027</w:t>
      </w:r>
      <w:r>
        <w:rPr>
          <w:rFonts w:hint="eastAsia" w:ascii="方正仿宋_GB2312" w:hAnsi="方正仿宋_GB2312" w:eastAsia="方正仿宋_GB2312" w:cs="方正仿宋_GB2312"/>
          <w:color w:val="000000"/>
          <w:sz w:val="28"/>
          <w:szCs w:val="28"/>
        </w:rPr>
        <w:t>年度</w:t>
      </w:r>
      <w:r>
        <w:rPr>
          <w:rFonts w:hint="eastAsia" w:ascii="方正仿宋_GB2312" w:hAnsi="方正仿宋_GB2312" w:eastAsia="方正仿宋_GB2312" w:cs="方正仿宋_GB2312"/>
          <w:color w:val="000000"/>
          <w:sz w:val="28"/>
          <w:szCs w:val="28"/>
          <w:lang w:val="en-US" w:eastAsia="zh-CN"/>
        </w:rPr>
        <w:t>进出口</w:t>
      </w:r>
      <w:r>
        <w:rPr>
          <w:rFonts w:hint="eastAsia" w:ascii="方正仿宋_GB2312" w:hAnsi="方正仿宋_GB2312" w:eastAsia="方正仿宋_GB2312" w:cs="方正仿宋_GB2312"/>
          <w:color w:val="000000"/>
          <w:sz w:val="28"/>
          <w:szCs w:val="28"/>
        </w:rPr>
        <w:t>地面代理</w:t>
      </w:r>
      <w:bookmarkEnd w:id="2"/>
      <w:r>
        <w:rPr>
          <w:rFonts w:hint="eastAsia" w:ascii="方正仿宋_GB2312" w:hAnsi="方正仿宋_GB2312" w:eastAsia="方正仿宋_GB2312" w:cs="方正仿宋_GB2312"/>
          <w:color w:val="000000"/>
          <w:sz w:val="28"/>
          <w:szCs w:val="28"/>
        </w:rPr>
        <w:t>业务</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公开招标部分</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含出口海运港口地面代理（以下简称“港口地面代理”）、出口边境口岸地面代理（以下简称“口岸地面代理”）、其它地面代理（含济南保税区代理、证书代办代理、进口货运代理）三部分业务。各类业务投标内容如下：</w:t>
      </w:r>
    </w:p>
    <w:p w14:paraId="7B185EE5">
      <w:pPr>
        <w:keepNext w:val="0"/>
        <w:keepLines w:val="0"/>
        <w:pageBreakBefore w:val="0"/>
        <w:kinsoku/>
        <w:wordWrap/>
        <w:overflowPunct/>
        <w:topLinePunct w:val="0"/>
        <w:autoSpaceDE/>
        <w:bidi w:val="0"/>
        <w:adjustRightInd/>
        <w:spacing w:line="160" w:lineRule="atLeast"/>
        <w:ind w:firstLine="562" w:firstLineChars="200"/>
        <w:rPr>
          <w:rFonts w:hint="eastAsia" w:ascii="方正仿宋_GB2312" w:hAnsi="方正仿宋_GB2312" w:eastAsia="方正仿宋_GB2312" w:cs="方正仿宋_GB2312"/>
          <w:color w:val="000000"/>
          <w:sz w:val="28"/>
          <w:szCs w:val="28"/>
        </w:rPr>
      </w:pPr>
      <w:bookmarkStart w:id="3" w:name="OLE_LINK36"/>
      <w:bookmarkStart w:id="4" w:name="OLE_LINK35"/>
      <w:r>
        <w:rPr>
          <w:rFonts w:hint="eastAsia" w:ascii="方正仿宋_GB2312" w:hAnsi="方正仿宋_GB2312" w:eastAsia="方正仿宋_GB2312" w:cs="方正仿宋_GB2312"/>
          <w:b/>
          <w:bCs/>
          <w:color w:val="000000"/>
          <w:sz w:val="28"/>
          <w:szCs w:val="28"/>
          <w:lang w:val="en-US" w:eastAsia="zh-CN"/>
        </w:rPr>
        <w:t>港口地面代理-滚装、杂货：</w:t>
      </w:r>
      <w:r>
        <w:rPr>
          <w:rFonts w:hint="eastAsia" w:ascii="方正仿宋_GB2312" w:hAnsi="方正仿宋_GB2312" w:eastAsia="方正仿宋_GB2312" w:cs="方正仿宋_GB2312"/>
          <w:color w:val="000000"/>
          <w:sz w:val="28"/>
          <w:szCs w:val="28"/>
          <w:lang w:val="en-US" w:eastAsia="zh-CN"/>
        </w:rPr>
        <w:t>各招标港口</w:t>
      </w:r>
      <w:r>
        <w:rPr>
          <w:rFonts w:hint="eastAsia" w:ascii="方正仿宋_GB2312" w:hAnsi="方正仿宋_GB2312" w:eastAsia="方正仿宋_GB2312" w:cs="方正仿宋_GB2312"/>
          <w:color w:val="000000"/>
          <w:sz w:val="28"/>
          <w:szCs w:val="28"/>
        </w:rPr>
        <w:t>出口</w:t>
      </w:r>
      <w:r>
        <w:rPr>
          <w:rFonts w:hint="eastAsia" w:ascii="方正仿宋_GB2312" w:hAnsi="方正仿宋_GB2312" w:eastAsia="方正仿宋_GB2312" w:cs="方正仿宋_GB2312"/>
          <w:color w:val="000000"/>
          <w:sz w:val="28"/>
          <w:szCs w:val="28"/>
          <w:lang w:val="en-US" w:eastAsia="zh-CN"/>
        </w:rPr>
        <w:t>整车</w:t>
      </w:r>
      <w:r>
        <w:rPr>
          <w:rFonts w:hint="eastAsia" w:ascii="方正仿宋_GB2312" w:hAnsi="方正仿宋_GB2312" w:eastAsia="方正仿宋_GB2312" w:cs="方正仿宋_GB2312"/>
          <w:color w:val="000000"/>
          <w:sz w:val="28"/>
          <w:szCs w:val="28"/>
        </w:rPr>
        <w:t>货物自港口接收至装船的全部船务、港务、关务等协调代理业务</w:t>
      </w:r>
      <w:bookmarkEnd w:id="3"/>
      <w:r>
        <w:rPr>
          <w:rFonts w:hint="eastAsia" w:ascii="方正仿宋_GB2312" w:hAnsi="方正仿宋_GB2312" w:eastAsia="方正仿宋_GB2312" w:cs="方正仿宋_GB2312"/>
          <w:color w:val="000000"/>
          <w:sz w:val="28"/>
          <w:szCs w:val="28"/>
        </w:rPr>
        <w:t>，包括但不限于：负责协调提供适合的港口码头堆场、接收验收货物并承担货物的保管责任</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rPr>
        <w:t>负责报关</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rPr>
        <w:t>、报检</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负责</w:t>
      </w:r>
      <w:r>
        <w:rPr>
          <w:rFonts w:hint="eastAsia" w:ascii="方正仿宋_GB2312" w:hAnsi="方正仿宋_GB2312" w:eastAsia="方正仿宋_GB2312" w:cs="方正仿宋_GB2312"/>
          <w:color w:val="000000"/>
          <w:sz w:val="28"/>
          <w:szCs w:val="28"/>
        </w:rPr>
        <w:t>监督装船等，并及时办理、提供相关单证及其他</w:t>
      </w:r>
      <w:r>
        <w:rPr>
          <w:rFonts w:hint="eastAsia" w:ascii="方正仿宋_GB2312" w:hAnsi="方正仿宋_GB2312" w:eastAsia="方正仿宋_GB2312" w:cs="方正仿宋_GB2312"/>
          <w:color w:val="000000"/>
          <w:sz w:val="28"/>
          <w:szCs w:val="28"/>
          <w:lang w:val="en-US" w:eastAsia="zh-CN"/>
        </w:rPr>
        <w:t>招标人</w:t>
      </w:r>
      <w:r>
        <w:rPr>
          <w:rFonts w:hint="eastAsia" w:ascii="方正仿宋_GB2312" w:hAnsi="方正仿宋_GB2312" w:eastAsia="方正仿宋_GB2312" w:cs="方正仿宋_GB2312"/>
          <w:color w:val="000000"/>
          <w:sz w:val="28"/>
          <w:szCs w:val="28"/>
        </w:rPr>
        <w:t>委托的服务事项。</w:t>
      </w:r>
    </w:p>
    <w:p w14:paraId="70508FA6">
      <w:pPr>
        <w:keepNext w:val="0"/>
        <w:keepLines w:val="0"/>
        <w:pageBreakBefore w:val="0"/>
        <w:kinsoku/>
        <w:wordWrap/>
        <w:overflowPunct/>
        <w:topLinePunct w:val="0"/>
        <w:autoSpaceDE/>
        <w:bidi w:val="0"/>
        <w:adjustRightInd/>
        <w:spacing w:line="160" w:lineRule="atLeast"/>
        <w:ind w:firstLine="562" w:firstLineChars="200"/>
        <w:rPr>
          <w:rFonts w:hint="eastAsia" w:ascii="方正仿宋_GB2312" w:hAnsi="方正仿宋_GB2312" w:eastAsia="方正仿宋_GB2312" w:cs="方正仿宋_GB2312"/>
          <w:color w:val="000000"/>
          <w:sz w:val="28"/>
          <w:szCs w:val="28"/>
        </w:rPr>
      </w:pPr>
      <w:bookmarkStart w:id="5" w:name="OLE_LINK37"/>
      <w:r>
        <w:rPr>
          <w:rFonts w:hint="eastAsia" w:ascii="方正仿宋_GB2312" w:hAnsi="方正仿宋_GB2312" w:eastAsia="方正仿宋_GB2312" w:cs="方正仿宋_GB2312"/>
          <w:b/>
          <w:bCs/>
          <w:color w:val="000000"/>
          <w:sz w:val="28"/>
          <w:szCs w:val="28"/>
          <w:lang w:val="en-US" w:eastAsia="zh-CN"/>
        </w:rPr>
        <w:t>港口地面代理-</w:t>
      </w:r>
      <w:r>
        <w:rPr>
          <w:rFonts w:hint="eastAsia" w:ascii="方正仿宋_GB2312" w:hAnsi="方正仿宋_GB2312" w:eastAsia="方正仿宋_GB2312" w:cs="方正仿宋_GB2312"/>
          <w:b/>
          <w:bCs/>
          <w:color w:val="000000"/>
          <w:sz w:val="28"/>
          <w:szCs w:val="28"/>
        </w:rPr>
        <w:t>集装箱</w:t>
      </w:r>
      <w:r>
        <w:rPr>
          <w:rFonts w:hint="eastAsia" w:ascii="方正仿宋_GB2312" w:hAnsi="方正仿宋_GB2312" w:eastAsia="方正仿宋_GB2312" w:cs="方正仿宋_GB2312"/>
          <w:b/>
          <w:bCs/>
          <w:color w:val="000000"/>
          <w:sz w:val="28"/>
          <w:szCs w:val="28"/>
          <w:lang w:val="en-US" w:eastAsia="zh-CN"/>
        </w:rPr>
        <w:t>(含框架箱)</w:t>
      </w:r>
      <w:r>
        <w:rPr>
          <w:rFonts w:hint="eastAsia" w:ascii="方正仿宋_GB2312" w:hAnsi="方正仿宋_GB2312" w:eastAsia="方正仿宋_GB2312" w:cs="方正仿宋_GB2312"/>
          <w:b/>
          <w:bCs/>
          <w:color w:val="000000"/>
          <w:sz w:val="28"/>
          <w:szCs w:val="28"/>
        </w:rPr>
        <w:t>：</w:t>
      </w:r>
      <w:r>
        <w:rPr>
          <w:rFonts w:hint="eastAsia" w:ascii="方正仿宋_GB2312" w:hAnsi="方正仿宋_GB2312" w:eastAsia="方正仿宋_GB2312" w:cs="方正仿宋_GB2312"/>
          <w:color w:val="000000"/>
          <w:sz w:val="28"/>
          <w:szCs w:val="28"/>
          <w:lang w:val="en-US" w:eastAsia="zh-CN"/>
        </w:rPr>
        <w:t>各招标港口</w:t>
      </w:r>
      <w:r>
        <w:rPr>
          <w:rFonts w:hint="eastAsia" w:ascii="方正仿宋_GB2312" w:hAnsi="方正仿宋_GB2312" w:eastAsia="方正仿宋_GB2312" w:cs="方正仿宋_GB2312"/>
          <w:color w:val="000000"/>
          <w:sz w:val="28"/>
          <w:szCs w:val="28"/>
        </w:rPr>
        <w:t>出口集装箱货物自指定地点装箱或自港口收货装箱至装船的全部船务、港务、关务协调代理业务</w:t>
      </w:r>
      <w:bookmarkEnd w:id="5"/>
      <w:r>
        <w:rPr>
          <w:rFonts w:hint="eastAsia" w:ascii="方正仿宋_GB2312" w:hAnsi="方正仿宋_GB2312" w:eastAsia="方正仿宋_GB2312" w:cs="方正仿宋_GB2312"/>
          <w:color w:val="000000"/>
          <w:sz w:val="28"/>
          <w:szCs w:val="28"/>
        </w:rPr>
        <w:t>，包括但不限于：</w:t>
      </w:r>
      <w:r>
        <w:rPr>
          <w:rFonts w:hint="eastAsia" w:ascii="方正仿宋_GB2312" w:hAnsi="方正仿宋_GB2312" w:eastAsia="方正仿宋_GB2312" w:cs="方正仿宋_GB2312"/>
          <w:color w:val="000000"/>
          <w:sz w:val="28"/>
          <w:szCs w:val="28"/>
          <w:lang w:val="en-US" w:eastAsia="zh-CN"/>
        </w:rPr>
        <w:t>负责协调提供适合的场站、接受验收货物并承担货物的保管责任，</w:t>
      </w:r>
      <w:r>
        <w:rPr>
          <w:rFonts w:hint="eastAsia" w:ascii="方正仿宋_GB2312" w:hAnsi="方正仿宋_GB2312" w:eastAsia="方正仿宋_GB2312" w:cs="方正仿宋_GB2312"/>
          <w:color w:val="000000"/>
          <w:sz w:val="28"/>
          <w:szCs w:val="28"/>
        </w:rPr>
        <w:t>负责协调背箱、将货物由指定地点运送至码头堆场（CY）接收货物并承担货物保管责任</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负责将货物绑扎加固在框架箱中，</w:t>
      </w:r>
      <w:r>
        <w:rPr>
          <w:rFonts w:hint="eastAsia" w:ascii="方正仿宋_GB2312" w:hAnsi="方正仿宋_GB2312" w:eastAsia="方正仿宋_GB2312" w:cs="方正仿宋_GB2312"/>
          <w:color w:val="000000"/>
          <w:sz w:val="28"/>
          <w:szCs w:val="28"/>
        </w:rPr>
        <w:t>负责报关</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rPr>
        <w:t>、报检</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rPr>
        <w:t>监督装船等，并及时办理、提供相关单证及其他</w:t>
      </w:r>
      <w:r>
        <w:rPr>
          <w:rFonts w:hint="eastAsia" w:ascii="方正仿宋_GB2312" w:hAnsi="方正仿宋_GB2312" w:eastAsia="方正仿宋_GB2312" w:cs="方正仿宋_GB2312"/>
          <w:color w:val="000000"/>
          <w:sz w:val="28"/>
          <w:szCs w:val="28"/>
          <w:lang w:val="en-US" w:eastAsia="zh-CN"/>
        </w:rPr>
        <w:t>招标人</w:t>
      </w:r>
      <w:r>
        <w:rPr>
          <w:rFonts w:hint="eastAsia" w:ascii="方正仿宋_GB2312" w:hAnsi="方正仿宋_GB2312" w:eastAsia="方正仿宋_GB2312" w:cs="方正仿宋_GB2312"/>
          <w:color w:val="000000"/>
          <w:sz w:val="28"/>
          <w:szCs w:val="28"/>
        </w:rPr>
        <w:t>委托的服务事项。</w:t>
      </w:r>
    </w:p>
    <w:p w14:paraId="4D2E5B3B">
      <w:pPr>
        <w:keepNext w:val="0"/>
        <w:keepLines w:val="0"/>
        <w:pageBreakBefore w:val="0"/>
        <w:kinsoku/>
        <w:wordWrap/>
        <w:overflowPunct/>
        <w:topLinePunct w:val="0"/>
        <w:autoSpaceDE/>
        <w:bidi w:val="0"/>
        <w:adjustRightInd/>
        <w:spacing w:line="160" w:lineRule="atLeast"/>
        <w:ind w:firstLine="562" w:firstLineChars="200"/>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b/>
          <w:bCs/>
          <w:color w:val="000000"/>
          <w:sz w:val="28"/>
          <w:szCs w:val="28"/>
          <w:lang w:val="en-US" w:eastAsia="zh-CN"/>
        </w:rPr>
        <w:t>口岸地面代理：</w:t>
      </w:r>
      <w:r>
        <w:rPr>
          <w:rFonts w:hint="eastAsia" w:ascii="方正仿宋_GB2312" w:hAnsi="方正仿宋_GB2312" w:eastAsia="方正仿宋_GB2312" w:cs="方正仿宋_GB2312"/>
          <w:color w:val="000000"/>
          <w:sz w:val="28"/>
          <w:szCs w:val="28"/>
        </w:rPr>
        <w:t>出口车辆</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配件等货物</w:t>
      </w:r>
      <w:r>
        <w:rPr>
          <w:rFonts w:hint="eastAsia" w:ascii="方正仿宋_GB2312" w:hAnsi="方正仿宋_GB2312" w:eastAsia="方正仿宋_GB2312" w:cs="方正仿宋_GB2312"/>
          <w:color w:val="000000"/>
          <w:sz w:val="28"/>
          <w:szCs w:val="28"/>
        </w:rPr>
        <w:t>自边境口岸</w:t>
      </w:r>
      <w:r>
        <w:rPr>
          <w:rFonts w:hint="eastAsia" w:ascii="方正仿宋_GB2312" w:hAnsi="方正仿宋_GB2312" w:eastAsia="方正仿宋_GB2312" w:cs="方正仿宋_GB2312"/>
          <w:color w:val="000000"/>
          <w:sz w:val="28"/>
          <w:szCs w:val="28"/>
          <w:lang w:val="en-US" w:eastAsia="zh-CN"/>
        </w:rPr>
        <w:t>收货</w:t>
      </w:r>
      <w:r>
        <w:rPr>
          <w:rFonts w:hint="eastAsia" w:ascii="方正仿宋_GB2312" w:hAnsi="方正仿宋_GB2312" w:eastAsia="方正仿宋_GB2312" w:cs="方正仿宋_GB2312"/>
          <w:color w:val="000000"/>
          <w:sz w:val="28"/>
          <w:szCs w:val="28"/>
        </w:rPr>
        <w:t>至</w:t>
      </w:r>
      <w:r>
        <w:rPr>
          <w:rFonts w:hint="eastAsia" w:ascii="方正仿宋_GB2312" w:hAnsi="方正仿宋_GB2312" w:eastAsia="方正仿宋_GB2312" w:cs="方正仿宋_GB2312"/>
          <w:color w:val="000000"/>
          <w:sz w:val="28"/>
          <w:szCs w:val="28"/>
          <w:lang w:val="en-US" w:eastAsia="zh-CN"/>
        </w:rPr>
        <w:t>交货</w:t>
      </w:r>
      <w:r>
        <w:rPr>
          <w:rFonts w:hint="eastAsia" w:ascii="方正仿宋_GB2312" w:hAnsi="方正仿宋_GB2312" w:eastAsia="方正仿宋_GB2312" w:cs="方正仿宋_GB2312"/>
          <w:color w:val="000000"/>
          <w:sz w:val="28"/>
          <w:szCs w:val="28"/>
        </w:rPr>
        <w:t>到指定地点的全部堆存、代驾、关务、</w:t>
      </w:r>
      <w:r>
        <w:rPr>
          <w:rFonts w:hint="eastAsia" w:ascii="方正仿宋_GB2312" w:hAnsi="方正仿宋_GB2312" w:eastAsia="方正仿宋_GB2312" w:cs="方正仿宋_GB2312"/>
          <w:color w:val="000000"/>
          <w:sz w:val="28"/>
          <w:szCs w:val="28"/>
          <w:lang w:val="en-US" w:eastAsia="zh-CN"/>
        </w:rPr>
        <w:t>交接</w:t>
      </w:r>
      <w:r>
        <w:rPr>
          <w:rFonts w:hint="eastAsia" w:ascii="方正仿宋_GB2312" w:hAnsi="方正仿宋_GB2312" w:eastAsia="方正仿宋_GB2312" w:cs="方正仿宋_GB2312"/>
          <w:color w:val="000000"/>
          <w:sz w:val="28"/>
          <w:szCs w:val="28"/>
        </w:rPr>
        <w:t>等协调代理业务，包括但不限于：负责提供合适的堆场、接收验收货物并承担货物的保管责任、负责运输货物至海关指定地点并报关、报检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负责送货出境（如需），负责交接手续</w:t>
      </w:r>
      <w:r>
        <w:rPr>
          <w:rFonts w:hint="eastAsia" w:ascii="方正仿宋_GB2312" w:hAnsi="方正仿宋_GB2312" w:eastAsia="方正仿宋_GB2312" w:cs="方正仿宋_GB2312"/>
          <w:color w:val="000000"/>
          <w:sz w:val="28"/>
          <w:szCs w:val="28"/>
        </w:rPr>
        <w:t>等，并及时办理、提供相关单证及其他招标人委托的服务事项。</w:t>
      </w:r>
    </w:p>
    <w:p w14:paraId="1E502605">
      <w:pPr>
        <w:keepNext w:val="0"/>
        <w:keepLines w:val="0"/>
        <w:pageBreakBefore w:val="0"/>
        <w:kinsoku/>
        <w:wordWrap/>
        <w:overflowPunct/>
        <w:topLinePunct w:val="0"/>
        <w:autoSpaceDE/>
        <w:bidi w:val="0"/>
        <w:adjustRightInd/>
        <w:spacing w:line="160" w:lineRule="atLeast"/>
        <w:ind w:firstLine="562" w:firstLineChars="200"/>
        <w:rPr>
          <w:rFonts w:hint="eastAsia" w:ascii="方正仿宋_GB2312" w:hAnsi="方正仿宋_GB2312" w:eastAsia="方正仿宋_GB2312" w:cs="方正仿宋_GB2312"/>
          <w:b w:val="0"/>
          <w:bCs w:val="0"/>
          <w:color w:val="000000"/>
          <w:sz w:val="28"/>
          <w:szCs w:val="28"/>
          <w:highlight w:val="none"/>
          <w:lang w:val="en-US" w:eastAsia="zh-CN"/>
        </w:rPr>
      </w:pPr>
      <w:r>
        <w:rPr>
          <w:rFonts w:hint="eastAsia" w:ascii="方正仿宋_GB2312" w:hAnsi="方正仿宋_GB2312" w:eastAsia="方正仿宋_GB2312" w:cs="方正仿宋_GB2312"/>
          <w:b/>
          <w:bCs/>
          <w:color w:val="000000"/>
          <w:sz w:val="28"/>
          <w:szCs w:val="28"/>
          <w:lang w:val="en-US" w:eastAsia="zh-CN"/>
        </w:rPr>
        <w:t>济南保税区代理：</w:t>
      </w:r>
      <w:r>
        <w:rPr>
          <w:rFonts w:hint="eastAsia" w:ascii="方正仿宋_GB2312" w:hAnsi="方正仿宋_GB2312" w:eastAsia="方正仿宋_GB2312" w:cs="方正仿宋_GB2312"/>
          <w:b w:val="0"/>
          <w:bCs w:val="0"/>
          <w:color w:val="000000"/>
          <w:sz w:val="28"/>
          <w:szCs w:val="28"/>
          <w:highlight w:val="none"/>
        </w:rPr>
        <w:t>出口车辆</w:t>
      </w:r>
      <w:r>
        <w:rPr>
          <w:rFonts w:hint="eastAsia" w:ascii="方正仿宋_GB2312" w:hAnsi="方正仿宋_GB2312" w:eastAsia="方正仿宋_GB2312" w:cs="方正仿宋_GB2312"/>
          <w:b w:val="0"/>
          <w:bCs w:val="0"/>
          <w:color w:val="000000"/>
          <w:sz w:val="28"/>
          <w:szCs w:val="28"/>
          <w:highlight w:val="none"/>
          <w:lang w:val="en-US" w:eastAsia="zh-CN"/>
        </w:rPr>
        <w:t>及货物</w:t>
      </w:r>
      <w:r>
        <w:rPr>
          <w:rFonts w:hint="eastAsia" w:ascii="方正仿宋_GB2312" w:hAnsi="方正仿宋_GB2312" w:eastAsia="方正仿宋_GB2312" w:cs="方正仿宋_GB2312"/>
          <w:b w:val="0"/>
          <w:bCs w:val="0"/>
          <w:color w:val="000000"/>
          <w:sz w:val="28"/>
          <w:szCs w:val="28"/>
          <w:highlight w:val="none"/>
        </w:rPr>
        <w:t>自</w:t>
      </w:r>
      <w:r>
        <w:rPr>
          <w:rFonts w:hint="eastAsia" w:ascii="方正仿宋_GB2312" w:hAnsi="方正仿宋_GB2312" w:eastAsia="方正仿宋_GB2312" w:cs="方正仿宋_GB2312"/>
          <w:b w:val="0"/>
          <w:bCs w:val="0"/>
          <w:color w:val="000000"/>
          <w:sz w:val="28"/>
          <w:szCs w:val="28"/>
          <w:highlight w:val="none"/>
          <w:lang w:val="en-US" w:eastAsia="zh-CN"/>
        </w:rPr>
        <w:t>济南保税</w:t>
      </w:r>
      <w:r>
        <w:rPr>
          <w:rFonts w:hint="eastAsia" w:ascii="方正仿宋_GB2312" w:hAnsi="方正仿宋_GB2312" w:eastAsia="方正仿宋_GB2312" w:cs="方正仿宋_GB2312"/>
          <w:b w:val="0"/>
          <w:bCs w:val="0"/>
          <w:color w:val="000000"/>
          <w:sz w:val="28"/>
          <w:szCs w:val="28"/>
          <w:highlight w:val="none"/>
        </w:rPr>
        <w:t>区收货至移出综保区的接收、堆存、交付等业务，包括但不限于：负责提供合适的堆场（仓库）、接收验收货物并承担货物的保管责任</w:t>
      </w:r>
      <w:r>
        <w:rPr>
          <w:rFonts w:hint="eastAsia" w:ascii="方正仿宋_GB2312" w:hAnsi="方正仿宋_GB2312" w:eastAsia="方正仿宋_GB2312" w:cs="方正仿宋_GB2312"/>
          <w:b w:val="0"/>
          <w:bCs w:val="0"/>
          <w:color w:val="000000"/>
          <w:sz w:val="28"/>
          <w:szCs w:val="28"/>
          <w:highlight w:val="none"/>
          <w:lang w:eastAsia="zh-CN"/>
        </w:rPr>
        <w:t>，</w:t>
      </w:r>
      <w:r>
        <w:rPr>
          <w:rFonts w:hint="eastAsia" w:ascii="方正仿宋_GB2312" w:hAnsi="方正仿宋_GB2312" w:eastAsia="方正仿宋_GB2312" w:cs="方正仿宋_GB2312"/>
          <w:b w:val="0"/>
          <w:bCs w:val="0"/>
          <w:color w:val="000000"/>
          <w:sz w:val="28"/>
          <w:szCs w:val="28"/>
          <w:highlight w:val="none"/>
          <w:lang w:val="en-US" w:eastAsia="zh-CN"/>
        </w:rPr>
        <w:t>负责装卸货物（如需），</w:t>
      </w:r>
      <w:r>
        <w:rPr>
          <w:rFonts w:hint="eastAsia" w:ascii="方正仿宋_GB2312" w:hAnsi="方正仿宋_GB2312" w:eastAsia="方正仿宋_GB2312" w:cs="方正仿宋_GB2312"/>
          <w:b w:val="0"/>
          <w:bCs w:val="0"/>
          <w:color w:val="000000"/>
          <w:sz w:val="28"/>
          <w:szCs w:val="28"/>
          <w:highlight w:val="none"/>
        </w:rPr>
        <w:t>并及时协调、配合、办理其他招标人委托的服务事项</w:t>
      </w:r>
      <w:r>
        <w:rPr>
          <w:rFonts w:hint="eastAsia" w:ascii="方正仿宋_GB2312" w:hAnsi="方正仿宋_GB2312" w:eastAsia="方正仿宋_GB2312" w:cs="方正仿宋_GB2312"/>
          <w:b w:val="0"/>
          <w:bCs w:val="0"/>
          <w:color w:val="000000"/>
          <w:sz w:val="28"/>
          <w:szCs w:val="28"/>
          <w:highlight w:val="none"/>
          <w:lang w:eastAsia="zh-CN"/>
        </w:rPr>
        <w:t>。</w:t>
      </w:r>
    </w:p>
    <w:p w14:paraId="5AC1FD02">
      <w:pPr>
        <w:keepNext w:val="0"/>
        <w:keepLines w:val="0"/>
        <w:pageBreakBefore w:val="0"/>
        <w:kinsoku/>
        <w:wordWrap/>
        <w:overflowPunct/>
        <w:topLinePunct w:val="0"/>
        <w:autoSpaceDE/>
        <w:autoSpaceDN w:val="0"/>
        <w:bidi w:val="0"/>
        <w:adjustRightInd/>
        <w:spacing w:line="160" w:lineRule="atLeast"/>
        <w:ind w:firstLine="562" w:firstLineChars="200"/>
        <w:rPr>
          <w:rFonts w:hint="eastAsia" w:ascii="方正仿宋_GB2312" w:hAnsi="方正仿宋_GB2312" w:eastAsia="方正仿宋_GB2312" w:cs="方正仿宋_GB2312"/>
          <w:color w:val="000000"/>
          <w:sz w:val="28"/>
          <w:szCs w:val="28"/>
        </w:rPr>
      </w:pPr>
      <w:bookmarkStart w:id="6" w:name="OLE_LINK38"/>
      <w:r>
        <w:rPr>
          <w:rFonts w:hint="eastAsia" w:ascii="方正仿宋_GB2312" w:hAnsi="方正仿宋_GB2312" w:eastAsia="方正仿宋_GB2312" w:cs="方正仿宋_GB2312"/>
          <w:b/>
          <w:bCs/>
          <w:color w:val="000000"/>
          <w:sz w:val="28"/>
          <w:szCs w:val="28"/>
          <w:lang w:val="en-US" w:eastAsia="zh-CN"/>
        </w:rPr>
        <w:t>证书代办代理</w:t>
      </w:r>
      <w:r>
        <w:rPr>
          <w:rFonts w:hint="eastAsia" w:ascii="方正仿宋_GB2312" w:hAnsi="方正仿宋_GB2312" w:eastAsia="方正仿宋_GB2312" w:cs="方正仿宋_GB2312"/>
          <w:b/>
          <w:bCs/>
          <w:color w:val="000000" w:themeColor="text1"/>
          <w:sz w:val="28"/>
          <w:szCs w:val="28"/>
          <w14:textFill>
            <w14:solidFill>
              <w14:schemeClr w14:val="tx1"/>
            </w14:solidFill>
          </w14:textFill>
        </w:rPr>
        <w:t>:</w:t>
      </w:r>
      <w:r>
        <w:rPr>
          <w:rFonts w:hint="eastAsia" w:ascii="方正仿宋_GB2312" w:hAnsi="方正仿宋_GB2312" w:eastAsia="方正仿宋_GB2312" w:cs="方正仿宋_GB2312"/>
          <w:color w:val="000000" w:themeColor="text1"/>
          <w:sz w:val="28"/>
          <w:szCs w:val="28"/>
          <w14:textFill>
            <w14:solidFill>
              <w14:schemeClr w14:val="tx1"/>
            </w14:solidFill>
          </w14:textFill>
        </w:rPr>
        <w:t xml:space="preserve"> </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代为申请</w:t>
      </w:r>
      <w:r>
        <w:rPr>
          <w:rFonts w:hint="eastAsia" w:ascii="方正仿宋_GB2312" w:hAnsi="方正仿宋_GB2312" w:eastAsia="方正仿宋_GB2312" w:cs="方正仿宋_GB2312"/>
          <w:color w:val="000000"/>
          <w:sz w:val="28"/>
          <w:szCs w:val="28"/>
        </w:rPr>
        <w:t>特定国家所需电子跟踪单</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出口所需货物鉴定证书等</w:t>
      </w:r>
      <w:bookmarkEnd w:id="6"/>
      <w:r>
        <w:rPr>
          <w:rFonts w:hint="eastAsia" w:ascii="方正仿宋_GB2312" w:hAnsi="方正仿宋_GB2312" w:eastAsia="方正仿宋_GB2312" w:cs="方正仿宋_GB2312"/>
          <w:color w:val="000000"/>
          <w:sz w:val="28"/>
          <w:szCs w:val="28"/>
        </w:rPr>
        <w:t>，包括但不限于：接收货物单证并填写相应的申请表，向正规授权机构递交申请并付费、传递确认草本、出具正本及其他</w:t>
      </w:r>
      <w:r>
        <w:rPr>
          <w:rFonts w:hint="eastAsia" w:ascii="方正仿宋_GB2312" w:hAnsi="方正仿宋_GB2312" w:eastAsia="方正仿宋_GB2312" w:cs="方正仿宋_GB2312"/>
          <w:color w:val="000000"/>
          <w:sz w:val="28"/>
          <w:szCs w:val="28"/>
          <w:lang w:val="en-US" w:eastAsia="zh-CN"/>
        </w:rPr>
        <w:t>招标人</w:t>
      </w:r>
      <w:r>
        <w:rPr>
          <w:rFonts w:hint="eastAsia" w:ascii="方正仿宋_GB2312" w:hAnsi="方正仿宋_GB2312" w:eastAsia="方正仿宋_GB2312" w:cs="方正仿宋_GB2312"/>
          <w:color w:val="000000"/>
          <w:sz w:val="28"/>
          <w:szCs w:val="28"/>
        </w:rPr>
        <w:t>委托的服务事项。</w:t>
      </w:r>
    </w:p>
    <w:p w14:paraId="3CD015B3">
      <w:pPr>
        <w:keepNext w:val="0"/>
        <w:keepLines w:val="0"/>
        <w:pageBreakBefore w:val="0"/>
        <w:kinsoku/>
        <w:wordWrap/>
        <w:overflowPunct/>
        <w:topLinePunct w:val="0"/>
        <w:autoSpaceDE/>
        <w:autoSpaceDN w:val="0"/>
        <w:bidi w:val="0"/>
        <w:adjustRightInd/>
        <w:spacing w:line="160" w:lineRule="atLeast"/>
        <w:ind w:firstLine="560"/>
        <w:rPr>
          <w:rFonts w:hint="eastAsia" w:ascii="方正仿宋_GB2312" w:hAnsi="方正仿宋_GB2312" w:eastAsia="方正仿宋_GB2312" w:cs="方正仿宋_GB2312"/>
          <w:b/>
          <w:bCs/>
          <w:color w:val="000000"/>
          <w:sz w:val="28"/>
          <w:szCs w:val="28"/>
          <w:lang w:val="en-US" w:eastAsia="zh-CN"/>
        </w:rPr>
      </w:pPr>
      <w:r>
        <w:rPr>
          <w:rFonts w:hint="eastAsia" w:ascii="方正仿宋_GB2312" w:hAnsi="方正仿宋_GB2312" w:eastAsia="方正仿宋_GB2312" w:cs="方正仿宋_GB2312"/>
          <w:b/>
          <w:bCs/>
          <w:color w:val="000000"/>
          <w:sz w:val="28"/>
          <w:szCs w:val="28"/>
          <w:lang w:val="en-US" w:eastAsia="zh-CN"/>
        </w:rPr>
        <w:t>进口货运代理：</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进口</w:t>
      </w:r>
      <w:r>
        <w:rPr>
          <w:rFonts w:hint="eastAsia" w:ascii="方正仿宋_GB2312" w:hAnsi="方正仿宋_GB2312" w:eastAsia="方正仿宋_GB2312" w:cs="方正仿宋_GB2312"/>
          <w:color w:val="000000" w:themeColor="text1"/>
          <w:sz w:val="28"/>
          <w:szCs w:val="28"/>
          <w14:textFill>
            <w14:solidFill>
              <w14:schemeClr w14:val="tx1"/>
            </w14:solidFill>
          </w14:textFill>
        </w:rPr>
        <w:t>货物</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自指定境外地点提货（如需）、</w:t>
      </w:r>
      <w:r>
        <w:rPr>
          <w:rFonts w:hint="eastAsia" w:ascii="方正仿宋_GB2312" w:hAnsi="方正仿宋_GB2312" w:eastAsia="方正仿宋_GB2312" w:cs="方正仿宋_GB2312"/>
          <w:color w:val="000000" w:themeColor="text1"/>
          <w:sz w:val="28"/>
          <w:szCs w:val="28"/>
          <w14:textFill>
            <w14:solidFill>
              <w14:schemeClr w14:val="tx1"/>
            </w14:solidFill>
          </w14:textFill>
        </w:rPr>
        <w:t>装箱</w:t>
      </w:r>
      <w:r>
        <w:rPr>
          <w:rFonts w:hint="eastAsia" w:ascii="方正仿宋_GB2312" w:hAnsi="方正仿宋_GB2312" w:eastAsia="方正仿宋_GB2312" w:cs="方正仿宋_GB2312"/>
          <w:color w:val="000000" w:themeColor="text1"/>
          <w:sz w:val="28"/>
          <w:szCs w:val="28"/>
          <w:lang w:eastAsia="zh-CN"/>
          <w14:textFill>
            <w14:solidFill>
              <w14:schemeClr w14:val="tx1"/>
            </w14:solidFill>
          </w14:textFill>
        </w:rPr>
        <w:t>（</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如需</w:t>
      </w:r>
      <w:r>
        <w:rPr>
          <w:rFonts w:hint="eastAsia" w:ascii="方正仿宋_GB2312" w:hAnsi="方正仿宋_GB2312" w:eastAsia="方正仿宋_GB2312" w:cs="方正仿宋_GB2312"/>
          <w:color w:val="000000" w:themeColor="text1"/>
          <w:sz w:val="28"/>
          <w:szCs w:val="28"/>
          <w:lang w:eastAsia="zh-CN"/>
          <w14:textFill>
            <w14:solidFill>
              <w14:schemeClr w14:val="tx1"/>
            </w14:solidFill>
          </w14:textFill>
        </w:rPr>
        <w:t>）</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并通过国际海运或国际空运，运送至境内机场、港口、保税区，并安排提货</w:t>
      </w:r>
      <w:r>
        <w:rPr>
          <w:rFonts w:hint="eastAsia" w:ascii="方正仿宋_GB2312" w:hAnsi="方正仿宋_GB2312" w:eastAsia="方正仿宋_GB2312" w:cs="方正仿宋_GB2312"/>
          <w:color w:val="000000" w:themeColor="text1"/>
          <w:sz w:val="28"/>
          <w:szCs w:val="28"/>
          <w14:textFill>
            <w14:solidFill>
              <w14:schemeClr w14:val="tx1"/>
            </w14:solidFill>
          </w14:textFill>
        </w:rPr>
        <w:t>至</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境内指定工厂</w:t>
      </w:r>
      <w:r>
        <w:rPr>
          <w:rFonts w:hint="eastAsia" w:ascii="方正仿宋_GB2312" w:hAnsi="方正仿宋_GB2312" w:eastAsia="方正仿宋_GB2312" w:cs="方正仿宋_GB2312"/>
          <w:color w:val="000000" w:themeColor="text1"/>
          <w:sz w:val="28"/>
          <w:szCs w:val="28"/>
          <w14:textFill>
            <w14:solidFill>
              <w14:schemeClr w14:val="tx1"/>
            </w14:solidFill>
          </w14:textFill>
        </w:rPr>
        <w:t>的全部船务、</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航务、</w:t>
      </w:r>
      <w:r>
        <w:rPr>
          <w:rFonts w:hint="eastAsia" w:ascii="方正仿宋_GB2312" w:hAnsi="方正仿宋_GB2312" w:eastAsia="方正仿宋_GB2312" w:cs="方正仿宋_GB2312"/>
          <w:color w:val="000000" w:themeColor="text1"/>
          <w:sz w:val="28"/>
          <w:szCs w:val="28"/>
          <w14:textFill>
            <w14:solidFill>
              <w14:schemeClr w14:val="tx1"/>
            </w14:solidFill>
          </w14:textFill>
        </w:rPr>
        <w:t>港务、关务</w:t>
      </w:r>
      <w:r>
        <w:rPr>
          <w:rFonts w:hint="eastAsia" w:ascii="方正仿宋_GB2312" w:hAnsi="方正仿宋_GB2312" w:eastAsia="方正仿宋_GB2312" w:cs="方正仿宋_GB2312"/>
          <w:color w:val="000000" w:themeColor="text1"/>
          <w:sz w:val="28"/>
          <w:szCs w:val="28"/>
          <w:lang w:eastAsia="zh-CN"/>
          <w14:textFill>
            <w14:solidFill>
              <w14:schemeClr w14:val="tx1"/>
            </w14:solidFill>
          </w14:textFill>
        </w:rPr>
        <w:t>、</w:t>
      </w:r>
      <w:r>
        <w:rPr>
          <w:rFonts w:hint="eastAsia" w:ascii="方正仿宋_GB2312" w:hAnsi="方正仿宋_GB2312" w:eastAsia="方正仿宋_GB2312" w:cs="方正仿宋_GB2312"/>
          <w:color w:val="000000" w:themeColor="text1"/>
          <w:sz w:val="28"/>
          <w:szCs w:val="28"/>
          <w:lang w:val="en-US" w:eastAsia="zh-CN"/>
          <w14:textFill>
            <w14:solidFill>
              <w14:schemeClr w14:val="tx1"/>
            </w14:solidFill>
          </w14:textFill>
        </w:rPr>
        <w:t>陆运等协调</w:t>
      </w:r>
      <w:r>
        <w:rPr>
          <w:rFonts w:hint="eastAsia" w:ascii="方正仿宋_GB2312" w:hAnsi="方正仿宋_GB2312" w:eastAsia="方正仿宋_GB2312" w:cs="方正仿宋_GB2312"/>
          <w:color w:val="000000" w:themeColor="text1"/>
          <w:sz w:val="28"/>
          <w:szCs w:val="28"/>
          <w14:textFill>
            <w14:solidFill>
              <w14:schemeClr w14:val="tx1"/>
            </w14:solidFill>
          </w14:textFill>
        </w:rPr>
        <w:t>代理业务。</w:t>
      </w:r>
    </w:p>
    <w:bookmarkEnd w:id="4"/>
    <w:p w14:paraId="0174A556">
      <w:pPr>
        <w:keepNext w:val="0"/>
        <w:keepLines w:val="0"/>
        <w:pageBreakBefore w:val="0"/>
        <w:numPr>
          <w:ilvl w:val="0"/>
          <w:numId w:val="1"/>
        </w:numPr>
        <w:kinsoku/>
        <w:wordWrap/>
        <w:overflowPunct/>
        <w:topLinePunct w:val="0"/>
        <w:autoSpaceDE/>
        <w:autoSpaceDN w:val="0"/>
        <w:bidi w:val="0"/>
        <w:adjustRightInd/>
        <w:spacing w:line="160" w:lineRule="atLeast"/>
        <w:ind w:left="2" w:firstLine="580"/>
        <w:rPr>
          <w:rFonts w:hint="eastAsia" w:hAnsi="Times New Roman" w:eastAsia="黑体" w:cs="Times New Roman"/>
          <w:sz w:val="28"/>
          <w:highlight w:val="none"/>
        </w:rPr>
      </w:pPr>
      <w:r>
        <w:rPr>
          <w:rFonts w:hint="eastAsia" w:hAnsi="Times New Roman" w:eastAsia="黑体" w:cs="Times New Roman"/>
          <w:sz w:val="28"/>
          <w:highlight w:val="none"/>
        </w:rPr>
        <w:t>开标时间</w:t>
      </w:r>
    </w:p>
    <w:p w14:paraId="1C6BB16A">
      <w:pPr>
        <w:keepNext w:val="0"/>
        <w:keepLines w:val="0"/>
        <w:pageBreakBefore w:val="0"/>
        <w:kinsoku/>
        <w:wordWrap/>
        <w:overflowPunct/>
        <w:topLinePunct w:val="0"/>
        <w:autoSpaceDE/>
        <w:autoSpaceDN w:val="0"/>
        <w:bidi w:val="0"/>
        <w:adjustRightInd/>
        <w:spacing w:line="160" w:lineRule="atLeast"/>
        <w:ind w:left="2" w:firstLine="574"/>
        <w:rPr>
          <w:rFonts w:hint="default"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lang w:val="en-US" w:eastAsia="zh-CN"/>
        </w:rPr>
        <w:t>详见附件</w:t>
      </w:r>
      <w:r>
        <w:rPr>
          <w:rFonts w:hint="eastAsia" w:hAnsi="Times New Roman" w:eastAsia="仿宋_GB2312" w:cs="Times New Roman"/>
          <w:sz w:val="28"/>
          <w:highlight w:val="none"/>
          <w:lang w:val="en-US" w:eastAsia="zh-CN"/>
        </w:rPr>
        <w:t>1</w:t>
      </w:r>
      <w:r>
        <w:rPr>
          <w:rFonts w:hint="eastAsia" w:ascii="Times New Roman" w:hAnsi="Times New Roman" w:eastAsia="仿宋_GB2312" w:cs="Times New Roman"/>
          <w:sz w:val="28"/>
          <w:highlight w:val="none"/>
          <w:lang w:val="en-US" w:eastAsia="zh-CN"/>
        </w:rPr>
        <w:t>《分包项目明细》</w:t>
      </w:r>
    </w:p>
    <w:p w14:paraId="09A70E97">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黑体" w:cs="Times New Roman"/>
          <w:sz w:val="28"/>
          <w:highlight w:val="none"/>
        </w:rPr>
      </w:pPr>
      <w:r>
        <w:rPr>
          <w:rFonts w:hint="eastAsia" w:hAnsi="Times New Roman" w:eastAsia="黑体" w:cs="Times New Roman"/>
          <w:sz w:val="28"/>
          <w:highlight w:val="none"/>
        </w:rPr>
        <w:t>六、开标地点</w:t>
      </w:r>
    </w:p>
    <w:p w14:paraId="398ACE25">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山东省济南市高新区华奥路</w:t>
      </w:r>
      <w:r>
        <w:rPr>
          <w:rFonts w:hAnsi="Times New Roman" w:eastAsia="仿宋_GB2312" w:cs="Times New Roman"/>
          <w:sz w:val="28"/>
          <w:highlight w:val="none"/>
        </w:rPr>
        <w:t>777</w:t>
      </w:r>
      <w:r>
        <w:rPr>
          <w:rFonts w:hint="eastAsia" w:hAnsi="Times New Roman" w:eastAsia="仿宋_GB2312" w:cs="Times New Roman"/>
          <w:sz w:val="28"/>
          <w:highlight w:val="none"/>
        </w:rPr>
        <w:t>号重汽科技大厦，具体会议室另行通知。招标人也可采用视频会议的形式线上开标。</w:t>
      </w:r>
    </w:p>
    <w:p w14:paraId="1A499B64">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七、开评标方式</w:t>
      </w:r>
    </w:p>
    <w:p w14:paraId="53EF2C4D">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公开唱标，内部评标。</w:t>
      </w:r>
    </w:p>
    <w:p w14:paraId="6A82F91E">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仿宋_GB2312" w:cs="Times New Roman"/>
          <w:sz w:val="28"/>
          <w:highlight w:val="none"/>
        </w:rPr>
      </w:pPr>
      <w:r>
        <w:rPr>
          <w:rFonts w:hint="eastAsia" w:hAnsi="Times New Roman" w:eastAsia="黑体" w:cs="Times New Roman"/>
          <w:sz w:val="28"/>
          <w:highlight w:val="none"/>
        </w:rPr>
        <w:t>八、中标数量</w:t>
      </w:r>
    </w:p>
    <w:p w14:paraId="57211821">
      <w:pPr>
        <w:keepNext w:val="0"/>
        <w:keepLines w:val="0"/>
        <w:pageBreakBefore w:val="0"/>
        <w:kinsoku/>
        <w:wordWrap/>
        <w:overflowPunct/>
        <w:topLinePunct w:val="0"/>
        <w:autoSpaceDE/>
        <w:autoSpaceDN w:val="0"/>
        <w:bidi w:val="0"/>
        <w:adjustRightInd/>
        <w:spacing w:line="160" w:lineRule="atLeast"/>
        <w:ind w:left="2" w:firstLine="574"/>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每个包次确定不超过三家中标单位，</w:t>
      </w:r>
      <w:r>
        <w:rPr>
          <w:rFonts w:hint="eastAsia" w:hAnsi="Times New Roman" w:eastAsia="仿宋_GB2312" w:cs="Times New Roman"/>
          <w:sz w:val="28"/>
          <w:highlight w:val="none"/>
          <w:lang w:val="en-US" w:eastAsia="zh-CN"/>
        </w:rPr>
        <w:t>不同港口/口岸业务可分别中标</w:t>
      </w:r>
      <w:r>
        <w:rPr>
          <w:rFonts w:hint="eastAsia" w:ascii="Times New Roman" w:hAnsi="Times New Roman" w:eastAsia="仿宋_GB2312" w:cs="Times New Roman"/>
          <w:sz w:val="28"/>
          <w:highlight w:val="none"/>
        </w:rPr>
        <w:t>。</w:t>
      </w:r>
    </w:p>
    <w:p w14:paraId="56291A8C">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黑体" w:cs="Times New Roman"/>
          <w:sz w:val="28"/>
          <w:highlight w:val="none"/>
        </w:rPr>
      </w:pPr>
      <w:r>
        <w:rPr>
          <w:rFonts w:hint="eastAsia" w:hAnsi="Times New Roman" w:eastAsia="黑体" w:cs="Times New Roman"/>
          <w:sz w:val="28"/>
          <w:highlight w:val="none"/>
        </w:rPr>
        <w:t>九、日期更改</w:t>
      </w:r>
    </w:p>
    <w:p w14:paraId="1E34BEE7">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仿宋_GB2312" w:cs="Times New Roman"/>
          <w:sz w:val="28"/>
          <w:highlight w:val="none"/>
        </w:rPr>
      </w:pPr>
      <w:r>
        <w:rPr>
          <w:rFonts w:hint="eastAsia" w:hAnsi="Times New Roman" w:eastAsia="仿宋_GB2312" w:cs="Times New Roman"/>
          <w:sz w:val="28"/>
          <w:highlight w:val="none"/>
        </w:rPr>
        <w:t>招标人有权推迟招标截止日期和开标日期，并将此变更通知投标人。</w:t>
      </w:r>
    </w:p>
    <w:p w14:paraId="57186A6D">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sz w:val="32"/>
          <w:highlight w:val="none"/>
        </w:rPr>
      </w:pPr>
      <w:r>
        <w:rPr>
          <w:rFonts w:hint="eastAsia" w:hAnsi="Times New Roman" w:eastAsia="仿宋_GB2312" w:cs="Times New Roman"/>
          <w:b/>
          <w:sz w:val="32"/>
          <w:highlight w:val="none"/>
        </w:rPr>
        <w:t>第二部分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投标人基本要求</w:t>
      </w:r>
    </w:p>
    <w:p w14:paraId="3FA8C779">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一、投标人资质要求</w:t>
      </w:r>
    </w:p>
    <w:p w14:paraId="2917D39F">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投标人应具备独立法人主体资格和完全民事行为能力。</w:t>
      </w:r>
    </w:p>
    <w:p w14:paraId="462F1B8A">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财务及经营状况良好，无失信记录。具有独立承担民事责任的能力。</w:t>
      </w:r>
      <w:r>
        <w:rPr>
          <w:rFonts w:hint="eastAsia" w:hAnsi="Times New Roman" w:eastAsia="仿宋_GB2312" w:cs="Times New Roman"/>
          <w:sz w:val="28"/>
          <w:highlight w:val="none"/>
          <w:lang w:val="en-US" w:eastAsia="zh-CN"/>
        </w:rPr>
        <w:t>原则上</w:t>
      </w:r>
      <w:r>
        <w:rPr>
          <w:rFonts w:hint="eastAsia" w:hAnsi="Times New Roman" w:eastAsia="仿宋_GB2312" w:cs="Times New Roman"/>
          <w:sz w:val="28"/>
          <w:highlight w:val="none"/>
        </w:rPr>
        <w:t>注册资本</w:t>
      </w:r>
      <w:r>
        <w:rPr>
          <w:rFonts w:hint="eastAsia" w:hAnsi="Times New Roman" w:eastAsia="仿宋_GB2312" w:cs="Times New Roman"/>
          <w:sz w:val="28"/>
          <w:highlight w:val="none"/>
          <w:lang w:val="en-US" w:eastAsia="zh-CN"/>
        </w:rPr>
        <w:t>≥</w:t>
      </w:r>
      <w:r>
        <w:rPr>
          <w:rFonts w:hint="eastAsia" w:hAnsi="Times New Roman" w:eastAsia="仿宋_GB2312" w:cs="Times New Roman"/>
          <w:sz w:val="28"/>
          <w:highlight w:val="none"/>
        </w:rPr>
        <w:t>人民币</w:t>
      </w:r>
      <w:r>
        <w:rPr>
          <w:rFonts w:hAnsi="Times New Roman" w:eastAsia="仿宋_GB2312" w:cs="Times New Roman"/>
          <w:sz w:val="28"/>
          <w:highlight w:val="none"/>
        </w:rPr>
        <w:t>500</w:t>
      </w:r>
      <w:r>
        <w:rPr>
          <w:rFonts w:hint="eastAsia" w:hAnsi="Times New Roman" w:eastAsia="仿宋_GB2312" w:cs="Times New Roman"/>
          <w:sz w:val="28"/>
          <w:highlight w:val="none"/>
        </w:rPr>
        <w:t>万元。</w:t>
      </w:r>
    </w:p>
    <w:p w14:paraId="00A019B2">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此外，投标人还应符合以下要求：</w:t>
      </w:r>
    </w:p>
    <w:p w14:paraId="417752C4">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）投标人满足技术、质量、资金等要求，财务状况良好、经营稳定，具有全面履约的能力，能提供相关信用等级和完税证明；</w:t>
      </w:r>
    </w:p>
    <w:p w14:paraId="70421660">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）投标人之间必须具有充分的竞争关系；</w:t>
      </w:r>
    </w:p>
    <w:p w14:paraId="69AEE0CC">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）投标人在“国家企业信用信息公示系统”、“中国执行信息公开网”、“信用中国”、“天眼查”“裁判文书网”等信息平台中，无与招标项目有关的重大行政处罚及失信记录等信息；</w:t>
      </w:r>
    </w:p>
    <w:p w14:paraId="3584A32E">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）投标人无招标违规、谎报年度报告信息、提供虚假资质资料等行为或其他行政处罚记录；</w:t>
      </w:r>
    </w:p>
    <w:p w14:paraId="62290EAF">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）投标人未被我公司列入黑名单；</w:t>
      </w:r>
    </w:p>
    <w:p w14:paraId="796FD5AD">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）投标人的直接或间接股东、法定代表人、董事、监事、高管非重汽员工及其亲属。</w:t>
      </w:r>
    </w:p>
    <w:p w14:paraId="73FD1EEA">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rPr>
        <w:t>（</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）投标人近三年内在经营活动中无与本项目有关的违法及重大违规情况</w:t>
      </w:r>
      <w:r>
        <w:rPr>
          <w:rFonts w:hint="eastAsia" w:hAnsi="Times New Roman" w:eastAsia="仿宋_GB2312" w:cs="Times New Roman"/>
          <w:sz w:val="28"/>
          <w:highlight w:val="none"/>
          <w:lang w:eastAsia="zh-CN"/>
        </w:rPr>
        <w:t>。</w:t>
      </w:r>
    </w:p>
    <w:p w14:paraId="066DB1FC">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、关于投标保证金</w:t>
      </w:r>
    </w:p>
    <w:p w14:paraId="29C32CB2">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）本次招标前与招标人存在过合作关系且已向招标人支付完毕代理业务履约保证金的单位可视为已支付了投标保证金，该单位直接获得本次招标的投标资格，无须另行支付投标保证金。</w:t>
      </w:r>
    </w:p>
    <w:p w14:paraId="72CD329D">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）未支付过地面代理业务履约保证金的单位，应当在</w:t>
      </w:r>
      <w:r>
        <w:rPr>
          <w:rFonts w:hAnsi="Times New Roman" w:eastAsia="仿宋_GB2312" w:cs="Times New Roman"/>
          <w:sz w:val="28"/>
          <w:highlight w:val="yellow"/>
        </w:rPr>
        <w:t>202</w:t>
      </w:r>
      <w:r>
        <w:rPr>
          <w:rFonts w:hint="eastAsia" w:hAnsi="Times New Roman" w:eastAsia="仿宋_GB2312" w:cs="Times New Roman"/>
          <w:sz w:val="28"/>
          <w:highlight w:val="yellow"/>
          <w:lang w:val="en-US" w:eastAsia="zh-CN"/>
        </w:rPr>
        <w:t>5</w:t>
      </w:r>
      <w:r>
        <w:rPr>
          <w:rFonts w:hint="eastAsia" w:hAnsi="Times New Roman" w:eastAsia="仿宋_GB2312" w:cs="Times New Roman"/>
          <w:sz w:val="28"/>
          <w:highlight w:val="yellow"/>
        </w:rPr>
        <w:t>年</w:t>
      </w:r>
      <w:r>
        <w:rPr>
          <w:rFonts w:hint="eastAsia" w:hAnsi="Times New Roman" w:eastAsia="仿宋_GB2312" w:cs="Times New Roman"/>
          <w:sz w:val="28"/>
          <w:highlight w:val="yellow"/>
          <w:lang w:val="en-US" w:eastAsia="zh-CN"/>
        </w:rPr>
        <w:t>11</w:t>
      </w:r>
      <w:r>
        <w:rPr>
          <w:rFonts w:hint="eastAsia" w:hAnsi="Times New Roman" w:eastAsia="仿宋_GB2312" w:cs="Times New Roman"/>
          <w:sz w:val="28"/>
          <w:highlight w:val="yellow"/>
        </w:rPr>
        <w:t>月</w:t>
      </w:r>
      <w:r>
        <w:rPr>
          <w:rFonts w:hint="eastAsia" w:hAnsi="Times New Roman" w:eastAsia="仿宋_GB2312" w:cs="Times New Roman"/>
          <w:sz w:val="28"/>
          <w:highlight w:val="yellow"/>
          <w:lang w:val="en-US" w:eastAsia="zh-CN"/>
        </w:rPr>
        <w:t>9</w:t>
      </w:r>
      <w:r>
        <w:rPr>
          <w:rFonts w:hint="eastAsia" w:hAnsi="Times New Roman" w:eastAsia="仿宋_GB2312" w:cs="Times New Roman"/>
          <w:sz w:val="28"/>
          <w:highlight w:val="yellow"/>
        </w:rPr>
        <w:t>日</w:t>
      </w:r>
      <w:r>
        <w:rPr>
          <w:rFonts w:hint="eastAsia" w:hAnsi="Times New Roman" w:eastAsia="仿宋_GB2312" w:cs="Times New Roman"/>
          <w:sz w:val="28"/>
          <w:highlight w:val="yellow"/>
          <w:lang w:val="en-US" w:eastAsia="zh-CN"/>
        </w:rPr>
        <w:t>17:00</w:t>
      </w:r>
      <w:r>
        <w:rPr>
          <w:rFonts w:hint="eastAsia" w:hAnsi="Times New Roman" w:eastAsia="仿宋_GB2312" w:cs="Times New Roman"/>
          <w:sz w:val="28"/>
          <w:highlight w:val="none"/>
        </w:rPr>
        <w:t>前向招标人支付人民币</w:t>
      </w: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万元投标保证金后方能获得本次招标的投标资格。投标人中标后，该投标保证金不再退还，自动转为代理业务履约保证金</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履约保证金视中标项目预算金额不同，30万-100万不等</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rPr>
        <w:t>；投标人未中标，该投标保证金将在中标公告发布之日起</w:t>
      </w:r>
      <w:r>
        <w:rPr>
          <w:rFonts w:hAnsi="Times New Roman" w:eastAsia="仿宋_GB2312" w:cs="Times New Roman"/>
          <w:sz w:val="28"/>
          <w:highlight w:val="none"/>
        </w:rPr>
        <w:t>30</w:t>
      </w:r>
      <w:r>
        <w:rPr>
          <w:rFonts w:hint="eastAsia" w:hAnsi="Times New Roman" w:eastAsia="仿宋_GB2312" w:cs="Times New Roman"/>
          <w:sz w:val="28"/>
          <w:highlight w:val="none"/>
        </w:rPr>
        <w:t>个工作日内原路径全额无息返还。招标人账户信息见本招标文件第六部分。投标人支付投标保证金时，应在汇款时注明</w:t>
      </w:r>
      <w:r>
        <w:rPr>
          <w:rFonts w:hAnsi="Times New Roman" w:eastAsia="仿宋_GB2312" w:cs="Times New Roman"/>
          <w:sz w:val="28"/>
          <w:highlight w:val="none"/>
        </w:rPr>
        <w:t>“</w:t>
      </w:r>
      <w:r>
        <w:rPr>
          <w:rFonts w:hint="eastAsia" w:hAnsi="Times New Roman" w:eastAsia="仿宋_GB2312" w:cs="Times New Roman"/>
          <w:sz w:val="28"/>
          <w:highlight w:val="none"/>
          <w:lang w:val="en-US" w:eastAsia="zh-CN"/>
        </w:rPr>
        <w:t>重汽地面代理</w:t>
      </w:r>
      <w:r>
        <w:rPr>
          <w:rFonts w:hint="eastAsia" w:hAnsi="Times New Roman" w:eastAsia="仿宋_GB2312" w:cs="Times New Roman"/>
          <w:sz w:val="28"/>
          <w:highlight w:val="none"/>
        </w:rPr>
        <w:t>投标保证金</w:t>
      </w:r>
      <w:r>
        <w:rPr>
          <w:rFonts w:hAnsi="Times New Roman" w:eastAsia="仿宋_GB2312" w:cs="Times New Roman"/>
          <w:sz w:val="28"/>
          <w:highlight w:val="none"/>
        </w:rPr>
        <w:t>”</w:t>
      </w:r>
      <w:r>
        <w:rPr>
          <w:rFonts w:hint="eastAsia" w:hAnsi="Times New Roman" w:eastAsia="仿宋_GB2312" w:cs="Times New Roman"/>
          <w:sz w:val="28"/>
          <w:highlight w:val="none"/>
        </w:rPr>
        <w:t>。</w:t>
      </w:r>
      <w:r>
        <w:rPr>
          <w:rFonts w:hAnsi="Times New Roman" w:eastAsia="仿宋_GB2312" w:cs="Times New Roman"/>
          <w:sz w:val="28"/>
          <w:highlight w:val="none"/>
        </w:rPr>
        <w:t xml:space="preserve"> </w:t>
      </w:r>
    </w:p>
    <w:p w14:paraId="6273B82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ascii="Times New Roman" w:hAnsi="Times New Roman" w:eastAsia="仿宋_GB2312" w:cs="Times New Roman"/>
          <w:sz w:val="28"/>
          <w:highlight w:val="none"/>
        </w:rPr>
        <w:t>注：投标人应充分考虑银行信息交换时间，由此带来的保证金不能按时到帐的由投标人自行承担。</w:t>
      </w:r>
    </w:p>
    <w:p w14:paraId="36BB6D76">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3、关于投标人业绩要求</w:t>
      </w:r>
    </w:p>
    <w:p w14:paraId="26F9FF11">
      <w:pPr>
        <w:keepNext w:val="0"/>
        <w:keepLines w:val="0"/>
        <w:pageBreakBefore w:val="0"/>
        <w:kinsoku/>
        <w:wordWrap/>
        <w:overflowPunct/>
        <w:topLinePunct w:val="0"/>
        <w:autoSpaceDE/>
        <w:autoSpaceDN w:val="0"/>
        <w:bidi w:val="0"/>
        <w:adjustRightInd/>
        <w:spacing w:line="160" w:lineRule="atLeast"/>
        <w:ind w:left="2" w:firstLine="574"/>
        <w:rPr>
          <w:rFonts w:hint="default" w:ascii="Times New Roman"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标准详见附件1</w:t>
      </w:r>
      <w:r>
        <w:rPr>
          <w:rFonts w:hint="eastAsia" w:ascii="Times New Roman" w:hAnsi="Times New Roman" w:eastAsia="仿宋_GB2312" w:cs="Times New Roman"/>
          <w:sz w:val="28"/>
          <w:highlight w:val="none"/>
          <w:lang w:val="en-US" w:eastAsia="zh-CN"/>
        </w:rPr>
        <w:t>《分包项目明细》</w:t>
      </w:r>
    </w:p>
    <w:p w14:paraId="6A9569A2">
      <w:pPr>
        <w:keepNext w:val="0"/>
        <w:keepLines w:val="0"/>
        <w:pageBreakBefore w:val="0"/>
        <w:kinsoku/>
        <w:wordWrap/>
        <w:overflowPunct/>
        <w:topLinePunct w:val="0"/>
        <w:autoSpaceDE/>
        <w:autoSpaceDN w:val="0"/>
        <w:bidi w:val="0"/>
        <w:adjustRightInd/>
        <w:spacing w:line="160" w:lineRule="atLeast"/>
        <w:ind w:firstLine="549"/>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各分包业务投标人应在技术方案中提供过去18个月间不少于规定数量的服务证明，无法提供的或者提供不足的投标人应说明原因。</w:t>
      </w:r>
    </w:p>
    <w:p w14:paraId="62216A13">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二、基本服务要求</w:t>
      </w:r>
    </w:p>
    <w:p w14:paraId="55483985">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、服务质量总体要求</w:t>
      </w:r>
    </w:p>
    <w:p w14:paraId="60FAB781">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）投标人对招标人下达的运输计划要提供保质保量和高效的服务，包括节假日，均需提供</w:t>
      </w:r>
      <w:r>
        <w:rPr>
          <w:rFonts w:hAnsi="Times New Roman" w:eastAsia="仿宋_GB2312" w:cs="Times New Roman"/>
          <w:sz w:val="28"/>
          <w:highlight w:val="none"/>
        </w:rPr>
        <w:t>7×24</w:t>
      </w:r>
      <w:r>
        <w:rPr>
          <w:rFonts w:hint="eastAsia" w:hAnsi="Times New Roman" w:eastAsia="仿宋_GB2312" w:cs="Times New Roman"/>
          <w:sz w:val="28"/>
          <w:highlight w:val="none"/>
        </w:rPr>
        <w:t>小时服务。</w:t>
      </w:r>
    </w:p>
    <w:p w14:paraId="09A7D6E1">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）投标人根据招标人的业务需要安排业务素质高、工作责任心强的接口人员从事相关物流业务的办理。</w:t>
      </w:r>
    </w:p>
    <w:p w14:paraId="2D5D893F">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）投标人应提供符合安全要求的作业工具。</w:t>
      </w:r>
    </w:p>
    <w:p w14:paraId="08479FC5">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）投标人业务操作现场设立专线服务监督电话，对其服务质量进行监督。并且现场调度人员必须配备通讯工具（手机），确保</w:t>
      </w:r>
      <w:r>
        <w:rPr>
          <w:rFonts w:hAnsi="Times New Roman" w:eastAsia="仿宋_GB2312" w:cs="Times New Roman"/>
          <w:sz w:val="28"/>
          <w:highlight w:val="none"/>
        </w:rPr>
        <w:t>24</w:t>
      </w:r>
      <w:r>
        <w:rPr>
          <w:rFonts w:hint="eastAsia" w:hAnsi="Times New Roman" w:eastAsia="仿宋_GB2312" w:cs="Times New Roman"/>
          <w:sz w:val="28"/>
          <w:highlight w:val="none"/>
        </w:rPr>
        <w:t>小时联络通畅。</w:t>
      </w:r>
    </w:p>
    <w:p w14:paraId="169D956F">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）投标人应当保证货物的安全，如在仓储、运输途中因投标人原因，发生货物丢失或破损，投标人对此事故所产生的一切后果负责。</w:t>
      </w:r>
    </w:p>
    <w:p w14:paraId="2AFF9598">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）投标人须认可招标人的工作指令，包括节、假日能正常开展工作的要求</w:t>
      </w:r>
      <w:r>
        <w:rPr>
          <w:rFonts w:hAnsi="Times New Roman" w:eastAsia="仿宋_GB2312" w:cs="Times New Roman"/>
          <w:sz w:val="28"/>
          <w:highlight w:val="none"/>
        </w:rPr>
        <w:t>.</w:t>
      </w:r>
    </w:p>
    <w:p w14:paraId="7DC15158">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7</w:t>
      </w:r>
      <w:r>
        <w:rPr>
          <w:rFonts w:hint="eastAsia" w:hAnsi="Times New Roman" w:eastAsia="仿宋_GB2312" w:cs="Times New Roman"/>
          <w:sz w:val="28"/>
          <w:highlight w:val="none"/>
        </w:rPr>
        <w:t>）服务质量的其他要求请见附件</w:t>
      </w:r>
      <w:r>
        <w:rPr>
          <w:rFonts w:hint="eastAsia" w:hAnsi="Times New Roman" w:eastAsia="仿宋_GB2312" w:cs="Times New Roman"/>
          <w:sz w:val="28"/>
          <w:highlight w:val="none"/>
          <w:lang w:val="en-US" w:eastAsia="zh-CN"/>
        </w:rPr>
        <w:t>6</w:t>
      </w:r>
      <w:r>
        <w:rPr>
          <w:rFonts w:hint="eastAsia" w:hAnsi="Times New Roman" w:eastAsia="仿宋_GB2312" w:cs="Times New Roman"/>
          <w:sz w:val="28"/>
          <w:highlight w:val="none"/>
        </w:rPr>
        <w:t>《重汽国际地面代理操作细则》与附件</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《年度代理协议》（模板）。</w:t>
      </w:r>
    </w:p>
    <w:p w14:paraId="73AAA07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、信息反馈</w:t>
      </w:r>
    </w:p>
    <w:p w14:paraId="758C19AF">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仿宋_GB2312" w:cs="Times New Roman"/>
          <w:sz w:val="28"/>
          <w:highlight w:val="none"/>
        </w:rPr>
        <w:t>投标人应在招标人规定时限内为招标人提供及时、准确的信息反馈服务</w:t>
      </w:r>
    </w:p>
    <w:p w14:paraId="0D535C72">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三、报价</w:t>
      </w:r>
    </w:p>
    <w:p w14:paraId="013CAF45">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、报价基本要求</w:t>
      </w:r>
    </w:p>
    <w:p w14:paraId="6758A202">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投标人</w:t>
      </w:r>
      <w:r>
        <w:rPr>
          <w:rFonts w:hint="eastAsia" w:hAnsi="Times New Roman" w:eastAsia="仿宋_GB2312" w:cs="Times New Roman"/>
          <w:sz w:val="28"/>
          <w:highlight w:val="none"/>
          <w:lang w:val="en-US" w:eastAsia="zh-CN"/>
        </w:rPr>
        <w:t>在</w:t>
      </w:r>
      <w:r>
        <w:rPr>
          <w:rFonts w:hint="eastAsia" w:hAnsi="Times New Roman" w:eastAsia="仿宋_GB2312" w:cs="Times New Roman"/>
          <w:sz w:val="28"/>
          <w:highlight w:val="none"/>
        </w:rPr>
        <w:t>附件</w:t>
      </w:r>
      <w:bookmarkStart w:id="7" w:name="_Hlk92885455"/>
      <w:r>
        <w:rPr>
          <w:rFonts w:hint="eastAsia" w:hAnsi="Times New Roman" w:eastAsia="仿宋_GB2312" w:cs="Times New Roman"/>
          <w:sz w:val="28"/>
          <w:highlight w:val="none"/>
          <w:lang w:val="en-US" w:eastAsia="zh-CN"/>
        </w:rPr>
        <w:t>二</w:t>
      </w:r>
      <w:r>
        <w:rPr>
          <w:rFonts w:hint="eastAsia" w:hAnsi="Times New Roman" w:eastAsia="仿宋_GB2312" w:cs="Times New Roman"/>
          <w:sz w:val="28"/>
          <w:highlight w:val="none"/>
        </w:rPr>
        <w:t>《</w:t>
      </w:r>
      <w:bookmarkStart w:id="8" w:name="_Hlk92891177"/>
      <w:r>
        <w:rPr>
          <w:rFonts w:hint="eastAsia" w:hAnsi="Times New Roman" w:eastAsia="仿宋_GB2312" w:cs="Times New Roman"/>
          <w:sz w:val="28"/>
          <w:highlight w:val="none"/>
        </w:rPr>
        <w:t>报价单</w:t>
      </w:r>
      <w:bookmarkEnd w:id="8"/>
      <w:r>
        <w:rPr>
          <w:rFonts w:hint="eastAsia" w:hAnsi="Times New Roman" w:eastAsia="仿宋_GB2312" w:cs="Times New Roman"/>
          <w:sz w:val="28"/>
          <w:highlight w:val="none"/>
        </w:rPr>
        <w:t>》</w:t>
      </w:r>
      <w:bookmarkEnd w:id="7"/>
      <w:r>
        <w:rPr>
          <w:rFonts w:hint="eastAsia" w:hAnsi="Times New Roman" w:eastAsia="仿宋_GB2312" w:cs="Times New Roman"/>
          <w:sz w:val="28"/>
          <w:highlight w:val="none"/>
        </w:rPr>
        <w:t>（以下简称</w:t>
      </w:r>
      <w:r>
        <w:rPr>
          <w:rFonts w:hAnsi="Times New Roman" w:eastAsia="仿宋_GB2312" w:cs="Times New Roman"/>
          <w:sz w:val="28"/>
          <w:highlight w:val="none"/>
        </w:rPr>
        <w:t>“</w:t>
      </w:r>
      <w:r>
        <w:rPr>
          <w:rFonts w:hint="eastAsia" w:hAnsi="Times New Roman" w:eastAsia="仿宋_GB2312" w:cs="Times New Roman"/>
          <w:sz w:val="28"/>
          <w:highlight w:val="none"/>
        </w:rPr>
        <w:t>《报价单》</w:t>
      </w:r>
      <w:r>
        <w:rPr>
          <w:rFonts w:hAnsi="Times New Roman" w:eastAsia="仿宋_GB2312" w:cs="Times New Roman"/>
          <w:sz w:val="28"/>
          <w:highlight w:val="none"/>
        </w:rPr>
        <w:t>”</w:t>
      </w:r>
      <w:r>
        <w:rPr>
          <w:rFonts w:hint="eastAsia" w:hAnsi="Times New Roman" w:eastAsia="仿宋_GB2312" w:cs="Times New Roman"/>
          <w:sz w:val="28"/>
          <w:highlight w:val="none"/>
        </w:rPr>
        <w:t>）的要求逐项填写，严禁更改《报价单》的格式和内容。若投标人另有其他说明，应以备注方式单独写明。投标人的报价应在满足招标人要求和服务质量的前提下，费用最低、最优惠。同时投标人应充分评估并承担其它不可预见的全部费用。</w:t>
      </w:r>
    </w:p>
    <w:p w14:paraId="43527707">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《报价单》将作为招标人的评标参考依据。</w:t>
      </w:r>
    </w:p>
    <w:p w14:paraId="45ABDCC8">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、发票</w:t>
      </w:r>
    </w:p>
    <w:p w14:paraId="5C2DCADA">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报价应</w:t>
      </w:r>
      <w:r>
        <w:rPr>
          <w:rFonts w:hint="eastAsia" w:hAnsi="Times New Roman" w:eastAsia="仿宋_GB2312" w:cs="Times New Roman"/>
          <w:sz w:val="28"/>
          <w:highlight w:val="none"/>
          <w:lang w:val="en-US" w:eastAsia="zh-CN"/>
        </w:rPr>
        <w:t>分别报不含税价及税点、</w:t>
      </w:r>
      <w:r>
        <w:rPr>
          <w:rFonts w:hint="eastAsia" w:hAnsi="Times New Roman" w:eastAsia="仿宋_GB2312" w:cs="Times New Roman"/>
          <w:sz w:val="28"/>
          <w:highlight w:val="none"/>
        </w:rPr>
        <w:t>含税价</w:t>
      </w:r>
      <w:r>
        <w:rPr>
          <w:rFonts w:hint="eastAsia" w:hAnsi="Times New Roman" w:eastAsia="仿宋_GB2312" w:cs="Times New Roman"/>
          <w:sz w:val="28"/>
          <w:highlight w:val="none"/>
          <w:lang w:eastAsia="zh-CN"/>
        </w:rPr>
        <w:t>。</w:t>
      </w:r>
    </w:p>
    <w:p w14:paraId="43A680B8">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招标人可接受增值税普通发票及增值税专用发票。</w:t>
      </w:r>
    </w:p>
    <w:p w14:paraId="2A84DBC9">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四、保密</w:t>
      </w:r>
    </w:p>
    <w:p w14:paraId="11621CB9">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投标人应当保守招标人的商业秘密。对招标人提供的业务数据、规格、参数、价格、方法等资料，未经招标人书面许可，投标人不得泄露。</w:t>
      </w:r>
    </w:p>
    <w:p w14:paraId="529ACC28">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五、其他</w:t>
      </w:r>
    </w:p>
    <w:p w14:paraId="096BC48C">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投标人应遵守招投标纪律，不得相互串通投标、或与招标人的工作人员串通投标，不得向招标人的工作人员行贿或提供其他好处。通过以上手段谋取中标的，中标无效，付有保证金的，没收全部保证金，并取消参加以后投标的资格，情节严重触犯法律的，依法移送有关司法机关处理。</w:t>
      </w:r>
    </w:p>
    <w:p w14:paraId="32467C0B">
      <w:pPr>
        <w:keepNext w:val="0"/>
        <w:keepLines w:val="0"/>
        <w:pageBreakBefore w:val="0"/>
        <w:kinsoku/>
        <w:wordWrap/>
        <w:overflowPunct/>
        <w:topLinePunct w:val="0"/>
        <w:autoSpaceDE/>
        <w:autoSpaceDN w:val="0"/>
        <w:bidi w:val="0"/>
        <w:adjustRightInd/>
        <w:spacing w:line="160" w:lineRule="atLeast"/>
        <w:rPr>
          <w:rFonts w:hAnsi="Times New Roman" w:eastAsia="仿宋_GB2312" w:cs="Times New Roman"/>
          <w:b/>
          <w:sz w:val="28"/>
          <w:highlight w:val="none"/>
        </w:rPr>
      </w:pPr>
    </w:p>
    <w:p w14:paraId="308E7507">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sz w:val="32"/>
          <w:highlight w:val="none"/>
        </w:rPr>
      </w:pPr>
      <w:r>
        <w:rPr>
          <w:rFonts w:hint="eastAsia" w:hAnsi="Times New Roman" w:eastAsia="仿宋_GB2312" w:cs="Times New Roman"/>
          <w:b/>
          <w:sz w:val="32"/>
          <w:highlight w:val="none"/>
        </w:rPr>
        <w:t>第三部分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投标资料要求</w:t>
      </w:r>
    </w:p>
    <w:p w14:paraId="6FDB3530">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一、投标资料的组成</w:t>
      </w:r>
    </w:p>
    <w:p w14:paraId="4D9B0D47">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rPr>
      </w:pPr>
      <w:r>
        <w:rPr>
          <w:rFonts w:hint="eastAsia" w:hAnsi="Times New Roman" w:eastAsia="仿宋_GB2312" w:cs="Times New Roman"/>
          <w:sz w:val="28"/>
          <w:highlight w:val="none"/>
        </w:rPr>
        <w:t>投标文件分为如下三部分：资质文件、技术方案、</w:t>
      </w:r>
      <w:r>
        <w:rPr>
          <w:rFonts w:hint="eastAsia" w:hAnsi="Times New Roman" w:eastAsia="仿宋_GB2312" w:cs="Times New Roman"/>
          <w:sz w:val="28"/>
          <w:highlight w:val="none"/>
          <w:lang w:val="en-US" w:eastAsia="zh-CN"/>
        </w:rPr>
        <w:t>商务文件</w:t>
      </w:r>
      <w:r>
        <w:rPr>
          <w:rFonts w:hint="eastAsia" w:hAnsi="Times New Roman" w:eastAsia="仿宋_GB2312" w:cs="Times New Roman"/>
          <w:sz w:val="28"/>
          <w:highlight w:val="none"/>
        </w:rPr>
        <w:t>。</w:t>
      </w:r>
    </w:p>
    <w:p w14:paraId="0E82B87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二、投标资料的编制</w:t>
      </w:r>
    </w:p>
    <w:p w14:paraId="5175AD7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、第一册（资质文件）</w:t>
      </w:r>
    </w:p>
    <w:p w14:paraId="1E9DC2E1">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color w:val="000000" w:themeColor="text1"/>
          <w:sz w:val="28"/>
          <w:highlight w:val="none"/>
          <w:lang w:val="en-US" w:eastAsia="zh-CN"/>
          <w14:textFill>
            <w14:solidFill>
              <w14:schemeClr w14:val="tx1"/>
            </w14:solidFill>
          </w14:textFill>
        </w:rPr>
      </w:pPr>
      <w:r>
        <w:rPr>
          <w:rFonts w:hint="eastAsia" w:hAnsi="Times New Roman" w:eastAsia="仿宋_GB2312" w:cs="Times New Roman"/>
          <w:color w:val="000000" w:themeColor="text1"/>
          <w:sz w:val="28"/>
          <w:highlight w:val="none"/>
          <w:lang w:val="en-US" w:eastAsia="zh-CN"/>
          <w14:textFill>
            <w14:solidFill>
              <w14:schemeClr w14:val="tx1"/>
            </w14:solidFill>
          </w14:textFill>
        </w:rPr>
        <w:t>按以下顺序排列并附目录：</w:t>
      </w:r>
    </w:p>
    <w:p w14:paraId="316B42DE">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int="eastAsia"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营业执照复印件；</w:t>
      </w:r>
    </w:p>
    <w:p w14:paraId="67E48C39">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投标</w:t>
      </w:r>
      <w:r>
        <w:rPr>
          <w:rFonts w:hint="eastAsia" w:hAnsi="Times New Roman" w:eastAsia="仿宋_GB2312" w:cs="Times New Roman"/>
          <w:color w:val="000000" w:themeColor="text1"/>
          <w:sz w:val="28"/>
          <w:highlight w:val="none"/>
          <w:lang w:val="en-US" w:eastAsia="zh-CN"/>
          <w14:textFill>
            <w14:solidFill>
              <w14:schemeClr w14:val="tx1"/>
            </w14:solidFill>
          </w14:textFill>
        </w:rPr>
        <w:t>及</w:t>
      </w:r>
      <w:r>
        <w:rPr>
          <w:rFonts w:hint="eastAsia" w:hAnsi="Times New Roman" w:eastAsia="仿宋_GB2312" w:cs="Times New Roman"/>
          <w:color w:val="000000" w:themeColor="text1"/>
          <w:sz w:val="28"/>
          <w:highlight w:val="none"/>
          <w14:textFill>
            <w14:solidFill>
              <w14:schemeClr w14:val="tx1"/>
            </w14:solidFill>
          </w14:textFill>
        </w:rPr>
        <w:t>授权委托书（模板见附件</w:t>
      </w:r>
      <w:r>
        <w:rPr>
          <w:rFonts w:hAnsi="Times New Roman" w:eastAsia="仿宋_GB2312" w:cs="Times New Roman"/>
          <w:color w:val="000000" w:themeColor="text1"/>
          <w:sz w:val="28"/>
          <w:highlight w:val="none"/>
          <w14:textFill>
            <w14:solidFill>
              <w14:schemeClr w14:val="tx1"/>
            </w14:solidFill>
          </w14:textFill>
        </w:rPr>
        <w:t>3</w:t>
      </w:r>
      <w:r>
        <w:rPr>
          <w:rFonts w:hint="eastAsia" w:hAnsi="Times New Roman" w:eastAsia="仿宋_GB2312" w:cs="Times New Roman"/>
          <w:color w:val="000000" w:themeColor="text1"/>
          <w:sz w:val="28"/>
          <w:highlight w:val="none"/>
          <w14:textFill>
            <w14:solidFill>
              <w14:schemeClr w14:val="tx1"/>
            </w14:solidFill>
          </w14:textFill>
        </w:rPr>
        <w:t>，法定代表人亲自参加无需提交）；</w:t>
      </w:r>
    </w:p>
    <w:p w14:paraId="6281ED76">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法定代表人与被授权人身份证复印件；</w:t>
      </w:r>
    </w:p>
    <w:p w14:paraId="1E0F21CB">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4C36832">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投标人在国家企业信用信息公示系统中无行政处罚、经营异常和失信信息的声明；</w:t>
      </w:r>
    </w:p>
    <w:p w14:paraId="69CB76F4">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企业最近半年完税证明、信用证明材料（征信报告）；</w:t>
      </w:r>
    </w:p>
    <w:p w14:paraId="3DCEC456">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年度纳税信用评价信息（可从电子税务局查询截图，需加盖公章）；</w:t>
      </w:r>
    </w:p>
    <w:p w14:paraId="2C9BE1C1">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企业对外担保说明（写明贵单位对外有无对外担保和质押业务，需加盖公章）；</w:t>
      </w:r>
    </w:p>
    <w:p w14:paraId="78502AEA">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重点荣誉；</w:t>
      </w:r>
    </w:p>
    <w:p w14:paraId="04E4E17A">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保证金协议复印件或投标保证金的银行电汇水单；</w:t>
      </w:r>
    </w:p>
    <w:p w14:paraId="5713B3CB">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其他资质证书等。</w:t>
      </w:r>
    </w:p>
    <w:p w14:paraId="7CC031E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、第二册（技术方案）</w:t>
      </w:r>
    </w:p>
    <w:p w14:paraId="24219340">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按以下顺序排列并附目录：</w:t>
      </w:r>
    </w:p>
    <w:p w14:paraId="375999D5">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《投标人情况一览表》（模板见附件</w:t>
      </w:r>
      <w:r>
        <w:rPr>
          <w:rFonts w:hAnsi="Times New Roman" w:eastAsia="仿宋_GB2312" w:cs="Times New Roman"/>
          <w:sz w:val="28"/>
          <w:highlight w:val="none"/>
        </w:rPr>
        <w:t>4</w:t>
      </w:r>
      <w:r>
        <w:rPr>
          <w:rFonts w:hint="eastAsia" w:hAnsi="Times New Roman" w:eastAsia="仿宋_GB2312" w:cs="Times New Roman"/>
          <w:sz w:val="28"/>
          <w:highlight w:val="none"/>
        </w:rPr>
        <w:t>）</w:t>
      </w:r>
      <w:r>
        <w:rPr>
          <w:rFonts w:hint="eastAsia" w:hAnsi="Times New Roman" w:eastAsia="仿宋_GB2312" w:cs="Times New Roman"/>
          <w:sz w:val="28"/>
          <w:highlight w:val="none"/>
          <w:lang w:eastAsia="zh-CN"/>
        </w:rPr>
        <w:t>；</w:t>
      </w:r>
    </w:p>
    <w:p w14:paraId="5496BC5A">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业绩证明明细；</w:t>
      </w:r>
    </w:p>
    <w:p w14:paraId="3AE85E7E">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服务团队明细；</w:t>
      </w:r>
    </w:p>
    <w:p w14:paraId="7D5D7DB7">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企业完整介绍；</w:t>
      </w:r>
    </w:p>
    <w:p w14:paraId="15E104A9">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增值服务介绍；</w:t>
      </w:r>
    </w:p>
    <w:p w14:paraId="5636B719">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优势介绍</w:t>
      </w:r>
      <w:r>
        <w:rPr>
          <w:rFonts w:hint="eastAsia" w:hAnsi="Times New Roman" w:eastAsia="仿宋_GB2312" w:cs="Times New Roman"/>
          <w:sz w:val="28"/>
          <w:highlight w:val="none"/>
          <w:lang w:eastAsia="zh-CN"/>
        </w:rPr>
        <w:t>；</w:t>
      </w:r>
    </w:p>
    <w:p w14:paraId="4597467E">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业务操作流程；</w:t>
      </w:r>
    </w:p>
    <w:p w14:paraId="2DD520CB">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特殊项目处置经验</w:t>
      </w:r>
      <w:r>
        <w:rPr>
          <w:rFonts w:hint="eastAsia" w:hAnsi="Times New Roman" w:eastAsia="仿宋_GB2312" w:cs="Times New Roman"/>
          <w:sz w:val="28"/>
          <w:highlight w:val="none"/>
          <w:lang w:eastAsia="zh-CN"/>
        </w:rPr>
        <w:t>；</w:t>
      </w:r>
    </w:p>
    <w:p w14:paraId="6C76B41D">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贸易安全自查表；</w:t>
      </w:r>
    </w:p>
    <w:p w14:paraId="5650A248">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其它可体现投标人情况且与本项目相关的资料</w:t>
      </w:r>
      <w:r>
        <w:rPr>
          <w:rFonts w:hint="eastAsia" w:hAnsi="Times New Roman" w:eastAsia="仿宋_GB2312" w:cs="Times New Roman"/>
          <w:sz w:val="28"/>
          <w:highlight w:val="none"/>
        </w:rPr>
        <w:t>。</w:t>
      </w:r>
    </w:p>
    <w:p w14:paraId="4CCECCC4">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、第三册（</w:t>
      </w:r>
      <w:r>
        <w:rPr>
          <w:rFonts w:hint="eastAsia" w:hAnsi="Times New Roman" w:eastAsia="仿宋_GB2312" w:cs="Times New Roman"/>
          <w:sz w:val="28"/>
          <w:highlight w:val="none"/>
          <w:lang w:val="en-US" w:eastAsia="zh-CN"/>
        </w:rPr>
        <w:t>商务文件</w:t>
      </w:r>
      <w:r>
        <w:rPr>
          <w:rFonts w:hint="eastAsia" w:hAnsi="Times New Roman" w:eastAsia="仿宋_GB2312" w:cs="Times New Roman"/>
          <w:sz w:val="28"/>
          <w:highlight w:val="none"/>
        </w:rPr>
        <w:t>）</w:t>
      </w:r>
    </w:p>
    <w:p w14:paraId="3D27F617">
      <w:pPr>
        <w:keepNext w:val="0"/>
        <w:keepLines w:val="0"/>
        <w:pageBreakBefore w:val="0"/>
        <w:tabs>
          <w:tab w:val="left" w:pos="0"/>
        </w:tabs>
        <w:kinsoku/>
        <w:wordWrap/>
        <w:overflowPunct/>
        <w:topLinePunct w:val="0"/>
        <w:autoSpaceDE/>
        <w:bidi w:val="0"/>
        <w:adjustRightInd/>
        <w:spacing w:line="160" w:lineRule="atLeast"/>
        <w:ind w:firstLine="560" w:firstLineChars="200"/>
        <w:rPr>
          <w:rFonts w:hint="eastAsia" w:ascii="Times New Roman" w:hAnsi="Times New Roman" w:eastAsia="仿宋_GB2312" w:cs="Times New Roman"/>
          <w:sz w:val="28"/>
          <w:highlight w:val="none"/>
          <w:lang w:val="en-US" w:eastAsia="zh-CN"/>
        </w:rPr>
      </w:pPr>
      <w:r>
        <w:rPr>
          <w:rFonts w:hint="eastAsia" w:hAnsi="Times New Roman" w:eastAsia="仿宋_GB2312" w:cs="Times New Roman"/>
          <w:sz w:val="28"/>
          <w:highlight w:val="none"/>
        </w:rPr>
        <w:t>含</w:t>
      </w:r>
      <w:r>
        <w:rPr>
          <w:rFonts w:hint="eastAsia" w:hAnsi="Times New Roman" w:eastAsia="仿宋_GB2312" w:cs="Times New Roman"/>
          <w:sz w:val="28"/>
          <w:highlight w:val="none"/>
          <w:lang w:val="en-US" w:eastAsia="zh-CN"/>
        </w:rPr>
        <w:t>对应业务</w:t>
      </w:r>
      <w:r>
        <w:rPr>
          <w:rFonts w:hint="eastAsia" w:hAnsi="Times New Roman" w:eastAsia="仿宋_GB2312" w:cs="Times New Roman"/>
          <w:sz w:val="28"/>
          <w:highlight w:val="none"/>
        </w:rPr>
        <w:t>《报价单》。</w:t>
      </w:r>
      <w:r>
        <w:rPr>
          <w:rFonts w:hint="eastAsia" w:ascii="Times New Roman" w:hAnsi="Times New Roman" w:eastAsia="仿宋_GB2312" w:cs="Times New Roman"/>
          <w:sz w:val="28"/>
          <w:highlight w:val="none"/>
          <w:lang w:val="en-US" w:eastAsia="zh-CN"/>
        </w:rPr>
        <w:t>以分包次为单位进行报价，投标人填写前应充分知悉</w:t>
      </w:r>
      <w:r>
        <w:rPr>
          <w:rFonts w:hint="eastAsia" w:hAnsi="Times New Roman" w:eastAsia="仿宋_GB2312" w:cs="Times New Roman"/>
          <w:sz w:val="28"/>
          <w:highlight w:val="none"/>
          <w:lang w:val="en-US" w:eastAsia="zh-CN"/>
        </w:rPr>
        <w:t>报价</w:t>
      </w:r>
      <w:r>
        <w:rPr>
          <w:rFonts w:hint="eastAsia" w:ascii="Times New Roman" w:hAnsi="Times New Roman" w:eastAsia="仿宋_GB2312" w:cs="Times New Roman"/>
          <w:sz w:val="28"/>
          <w:highlight w:val="none"/>
          <w:lang w:val="en-US" w:eastAsia="zh-CN"/>
        </w:rPr>
        <w:t>说明，按要求逐项填写，严禁更改格式和内容，无法承接项目报为“/”，免费赠送项目需为“0”</w:t>
      </w:r>
      <w:r>
        <w:rPr>
          <w:rFonts w:hint="eastAsia" w:hAnsi="Times New Roman" w:eastAsia="仿宋_GB2312" w:cs="Times New Roman"/>
          <w:sz w:val="28"/>
          <w:highlight w:val="none"/>
          <w:lang w:val="en-US" w:eastAsia="zh-CN"/>
        </w:rPr>
        <w:t>，不接受实报实销</w:t>
      </w:r>
      <w:r>
        <w:rPr>
          <w:rFonts w:hint="eastAsia" w:ascii="Times New Roman" w:hAnsi="Times New Roman" w:eastAsia="仿宋_GB2312" w:cs="Times New Roman"/>
          <w:sz w:val="28"/>
          <w:highlight w:val="none"/>
          <w:lang w:val="en-US" w:eastAsia="zh-CN"/>
        </w:rPr>
        <w:t>。</w:t>
      </w:r>
    </w:p>
    <w:p w14:paraId="37E4419F">
      <w:pPr>
        <w:keepNext w:val="0"/>
        <w:keepLines w:val="0"/>
        <w:pageBreakBefore w:val="0"/>
        <w:tabs>
          <w:tab w:val="left" w:pos="0"/>
        </w:tabs>
        <w:kinsoku/>
        <w:wordWrap/>
        <w:overflowPunct/>
        <w:topLinePunct w:val="0"/>
        <w:autoSpaceDE/>
        <w:bidi w:val="0"/>
        <w:adjustRightInd/>
        <w:spacing w:line="160" w:lineRule="atLeast"/>
        <w:ind w:firstLine="560" w:firstLineChars="200"/>
        <w:rPr>
          <w:rFonts w:hint="eastAsia"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若投标人另有其他说明，应以备注方式</w:t>
      </w:r>
      <w:r>
        <w:rPr>
          <w:rFonts w:hint="eastAsia" w:hAnsi="Times New Roman" w:eastAsia="仿宋_GB2312" w:cs="Times New Roman"/>
          <w:sz w:val="28"/>
          <w:highlight w:val="none"/>
          <w:lang w:val="en-US" w:eastAsia="zh-CN"/>
        </w:rPr>
        <w:t>在报价单下方</w:t>
      </w:r>
      <w:r>
        <w:rPr>
          <w:rFonts w:hint="eastAsia" w:ascii="Times New Roman" w:hAnsi="Times New Roman" w:eastAsia="仿宋_GB2312" w:cs="Times New Roman"/>
          <w:sz w:val="28"/>
          <w:highlight w:val="none"/>
          <w:lang w:val="en-US" w:eastAsia="zh-CN"/>
        </w:rPr>
        <w:t>单独写明。</w:t>
      </w:r>
    </w:p>
    <w:p w14:paraId="23DBBE47">
      <w:pPr>
        <w:keepNext w:val="0"/>
        <w:keepLines w:val="0"/>
        <w:pageBreakBefore w:val="0"/>
        <w:numPr>
          <w:ilvl w:val="0"/>
          <w:numId w:val="4"/>
        </w:numPr>
        <w:kinsoku/>
        <w:wordWrap/>
        <w:overflowPunct/>
        <w:topLinePunct w:val="0"/>
        <w:autoSpaceDE/>
        <w:autoSpaceDN w:val="0"/>
        <w:bidi w:val="0"/>
        <w:adjustRightInd/>
        <w:spacing w:line="160" w:lineRule="atLeast"/>
        <w:ind w:firstLine="580"/>
        <w:rPr>
          <w:rFonts w:hint="eastAsia" w:hAnsi="Times New Roman" w:eastAsia="黑体" w:cs="Times New Roman"/>
          <w:sz w:val="28"/>
          <w:highlight w:val="none"/>
        </w:rPr>
      </w:pPr>
      <w:r>
        <w:rPr>
          <w:rFonts w:hint="eastAsia" w:hAnsi="Times New Roman" w:eastAsia="黑体" w:cs="Times New Roman"/>
          <w:sz w:val="28"/>
          <w:highlight w:val="none"/>
        </w:rPr>
        <w:t>投标资料的递交</w:t>
      </w:r>
    </w:p>
    <w:p w14:paraId="38C0181B">
      <w:pPr>
        <w:keepNext w:val="0"/>
        <w:keepLines w:val="0"/>
        <w:pageBreakBefore w:val="0"/>
        <w:kinsoku/>
        <w:wordWrap/>
        <w:overflowPunct/>
        <w:topLinePunct w:val="0"/>
        <w:autoSpaceDE/>
        <w:autoSpaceDN w:val="0"/>
        <w:bidi w:val="0"/>
        <w:adjustRightInd/>
        <w:spacing w:line="160" w:lineRule="atLeast"/>
        <w:ind w:firstLine="580"/>
        <w:rPr>
          <w:rFonts w:hint="eastAsia"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lang w:val="en-US" w:eastAsia="zh-CN"/>
        </w:rPr>
        <w:t>项目的潜在投标人应通过“中国重汽e采通”（https://ecaitong.sinotruk.com:8012）注册完成后，获取招标文件；</w:t>
      </w:r>
    </w:p>
    <w:p w14:paraId="5054F282">
      <w:pPr>
        <w:keepNext w:val="0"/>
        <w:keepLines w:val="0"/>
        <w:pageBreakBefore w:val="0"/>
        <w:kinsoku/>
        <w:wordWrap/>
        <w:overflowPunct/>
        <w:topLinePunct w:val="0"/>
        <w:autoSpaceDE/>
        <w:autoSpaceDN w:val="0"/>
        <w:bidi w:val="0"/>
        <w:adjustRightInd/>
        <w:spacing w:line="160" w:lineRule="atLeast"/>
        <w:ind w:firstLine="580"/>
        <w:rPr>
          <w:rFonts w:hint="default" w:ascii="Times New Roman" w:hAnsi="Times New Roman" w:eastAsia="仿宋_GB2312" w:cs="Times New Roman"/>
          <w:sz w:val="28"/>
          <w:highlight w:val="yellow"/>
          <w:lang w:val="en-US" w:eastAsia="zh-CN"/>
        </w:rPr>
      </w:pPr>
      <w:r>
        <w:rPr>
          <w:rFonts w:hint="eastAsia" w:ascii="Times New Roman" w:hAnsi="Times New Roman" w:eastAsia="仿宋_GB2312" w:cs="Times New Roman"/>
          <w:sz w:val="28"/>
          <w:highlight w:val="yellow"/>
          <w:lang w:val="en-US" w:eastAsia="zh-CN"/>
        </w:rPr>
        <w:t>应于2025年11月</w:t>
      </w:r>
      <w:r>
        <w:rPr>
          <w:rFonts w:hint="eastAsia" w:hAnsi="Times New Roman" w:eastAsia="仿宋_GB2312" w:cs="Times New Roman"/>
          <w:sz w:val="28"/>
          <w:highlight w:val="yellow"/>
          <w:lang w:val="en-US" w:eastAsia="zh-CN"/>
        </w:rPr>
        <w:t>9</w:t>
      </w:r>
      <w:r>
        <w:rPr>
          <w:rFonts w:hint="eastAsia" w:ascii="Times New Roman" w:hAnsi="Times New Roman" w:eastAsia="仿宋_GB2312" w:cs="Times New Roman"/>
          <w:sz w:val="28"/>
          <w:highlight w:val="yellow"/>
          <w:lang w:val="en-US" w:eastAsia="zh-CN"/>
        </w:rPr>
        <w:t>日17:00（北京时间）前通过“系统-招投标中心-非生产类招投标-供应商应标”应标；</w:t>
      </w:r>
      <w:r>
        <w:rPr>
          <w:rFonts w:hint="eastAsia" w:ascii="Times New Roman" w:hAnsi="Times New Roman" w:eastAsia="仿宋_GB2312" w:cs="Times New Roman"/>
          <w:b/>
          <w:bCs/>
          <w:sz w:val="28"/>
          <w:highlight w:val="red"/>
          <w:lang w:val="en-US" w:eastAsia="zh-CN"/>
        </w:rPr>
        <w:t>应标提交文件为第一册（资质文件）</w:t>
      </w:r>
      <w:r>
        <w:rPr>
          <w:rFonts w:hint="eastAsia" w:ascii="Times New Roman" w:hAnsi="Times New Roman" w:eastAsia="仿宋_GB2312" w:cs="Times New Roman"/>
          <w:sz w:val="28"/>
          <w:highlight w:val="yellow"/>
          <w:lang w:val="en-US" w:eastAsia="zh-CN"/>
        </w:rPr>
        <w:t>。</w:t>
      </w:r>
    </w:p>
    <w:p w14:paraId="63507DDE">
      <w:pPr>
        <w:keepNext w:val="0"/>
        <w:keepLines w:val="0"/>
        <w:pageBreakBefore w:val="0"/>
        <w:kinsoku/>
        <w:wordWrap/>
        <w:overflowPunct/>
        <w:topLinePunct w:val="0"/>
        <w:autoSpaceDE/>
        <w:autoSpaceDN w:val="0"/>
        <w:bidi w:val="0"/>
        <w:adjustRightInd/>
        <w:spacing w:line="160" w:lineRule="atLeast"/>
        <w:ind w:firstLine="580"/>
        <w:rPr>
          <w:rFonts w:hint="eastAsia"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yellow"/>
          <w:lang w:val="en-US" w:eastAsia="zh-CN"/>
        </w:rPr>
        <w:t>应于2025年11月</w:t>
      </w:r>
      <w:r>
        <w:rPr>
          <w:rFonts w:hint="eastAsia" w:hAnsi="Times New Roman" w:eastAsia="仿宋_GB2312" w:cs="Times New Roman"/>
          <w:sz w:val="28"/>
          <w:highlight w:val="yellow"/>
          <w:lang w:val="en-US" w:eastAsia="zh-CN"/>
        </w:rPr>
        <w:t>17</w:t>
      </w:r>
      <w:r>
        <w:rPr>
          <w:rFonts w:hint="eastAsia" w:ascii="Times New Roman" w:hAnsi="Times New Roman" w:eastAsia="仿宋_GB2312" w:cs="Times New Roman"/>
          <w:sz w:val="28"/>
          <w:highlight w:val="yellow"/>
          <w:lang w:val="en-US" w:eastAsia="zh-CN"/>
        </w:rPr>
        <w:t>日</w:t>
      </w:r>
      <w:r>
        <w:rPr>
          <w:rFonts w:hint="eastAsia" w:hAnsi="Times New Roman" w:eastAsia="仿宋_GB2312" w:cs="Times New Roman"/>
          <w:sz w:val="28"/>
          <w:highlight w:val="yellow"/>
          <w:lang w:val="en-US" w:eastAsia="zh-CN"/>
        </w:rPr>
        <w:t>9</w:t>
      </w:r>
      <w:r>
        <w:rPr>
          <w:rFonts w:hint="eastAsia" w:ascii="Times New Roman" w:hAnsi="Times New Roman" w:eastAsia="仿宋_GB2312" w:cs="Times New Roman"/>
          <w:sz w:val="28"/>
          <w:highlight w:val="yellow"/>
          <w:lang w:val="en-US" w:eastAsia="zh-CN"/>
        </w:rPr>
        <w:t>:00（北京时间）前通过“系统-招投标中心-非生产类招投标-供应商投标”递交投标文件，包括第二册(技术方案)与第三册(商务文件)。</w:t>
      </w:r>
      <w:r>
        <w:rPr>
          <w:rFonts w:hint="eastAsia" w:ascii="Times New Roman" w:hAnsi="Times New Roman" w:eastAsia="仿宋_GB2312" w:cs="Times New Roman"/>
          <w:sz w:val="28"/>
          <w:highlight w:val="none"/>
          <w:lang w:val="en-US" w:eastAsia="zh-CN"/>
        </w:rPr>
        <w:t>逾期系统自动关闭。</w:t>
      </w:r>
    </w:p>
    <w:p w14:paraId="1D9DDD2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纸质版投标资料（一正一副）应在开标日现场交由招标人审查后返还给投标人。纸质版资料应与系统上传资料保持一致，否则</w:t>
      </w:r>
      <w:r>
        <w:rPr>
          <w:rFonts w:hint="eastAsia" w:hAnsi="Times New Roman" w:eastAsia="仿宋_GB2312" w:cs="Times New Roman"/>
          <w:sz w:val="28"/>
          <w:highlight w:val="none"/>
        </w:rPr>
        <w:t>由此产生的不利后果均由投标人承担。</w:t>
      </w:r>
    </w:p>
    <w:p w14:paraId="62A07CA8">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五、投标资料的撤回</w:t>
      </w:r>
    </w:p>
    <w:p w14:paraId="73ADB33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投标人撤回投标资料应以书面形式通知招标人，并应有投标人法定代表人或授权代表的签字和公章。</w:t>
      </w:r>
    </w:p>
    <w:p w14:paraId="0332429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六、其他要求</w:t>
      </w:r>
    </w:p>
    <w:p w14:paraId="376172CA">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1</w:t>
      </w:r>
      <w:r>
        <w:rPr>
          <w:rFonts w:hint="eastAsia" w:hAnsi="Times New Roman" w:eastAsia="仿宋_GB2312" w:cs="Times New Roman"/>
          <w:sz w:val="28"/>
          <w:highlight w:val="none"/>
        </w:rPr>
        <w:t>、开标当日，投标人应</w:t>
      </w:r>
      <w:r>
        <w:rPr>
          <w:rFonts w:hint="eastAsia" w:hAnsi="Times New Roman" w:eastAsia="仿宋_GB2312" w:cs="Times New Roman"/>
          <w:sz w:val="28"/>
          <w:highlight w:val="none"/>
          <w:lang w:val="en-US" w:eastAsia="zh-CN"/>
        </w:rPr>
        <w:t>准备</w:t>
      </w:r>
      <w:r>
        <w:rPr>
          <w:rFonts w:hint="eastAsia" w:hAnsi="Times New Roman" w:eastAsia="仿宋_GB2312" w:cs="Times New Roman"/>
          <w:sz w:val="28"/>
          <w:highlight w:val="none"/>
        </w:rPr>
        <w:t>相关证照原件</w:t>
      </w:r>
      <w:r>
        <w:rPr>
          <w:rFonts w:hint="eastAsia" w:hAnsi="Times New Roman" w:eastAsia="仿宋_GB2312" w:cs="Times New Roman"/>
          <w:sz w:val="28"/>
          <w:highlight w:val="none"/>
          <w:lang w:val="en-US" w:eastAsia="zh-CN"/>
        </w:rPr>
        <w:t>扫描件</w:t>
      </w:r>
      <w:r>
        <w:rPr>
          <w:rFonts w:hint="eastAsia" w:hAnsi="Times New Roman" w:eastAsia="仿宋_GB2312" w:cs="Times New Roman"/>
          <w:sz w:val="28"/>
          <w:highlight w:val="none"/>
        </w:rPr>
        <w:t>备查。</w:t>
      </w:r>
    </w:p>
    <w:p w14:paraId="46CCD68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2</w:t>
      </w:r>
      <w:r>
        <w:rPr>
          <w:rFonts w:hint="eastAsia" w:hAnsi="Times New Roman" w:eastAsia="仿宋_GB2312" w:cs="Times New Roman"/>
          <w:sz w:val="28"/>
          <w:highlight w:val="none"/>
        </w:rPr>
        <w:t>、投标人可在开标现场播放</w:t>
      </w:r>
      <w:r>
        <w:rPr>
          <w:rFonts w:hAnsi="Times New Roman" w:eastAsia="仿宋_GB2312" w:cs="Times New Roman"/>
          <w:sz w:val="28"/>
          <w:highlight w:val="none"/>
        </w:rPr>
        <w:t>PPT</w:t>
      </w:r>
      <w:r>
        <w:rPr>
          <w:rFonts w:hint="eastAsia" w:hAnsi="Times New Roman" w:eastAsia="仿宋_GB2312" w:cs="Times New Roman"/>
          <w:sz w:val="28"/>
          <w:highlight w:val="none"/>
        </w:rPr>
        <w:t>、视频等相关资料，但总时长不得超过</w:t>
      </w:r>
      <w:r>
        <w:rPr>
          <w:rFonts w:hAnsi="Times New Roman" w:eastAsia="仿宋_GB2312" w:cs="Times New Roman"/>
          <w:sz w:val="28"/>
          <w:highlight w:val="none"/>
        </w:rPr>
        <w:t>3</w:t>
      </w:r>
      <w:r>
        <w:rPr>
          <w:rFonts w:hint="eastAsia" w:hAnsi="Times New Roman" w:eastAsia="仿宋_GB2312" w:cs="Times New Roman"/>
          <w:sz w:val="28"/>
          <w:highlight w:val="none"/>
        </w:rPr>
        <w:t>分钟。</w:t>
      </w:r>
    </w:p>
    <w:p w14:paraId="3ADAB4EB">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3</w:t>
      </w:r>
      <w:r>
        <w:rPr>
          <w:rFonts w:hint="eastAsia" w:hAnsi="Times New Roman" w:eastAsia="仿宋_GB2312" w:cs="Times New Roman"/>
          <w:sz w:val="28"/>
          <w:highlight w:val="none"/>
        </w:rPr>
        <w:t>、若投标人有额外说明，应形成书面资料，放入与之相对应的招标资料册中。</w:t>
      </w:r>
    </w:p>
    <w:p w14:paraId="2EC2F9B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4</w:t>
      </w:r>
      <w:r>
        <w:rPr>
          <w:rFonts w:hint="eastAsia" w:hAnsi="Times New Roman" w:eastAsia="仿宋_GB2312" w:cs="Times New Roman"/>
          <w:sz w:val="28"/>
          <w:highlight w:val="none"/>
        </w:rPr>
        <w:t>、由于不可抗拒的原因，招标人对投标资料的遗失和损坏不负任何责任。</w:t>
      </w:r>
    </w:p>
    <w:p w14:paraId="24B9DD6C">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、招标结束后，无论投标人中标是否，投标人递交的投标资料一律不予退回。</w:t>
      </w:r>
    </w:p>
    <w:p w14:paraId="3AA2A965">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p>
    <w:p w14:paraId="0E55F7EA">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b/>
          <w:sz w:val="32"/>
          <w:highlight w:val="none"/>
        </w:rPr>
      </w:pPr>
      <w:r>
        <w:rPr>
          <w:rFonts w:hint="eastAsia" w:hAnsi="Times New Roman" w:eastAsia="仿宋_GB2312" w:cs="Times New Roman"/>
          <w:b/>
          <w:sz w:val="32"/>
          <w:highlight w:val="none"/>
        </w:rPr>
        <w:t>第四部分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评议标</w:t>
      </w:r>
    </w:p>
    <w:p w14:paraId="6201D9F4">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一、评标标准</w:t>
      </w:r>
    </w:p>
    <w:p w14:paraId="63116F9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招标人将成立专家评审小组，根据价格、服务、资质等因素综合考量，最终确定中标人。具体评标标准请参见附件</w:t>
      </w: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w:t>
      </w:r>
    </w:p>
    <w:p w14:paraId="526C788E">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二、评标流程</w:t>
      </w:r>
    </w:p>
    <w:p w14:paraId="2B4774F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专家组按照评标标准，采用多级评标模式，综合评标办法，分资质审查、技术评标和</w:t>
      </w:r>
      <w:bookmarkStart w:id="9" w:name="_Hlk92888798"/>
      <w:r>
        <w:rPr>
          <w:rFonts w:hint="eastAsia" w:hAnsi="Times New Roman" w:eastAsia="仿宋_GB2312" w:cs="Times New Roman"/>
          <w:sz w:val="28"/>
          <w:highlight w:val="none"/>
        </w:rPr>
        <w:t>价格（商务）评标</w:t>
      </w:r>
      <w:bookmarkEnd w:id="9"/>
      <w:r>
        <w:rPr>
          <w:rFonts w:hint="eastAsia" w:hAnsi="Times New Roman" w:eastAsia="仿宋_GB2312" w:cs="Times New Roman"/>
          <w:sz w:val="28"/>
          <w:highlight w:val="none"/>
        </w:rPr>
        <w:t>三轮进行评审。</w:t>
      </w:r>
    </w:p>
    <w:p w14:paraId="43EDF437">
      <w:pPr>
        <w:keepNext w:val="0"/>
        <w:keepLines w:val="0"/>
        <w:pageBreakBefore w:val="0"/>
        <w:kinsoku/>
        <w:wordWrap/>
        <w:overflowPunct/>
        <w:topLinePunct w:val="0"/>
        <w:autoSpaceDE/>
        <w:autoSpaceDN w:val="0"/>
        <w:bidi w:val="0"/>
        <w:adjustRightInd/>
        <w:spacing w:line="160" w:lineRule="atLeast"/>
        <w:ind w:left="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、第一轮（资质审查）</w:t>
      </w:r>
    </w:p>
    <w:p w14:paraId="131B8BD5">
      <w:pPr>
        <w:keepNext w:val="0"/>
        <w:keepLines w:val="0"/>
        <w:pageBreakBefore w:val="0"/>
        <w:kinsoku/>
        <w:wordWrap/>
        <w:overflowPunct/>
        <w:topLinePunct w:val="0"/>
        <w:autoSpaceDE/>
        <w:autoSpaceDN w:val="0"/>
        <w:bidi w:val="0"/>
        <w:adjustRightInd/>
        <w:spacing w:line="160" w:lineRule="atLeast"/>
        <w:ind w:left="142" w:firstLine="560" w:firstLineChars="200"/>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应标申请后，</w:t>
      </w:r>
      <w:r>
        <w:rPr>
          <w:rFonts w:hint="eastAsia" w:hAnsi="Times New Roman" w:eastAsia="仿宋_GB2312" w:cs="Times New Roman"/>
          <w:sz w:val="28"/>
          <w:highlight w:val="none"/>
        </w:rPr>
        <w:t>由</w:t>
      </w:r>
      <w:r>
        <w:rPr>
          <w:rFonts w:hint="eastAsia" w:hAnsi="Times New Roman" w:eastAsia="仿宋_GB2312" w:cs="Times New Roman"/>
          <w:sz w:val="28"/>
          <w:highlight w:val="none"/>
          <w:lang w:val="en-US" w:eastAsia="zh-CN"/>
        </w:rPr>
        <w:t>招标人查看系统内</w:t>
      </w:r>
      <w:r>
        <w:rPr>
          <w:rFonts w:hint="eastAsia" w:hAnsi="Times New Roman" w:eastAsia="仿宋_GB2312" w:cs="Times New Roman"/>
          <w:sz w:val="28"/>
          <w:highlight w:val="none"/>
        </w:rPr>
        <w:t>投标资料第一册，审查投标人是否符合资质要求。不符合要求的投标人</w:t>
      </w:r>
      <w:r>
        <w:rPr>
          <w:rFonts w:hint="eastAsia" w:hAnsi="Times New Roman" w:eastAsia="仿宋_GB2312" w:cs="Times New Roman"/>
          <w:sz w:val="28"/>
          <w:highlight w:val="none"/>
          <w:lang w:val="en-US" w:eastAsia="zh-CN"/>
        </w:rPr>
        <w:t>不得投标。</w:t>
      </w:r>
    </w:p>
    <w:p w14:paraId="7CEE4D42">
      <w:pPr>
        <w:keepNext w:val="0"/>
        <w:keepLines w:val="0"/>
        <w:pageBreakBefore w:val="0"/>
        <w:kinsoku/>
        <w:wordWrap/>
        <w:overflowPunct/>
        <w:topLinePunct w:val="0"/>
        <w:autoSpaceDE/>
        <w:autoSpaceDN w:val="0"/>
        <w:bidi w:val="0"/>
        <w:adjustRightInd/>
        <w:spacing w:line="160" w:lineRule="atLeast"/>
        <w:ind w:left="142" w:firstLine="560" w:firstLineChars="200"/>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招标现场，招标人对所提供资质资料进行复核，不符合要求的投标人</w:t>
      </w:r>
      <w:r>
        <w:rPr>
          <w:rFonts w:hint="eastAsia" w:hAnsi="Times New Roman" w:eastAsia="仿宋_GB2312" w:cs="Times New Roman"/>
          <w:sz w:val="28"/>
          <w:highlight w:val="none"/>
        </w:rPr>
        <w:t>不再参与下一轮。</w:t>
      </w:r>
    </w:p>
    <w:p w14:paraId="4D68677E">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、第二轮（技术评标）</w:t>
      </w:r>
    </w:p>
    <w:p w14:paraId="11C93BC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）首先确定开标、讲标先后顺序。</w:t>
      </w:r>
    </w:p>
    <w:p w14:paraId="4FC78C8D">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）由</w:t>
      </w:r>
      <w:r>
        <w:rPr>
          <w:rFonts w:hint="eastAsia" w:hAnsi="Times New Roman" w:eastAsia="仿宋_GB2312" w:cs="Times New Roman"/>
          <w:sz w:val="28"/>
          <w:highlight w:val="none"/>
          <w:lang w:val="en-US" w:eastAsia="zh-CN"/>
        </w:rPr>
        <w:t>招标人查看</w:t>
      </w:r>
      <w:r>
        <w:rPr>
          <w:rFonts w:hint="eastAsia" w:hAnsi="Times New Roman" w:eastAsia="仿宋_GB2312" w:cs="Times New Roman"/>
          <w:sz w:val="28"/>
          <w:highlight w:val="none"/>
        </w:rPr>
        <w:t>投标资料第二册，投标人按顺序依次进行讲标后，由</w:t>
      </w:r>
      <w:r>
        <w:rPr>
          <w:rFonts w:hint="eastAsia" w:hAnsi="Times New Roman" w:eastAsia="仿宋_GB2312" w:cs="Times New Roman"/>
          <w:sz w:val="28"/>
          <w:highlight w:val="none"/>
          <w:lang w:val="en-US" w:eastAsia="zh-CN"/>
        </w:rPr>
        <w:t>技术标</w:t>
      </w:r>
      <w:r>
        <w:rPr>
          <w:rFonts w:hint="eastAsia" w:hAnsi="Times New Roman" w:eastAsia="仿宋_GB2312" w:cs="Times New Roman"/>
          <w:sz w:val="28"/>
          <w:highlight w:val="none"/>
        </w:rPr>
        <w:t>专家组对所有投标人的技术方案进行综合评定和打分，确定进入第三轮的投标人。专家组认为有必要的，可以进行多轮讲标。</w:t>
      </w:r>
    </w:p>
    <w:p w14:paraId="7E36E2EB">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（3）</w:t>
      </w:r>
      <w:r>
        <w:rPr>
          <w:rFonts w:hint="eastAsia" w:hAnsi="Times New Roman" w:eastAsia="仿宋_GB2312" w:cs="Times New Roman"/>
          <w:sz w:val="28"/>
          <w:highlight w:val="none"/>
        </w:rPr>
        <w:t>若投标人在不高于开标价格的前提下，自愿提高方案质量，增加其他服务等</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可进行澄清说明。</w:t>
      </w:r>
    </w:p>
    <w:p w14:paraId="0429C62C">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（4）技术标评分不带入商务标。</w:t>
      </w:r>
    </w:p>
    <w:p w14:paraId="0ED3AD7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、第三轮（</w:t>
      </w:r>
      <w:r>
        <w:rPr>
          <w:rFonts w:hint="eastAsia" w:hAnsi="Times New Roman" w:eastAsia="仿宋_GB2312" w:cs="Times New Roman"/>
          <w:sz w:val="28"/>
          <w:highlight w:val="none"/>
          <w:lang w:val="en-US" w:eastAsia="zh-CN"/>
        </w:rPr>
        <w:t>商务</w:t>
      </w:r>
      <w:r>
        <w:rPr>
          <w:rFonts w:hint="eastAsia" w:hAnsi="Times New Roman" w:eastAsia="仿宋_GB2312" w:cs="Times New Roman"/>
          <w:sz w:val="28"/>
          <w:highlight w:val="none"/>
        </w:rPr>
        <w:t>评标）</w:t>
      </w:r>
    </w:p>
    <w:p w14:paraId="1E1887E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商务标通过与投标人多轮商务谈判后最终确定</w:t>
      </w:r>
      <w:r>
        <w:rPr>
          <w:rFonts w:hint="eastAsia" w:hAnsi="Times New Roman" w:eastAsia="仿宋_GB2312" w:cs="Times New Roman"/>
          <w:sz w:val="28"/>
          <w:highlight w:val="none"/>
          <w:lang w:val="en-US" w:eastAsia="zh-CN"/>
        </w:rPr>
        <w:t>合理最低价</w:t>
      </w:r>
      <w:r>
        <w:rPr>
          <w:rFonts w:hint="eastAsia" w:hAnsi="Times New Roman" w:eastAsia="仿宋_GB2312" w:cs="Times New Roman"/>
          <w:sz w:val="28"/>
          <w:highlight w:val="none"/>
        </w:rPr>
        <w:t>。投标人有权对价格进行更改</w:t>
      </w:r>
      <w:r>
        <w:rPr>
          <w:rFonts w:hint="eastAsia" w:hAnsi="Times New Roman" w:eastAsia="仿宋_GB2312" w:cs="Times New Roman"/>
          <w:sz w:val="28"/>
          <w:highlight w:val="none"/>
          <w:lang w:val="en-US" w:eastAsia="zh-CN"/>
        </w:rPr>
        <w:t>澄清</w:t>
      </w:r>
      <w:r>
        <w:rPr>
          <w:rFonts w:hint="eastAsia" w:hAnsi="Times New Roman" w:eastAsia="仿宋_GB2312" w:cs="Times New Roman"/>
          <w:sz w:val="28"/>
          <w:highlight w:val="none"/>
        </w:rPr>
        <w:t>，但不得高于开标价格。</w:t>
      </w:r>
      <w:bookmarkStart w:id="10" w:name="_GoBack"/>
      <w:bookmarkEnd w:id="10"/>
    </w:p>
    <w:p w14:paraId="58C9E63F">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三、重新招标</w:t>
      </w:r>
    </w:p>
    <w:p w14:paraId="2B2AF180">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若</w:t>
      </w:r>
      <w:r>
        <w:rPr>
          <w:rFonts w:hint="eastAsia" w:hAnsi="Times New Roman" w:eastAsia="仿宋_GB2312" w:cs="Times New Roman"/>
          <w:sz w:val="28"/>
          <w:highlight w:val="none"/>
          <w:lang w:val="en-US" w:eastAsia="zh-CN"/>
        </w:rPr>
        <w:t>分包项目</w:t>
      </w:r>
      <w:r>
        <w:rPr>
          <w:rFonts w:hint="eastAsia" w:hAnsi="Times New Roman" w:eastAsia="仿宋_GB2312" w:cs="Times New Roman"/>
          <w:sz w:val="28"/>
          <w:highlight w:val="none"/>
        </w:rPr>
        <w:t>开标当日参加招标的投标人数量不足三家，招标人应当宣布项目终止，并根据实际情况确定是否重新招标。</w:t>
      </w:r>
    </w:p>
    <w:p w14:paraId="7148617A">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四、现场考察</w:t>
      </w:r>
    </w:p>
    <w:p w14:paraId="2903B04F">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招标人认为确有必要的，将对投标人的业务场所进行现场考察，投标人应当配合。</w:t>
      </w:r>
    </w:p>
    <w:p w14:paraId="0E07B9A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五、其他要求</w:t>
      </w:r>
    </w:p>
    <w:p w14:paraId="22995300">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、澄清的内容构成投标资料的组成部分，与投标资料具有相同的约束力。</w:t>
      </w:r>
    </w:p>
    <w:p w14:paraId="12903331">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投标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1E5C4939">
      <w:pPr>
        <w:keepNext w:val="0"/>
        <w:keepLines w:val="0"/>
        <w:pageBreakBefore w:val="0"/>
        <w:kinsoku/>
        <w:wordWrap/>
        <w:overflowPunct/>
        <w:topLinePunct w:val="0"/>
        <w:autoSpaceDE/>
        <w:autoSpaceDN w:val="0"/>
        <w:bidi w:val="0"/>
        <w:adjustRightInd/>
        <w:spacing w:line="160" w:lineRule="atLeast"/>
        <w:rPr>
          <w:rFonts w:hAnsi="Times New Roman" w:eastAsia="仿宋_GB2312" w:cs="Times New Roman"/>
          <w:sz w:val="28"/>
          <w:highlight w:val="none"/>
        </w:rPr>
      </w:pPr>
      <w:r>
        <w:rPr>
          <w:rFonts w:hAnsi="Times New Roman" w:eastAsia="仿宋_GB2312" w:cs="Times New Roman"/>
          <w:sz w:val="28"/>
          <w:highlight w:val="none"/>
        </w:rPr>
        <w:t xml:space="preserve">    </w:t>
      </w:r>
    </w:p>
    <w:p w14:paraId="404A683C">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b/>
          <w:sz w:val="32"/>
          <w:highlight w:val="none"/>
        </w:rPr>
      </w:pPr>
      <w:r>
        <w:rPr>
          <w:rFonts w:hint="eastAsia" w:hAnsi="Times New Roman" w:eastAsia="仿宋_GB2312" w:cs="Times New Roman"/>
          <w:b/>
          <w:sz w:val="32"/>
          <w:highlight w:val="none"/>
        </w:rPr>
        <w:t>第五部分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中标</w:t>
      </w:r>
    </w:p>
    <w:p w14:paraId="32A663F5">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黑体" w:cs="Times New Roman"/>
          <w:sz w:val="28"/>
          <w:highlight w:val="none"/>
        </w:rPr>
      </w:pPr>
      <w:r>
        <w:rPr>
          <w:rFonts w:hint="eastAsia" w:hAnsi="Times New Roman" w:eastAsia="黑体" w:cs="Times New Roman"/>
          <w:sz w:val="28"/>
          <w:highlight w:val="none"/>
        </w:rPr>
        <w:t>一、确定中标人</w:t>
      </w:r>
    </w:p>
    <w:p w14:paraId="006235D2">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仿宋_GB2312" w:cs="Times New Roman"/>
          <w:sz w:val="28"/>
          <w:highlight w:val="none"/>
        </w:rPr>
      </w:pPr>
      <w:r>
        <w:rPr>
          <w:rFonts w:hint="eastAsia" w:hAnsi="Times New Roman" w:eastAsia="仿宋_GB2312" w:cs="Times New Roman"/>
          <w:sz w:val="28"/>
          <w:highlight w:val="none"/>
        </w:rPr>
        <w:t>招标人按照流程确定中标人后，招标人将向</w:t>
      </w:r>
      <w:r>
        <w:rPr>
          <w:rFonts w:hint="eastAsia" w:hAnsi="Times New Roman" w:eastAsia="仿宋_GB2312" w:cs="Times New Roman"/>
          <w:sz w:val="28"/>
          <w:highlight w:val="none"/>
          <w:lang w:val="en-US" w:eastAsia="zh-CN"/>
        </w:rPr>
        <w:t>中国重汽e采通中向</w:t>
      </w:r>
      <w:r>
        <w:rPr>
          <w:rFonts w:hint="eastAsia" w:hAnsi="Times New Roman" w:eastAsia="仿宋_GB2312" w:cs="Times New Roman"/>
          <w:sz w:val="28"/>
          <w:highlight w:val="none"/>
        </w:rPr>
        <w:t>中标人发送《中标通知书》，中标人应在</w:t>
      </w:r>
      <w:r>
        <w:rPr>
          <w:rFonts w:hAnsi="Times New Roman" w:eastAsia="仿宋_GB2312" w:cs="Times New Roman"/>
          <w:sz w:val="28"/>
          <w:highlight w:val="none"/>
        </w:rPr>
        <w:t>3</w:t>
      </w:r>
      <w:r>
        <w:rPr>
          <w:rFonts w:hint="eastAsia" w:hAnsi="Times New Roman" w:eastAsia="仿宋_GB2312" w:cs="Times New Roman"/>
          <w:sz w:val="28"/>
          <w:highlight w:val="none"/>
        </w:rPr>
        <w:t>个工作日内予以确认，不能及时确认的，视为中标人弃标，招标人可按评标排名将未中标人递补为中标人，或者采取增补招标的方式重新确定中标人。</w:t>
      </w:r>
    </w:p>
    <w:p w14:paraId="35514EDB">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二、代理协议的签署</w:t>
      </w:r>
    </w:p>
    <w:p w14:paraId="458DEACF">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、中标后，投标人应在知晓并接受《重汽国际地面代理操作细则》（见附件</w:t>
      </w:r>
      <w:r>
        <w:rPr>
          <w:rFonts w:hint="eastAsia" w:hAnsi="Times New Roman" w:eastAsia="仿宋_GB2312" w:cs="Times New Roman"/>
          <w:sz w:val="28"/>
          <w:highlight w:val="none"/>
          <w:lang w:val="en-US" w:eastAsia="zh-CN"/>
        </w:rPr>
        <w:t>6</w:t>
      </w:r>
      <w:r>
        <w:rPr>
          <w:rFonts w:hint="eastAsia" w:hAnsi="Times New Roman" w:eastAsia="仿宋_GB2312" w:cs="Times New Roman"/>
          <w:sz w:val="28"/>
          <w:highlight w:val="none"/>
        </w:rPr>
        <w:t>）的基础上，根据《中标通知书》的要求，按照投标资料与澄清内容，及时与招标人签署年度代理协议（参考模板见附件</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，招标人可根据不同项目的实际业务情况对该模板进行相应调整、修改）。不能及时签署代理协议的，视为中标人弃标，招标人可按评标排名将未中标人递补为中标人，或者采取增补招标的方式重新确定中标人。</w:t>
      </w:r>
    </w:p>
    <w:p w14:paraId="68EE5F9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、协议生效后，中标人应当按协议约定责任履约，否则招标人有权解除合同。</w:t>
      </w:r>
    </w:p>
    <w:p w14:paraId="637FD0F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、协议生效后，若中标人在履约合同义务出现能力或信用的严重缺陷，招标人可终止履行或解除协议，并要求该中标人返还已支付的款项。</w:t>
      </w:r>
    </w:p>
    <w:p w14:paraId="72E1040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4</w:t>
      </w:r>
      <w:r>
        <w:rPr>
          <w:rFonts w:hint="eastAsia" w:hAnsi="Times New Roman" w:eastAsia="仿宋_GB2312" w:cs="Times New Roman"/>
          <w:sz w:val="28"/>
          <w:highlight w:val="none"/>
        </w:rPr>
        <w:t>、各方权利义务以最终签署的合同为准。</w:t>
      </w:r>
    </w:p>
    <w:p w14:paraId="1A388FC5">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三、弃标处理</w:t>
      </w:r>
    </w:p>
    <w:p w14:paraId="5F02B398">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仿宋_GB2312" w:cs="Times New Roman"/>
          <w:sz w:val="28"/>
          <w:highlight w:val="none"/>
        </w:rPr>
      </w:pPr>
      <w:r>
        <w:rPr>
          <w:rFonts w:hint="eastAsia" w:hAnsi="Times New Roman" w:eastAsia="仿宋_GB2312" w:cs="Times New Roman"/>
          <w:sz w:val="28"/>
          <w:highlight w:val="none"/>
        </w:rPr>
        <w:t>弃标的投标人</w:t>
      </w:r>
      <w:r>
        <w:rPr>
          <w:rFonts w:hAnsi="Times New Roman" w:eastAsia="仿宋_GB2312" w:cs="Times New Roman"/>
          <w:sz w:val="28"/>
          <w:highlight w:val="none"/>
        </w:rPr>
        <w:t>2</w:t>
      </w:r>
      <w:r>
        <w:rPr>
          <w:rFonts w:hint="eastAsia" w:hAnsi="Times New Roman" w:eastAsia="仿宋_GB2312" w:cs="Times New Roman"/>
          <w:sz w:val="28"/>
          <w:highlight w:val="none"/>
        </w:rPr>
        <w:t>年内不得参与该类服务的招标项目，没收其已交纳的保证金。</w:t>
      </w:r>
    </w:p>
    <w:p w14:paraId="2FE4D02E">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lang w:val="en-US" w:eastAsia="zh-CN"/>
        </w:rPr>
      </w:pPr>
      <w:r>
        <w:rPr>
          <w:rFonts w:hint="eastAsia" w:hAnsi="Times New Roman" w:eastAsia="黑体" w:cs="Times New Roman"/>
          <w:sz w:val="28"/>
          <w:highlight w:val="none"/>
        </w:rPr>
        <w:t>四、费用结算</w:t>
      </w:r>
    </w:p>
    <w:p w14:paraId="357295F8">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rPr>
      </w:pPr>
      <w:r>
        <w:rPr>
          <w:rFonts w:hint="eastAsia" w:hAnsi="Times New Roman" w:eastAsia="仿宋_GB2312" w:cs="Times New Roman"/>
          <w:sz w:val="28"/>
          <w:highlight w:val="none"/>
          <w:lang w:val="en-US" w:eastAsia="zh-CN"/>
        </w:rPr>
        <w:t>出口业务</w:t>
      </w:r>
      <w:r>
        <w:rPr>
          <w:rFonts w:hint="eastAsia" w:hAnsi="Times New Roman" w:eastAsia="仿宋_GB2312" w:cs="Times New Roman"/>
          <w:sz w:val="28"/>
          <w:highlight w:val="none"/>
        </w:rPr>
        <w:t>每季度一次，利用</w:t>
      </w:r>
      <w:r>
        <w:rPr>
          <w:rFonts w:hint="eastAsia" w:hAnsi="Times New Roman" w:eastAsia="仿宋_GB2312" w:cs="Times New Roman"/>
          <w:sz w:val="28"/>
          <w:highlight w:val="none"/>
          <w:lang w:val="en-US" w:eastAsia="zh-CN"/>
        </w:rPr>
        <w:t>指定系统</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电汇</w:t>
      </w:r>
      <w:r>
        <w:rPr>
          <w:rFonts w:hint="eastAsia" w:hAnsi="Times New Roman" w:eastAsia="仿宋_GB2312" w:cs="Times New Roman"/>
          <w:sz w:val="28"/>
          <w:highlight w:val="none"/>
        </w:rPr>
        <w:t>方式结算已审批完成的上一季度费用。</w:t>
      </w:r>
    </w:p>
    <w:p w14:paraId="023A7B8E">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rPr>
      </w:pPr>
      <w:r>
        <w:rPr>
          <w:rFonts w:hint="eastAsia" w:hAnsi="Times New Roman" w:eastAsia="仿宋_GB2312" w:cs="Times New Roman"/>
          <w:sz w:val="28"/>
          <w:highlight w:val="none"/>
          <w:lang w:val="en-US" w:eastAsia="zh-CN"/>
        </w:rPr>
        <w:t>进口货运业务每月一次，利用指定系统</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电汇</w:t>
      </w:r>
      <w:r>
        <w:rPr>
          <w:rFonts w:hint="eastAsia" w:hAnsi="Times New Roman" w:eastAsia="仿宋_GB2312" w:cs="Times New Roman"/>
          <w:sz w:val="28"/>
          <w:highlight w:val="none"/>
        </w:rPr>
        <w:t>方式结算已审批完成的上一</w:t>
      </w:r>
      <w:r>
        <w:rPr>
          <w:rFonts w:hint="eastAsia" w:hAnsi="Times New Roman" w:eastAsia="仿宋_GB2312" w:cs="Times New Roman"/>
          <w:sz w:val="28"/>
          <w:highlight w:val="none"/>
          <w:lang w:val="en-US" w:eastAsia="zh-CN"/>
        </w:rPr>
        <w:t>月</w:t>
      </w:r>
      <w:r>
        <w:rPr>
          <w:rFonts w:hint="eastAsia" w:hAnsi="Times New Roman" w:eastAsia="仿宋_GB2312" w:cs="Times New Roman"/>
          <w:sz w:val="28"/>
          <w:highlight w:val="none"/>
        </w:rPr>
        <w:t>度费用。</w:t>
      </w:r>
    </w:p>
    <w:p w14:paraId="31380CD5">
      <w:pPr>
        <w:keepNext w:val="0"/>
        <w:keepLines w:val="0"/>
        <w:pageBreakBefore w:val="0"/>
        <w:kinsoku/>
        <w:wordWrap/>
        <w:overflowPunct/>
        <w:topLinePunct w:val="0"/>
        <w:autoSpaceDE/>
        <w:bidi w:val="0"/>
        <w:adjustRightInd/>
        <w:spacing w:line="160" w:lineRule="atLeast"/>
        <w:ind w:firstLine="560"/>
        <w:rPr>
          <w:rFonts w:hint="default" w:hAnsi="Times New Roman" w:eastAsia="仿宋_GB2312" w:cs="Times New Roman"/>
          <w:sz w:val="28"/>
          <w:highlight w:val="none"/>
          <w:lang w:val="en-US" w:eastAsia="zh-CN"/>
        </w:rPr>
      </w:pPr>
    </w:p>
    <w:p w14:paraId="77AE22AB">
      <w:pPr>
        <w:keepNext w:val="0"/>
        <w:keepLines w:val="0"/>
        <w:pageBreakBefore w:val="0"/>
        <w:kinsoku/>
        <w:wordWrap/>
        <w:overflowPunct/>
        <w:topLinePunct w:val="0"/>
        <w:autoSpaceDE/>
        <w:bidi w:val="0"/>
        <w:adjustRightInd/>
        <w:spacing w:line="160" w:lineRule="atLeast"/>
        <w:ind w:firstLine="557"/>
        <w:rPr>
          <w:rFonts w:hAnsi="Times New Roman" w:eastAsia="仿宋_GB2312" w:cs="Times New Roman"/>
          <w:sz w:val="28"/>
          <w:highlight w:val="none"/>
        </w:rPr>
      </w:pPr>
    </w:p>
    <w:p w14:paraId="027AB12E">
      <w:pPr>
        <w:keepNext w:val="0"/>
        <w:keepLines w:val="0"/>
        <w:pageBreakBefore w:val="0"/>
        <w:kinsoku/>
        <w:wordWrap/>
        <w:overflowPunct/>
        <w:topLinePunct w:val="0"/>
        <w:autoSpaceDE/>
        <w:bidi w:val="0"/>
        <w:adjustRightInd/>
        <w:spacing w:line="160" w:lineRule="atLeast"/>
        <w:jc w:val="center"/>
        <w:rPr>
          <w:rFonts w:hAnsi="Times New Roman" w:eastAsia="仿宋_GB2312" w:cs="Times New Roman"/>
          <w:b/>
          <w:sz w:val="32"/>
          <w:highlight w:val="none"/>
        </w:rPr>
      </w:pPr>
      <w:r>
        <w:rPr>
          <w:rFonts w:hint="eastAsia" w:hAnsi="Times New Roman" w:eastAsia="仿宋_GB2312" w:cs="Times New Roman"/>
          <w:b/>
          <w:sz w:val="32"/>
          <w:highlight w:val="none"/>
        </w:rPr>
        <w:t>第六部分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其他</w:t>
      </w:r>
    </w:p>
    <w:p w14:paraId="10E05570">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一、招标人的联系人信息</w:t>
      </w:r>
    </w:p>
    <w:p w14:paraId="64348C2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业务联系人：雷文娜</w:t>
      </w:r>
      <w:r>
        <w:rPr>
          <w:rFonts w:hint="eastAsia" w:hAnsi="Times New Roman" w:eastAsia="仿宋_GB2312" w:cs="Times New Roman"/>
          <w:sz w:val="28"/>
          <w:highlight w:val="none"/>
          <w:lang w:val="en-US" w:eastAsia="zh-CN"/>
        </w:rPr>
        <w:t xml:space="preserve">  </w:t>
      </w:r>
      <w:r>
        <w:rPr>
          <w:rFonts w:hint="eastAsia" w:hAnsi="Times New Roman" w:eastAsia="仿宋_GB2312" w:cs="Times New Roman"/>
          <w:sz w:val="28"/>
          <w:highlight w:val="none"/>
        </w:rPr>
        <w:t>电话：</w:t>
      </w:r>
      <w:r>
        <w:rPr>
          <w:rFonts w:hAnsi="Times New Roman" w:eastAsia="仿宋_GB2312" w:cs="Times New Roman"/>
          <w:sz w:val="28"/>
          <w:highlight w:val="none"/>
        </w:rPr>
        <w:t>0531-58066476</w:t>
      </w:r>
    </w:p>
    <w:p w14:paraId="76590F2C">
      <w:pPr>
        <w:keepNext w:val="0"/>
        <w:keepLines w:val="0"/>
        <w:pageBreakBefore w:val="0"/>
        <w:kinsoku/>
        <w:wordWrap/>
        <w:overflowPunct/>
        <w:topLinePunct w:val="0"/>
        <w:autoSpaceDE/>
        <w:bidi w:val="0"/>
        <w:adjustRightInd/>
        <w:spacing w:line="160" w:lineRule="atLeast"/>
        <w:ind w:left="-4" w:firstLine="700"/>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rPr>
        <w:t>中国重汽e采通操作咨询联系人：</w:t>
      </w:r>
      <w:r>
        <w:rPr>
          <w:rFonts w:hint="eastAsia" w:hAnsi="Times New Roman" w:eastAsia="仿宋_GB2312" w:cs="Times New Roman"/>
          <w:sz w:val="28"/>
          <w:highlight w:val="none"/>
          <w:lang w:val="en-US" w:eastAsia="zh-CN"/>
        </w:rPr>
        <w:t>许世金</w:t>
      </w:r>
      <w:r>
        <w:rPr>
          <w:rFonts w:hint="eastAsia" w:ascii="Times New Roman" w:hAnsi="Times New Roman" w:eastAsia="仿宋_GB2312" w:cs="Times New Roman"/>
          <w:sz w:val="28"/>
          <w:highlight w:val="none"/>
        </w:rPr>
        <w:t xml:space="preserve">        </w:t>
      </w:r>
    </w:p>
    <w:p w14:paraId="1EE3312C">
      <w:pPr>
        <w:keepNext w:val="0"/>
        <w:keepLines w:val="0"/>
        <w:pageBreakBefore w:val="0"/>
        <w:kinsoku/>
        <w:wordWrap/>
        <w:overflowPunct/>
        <w:topLinePunct w:val="0"/>
        <w:autoSpaceDE/>
        <w:bidi w:val="0"/>
        <w:adjustRightInd/>
        <w:spacing w:line="160" w:lineRule="atLeast"/>
        <w:ind w:left="-4" w:firstLine="700"/>
        <w:rPr>
          <w:rFonts w:hint="default"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rPr>
        <w:t>联系电话：1786060</w:t>
      </w:r>
      <w:r>
        <w:rPr>
          <w:rFonts w:hint="eastAsia" w:hAnsi="Times New Roman" w:eastAsia="仿宋_GB2312" w:cs="Times New Roman"/>
          <w:sz w:val="28"/>
          <w:highlight w:val="none"/>
          <w:lang w:val="en-US" w:eastAsia="zh-CN"/>
        </w:rPr>
        <w:t>4079</w:t>
      </w:r>
    </w:p>
    <w:p w14:paraId="69CC7944">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二、信息公布</w:t>
      </w:r>
    </w:p>
    <w:p w14:paraId="7EDA127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 xml:space="preserve">1. </w:t>
      </w:r>
      <w:r>
        <w:rPr>
          <w:rFonts w:hint="eastAsia" w:hAnsi="Times New Roman" w:eastAsia="仿宋_GB2312" w:cs="Times New Roman"/>
          <w:sz w:val="28"/>
          <w:highlight w:val="none"/>
        </w:rPr>
        <w:t>中国重型汽车集团有限公司网站，网址如下：</w:t>
      </w:r>
    </w:p>
    <w:p w14:paraId="179EA1EF">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bCs/>
          <w:sz w:val="28"/>
          <w:highlight w:val="none"/>
          <w:lang w:val="en-US" w:eastAsia="zh-CN"/>
        </w:rPr>
      </w:pPr>
      <w:r>
        <w:rPr>
          <w:rFonts w:hint="eastAsia" w:hAnsi="Times New Roman" w:eastAsia="仿宋_GB2312" w:cs="Times New Roman"/>
          <w:bCs/>
          <w:sz w:val="28"/>
          <w:highlight w:val="none"/>
        </w:rPr>
        <w:fldChar w:fldCharType="begin"/>
      </w:r>
      <w:r>
        <w:rPr>
          <w:rFonts w:hint="eastAsia" w:hAnsi="Times New Roman" w:eastAsia="仿宋_GB2312" w:cs="Times New Roman"/>
          <w:bCs/>
          <w:sz w:val="28"/>
          <w:highlight w:val="none"/>
        </w:rPr>
        <w:instrText xml:space="preserve"> HYPERLINK "http://www.cnhtc.com.cn，作为本次招标唯一对外公示平台，招标信息均以该网站发布内容为准。具体发布版块在\“快讯中心\”的\“通知公告\”中。" </w:instrText>
      </w:r>
      <w:r>
        <w:rPr>
          <w:rFonts w:hint="eastAsia" w:hAnsi="Times New Roman" w:eastAsia="仿宋_GB2312" w:cs="Times New Roman"/>
          <w:bCs/>
          <w:sz w:val="28"/>
          <w:highlight w:val="none"/>
        </w:rPr>
        <w:fldChar w:fldCharType="separate"/>
      </w:r>
      <w:r>
        <w:rPr>
          <w:rFonts w:hint="eastAsia" w:hAnsi="Times New Roman" w:eastAsia="仿宋_GB2312" w:cs="Times New Roman"/>
          <w:bCs/>
          <w:sz w:val="28"/>
          <w:highlight w:val="none"/>
        </w:rPr>
        <w:t>http://www.cnhtc.com.cn</w:t>
      </w:r>
      <w:r>
        <w:rPr>
          <w:rFonts w:hint="eastAsia" w:hAnsi="Times New Roman" w:eastAsia="仿宋_GB2312" w:cs="Times New Roman"/>
          <w:bCs/>
          <w:sz w:val="28"/>
          <w:highlight w:val="none"/>
          <w:lang w:val="en-US" w:eastAsia="zh-CN"/>
        </w:rPr>
        <w:t xml:space="preserve"> </w:t>
      </w:r>
    </w:p>
    <w:p w14:paraId="6FDDD959">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bCs/>
          <w:sz w:val="28"/>
          <w:highlight w:val="none"/>
        </w:rPr>
      </w:pPr>
      <w:r>
        <w:rPr>
          <w:rFonts w:hint="eastAsia" w:hAnsi="Times New Roman" w:eastAsia="仿宋_GB2312" w:cs="Times New Roman"/>
          <w:bCs/>
          <w:sz w:val="28"/>
          <w:highlight w:val="none"/>
        </w:rPr>
        <w:t>具体发布版块在“快讯中心”的“通知公告”中。</w:t>
      </w:r>
      <w:r>
        <w:rPr>
          <w:rFonts w:hint="eastAsia" w:hAnsi="Times New Roman" w:eastAsia="仿宋_GB2312" w:cs="Times New Roman"/>
          <w:bCs/>
          <w:sz w:val="28"/>
          <w:highlight w:val="none"/>
        </w:rPr>
        <w:fldChar w:fldCharType="end"/>
      </w:r>
    </w:p>
    <w:p w14:paraId="75CABBCC">
      <w:pPr>
        <w:keepNext w:val="0"/>
        <w:keepLines w:val="0"/>
        <w:pageBreakBefore w:val="0"/>
        <w:numPr>
          <w:ilvl w:val="0"/>
          <w:numId w:val="5"/>
        </w:numPr>
        <w:kinsoku/>
        <w:wordWrap/>
        <w:overflowPunct/>
        <w:topLinePunct w:val="0"/>
        <w:autoSpaceDE/>
        <w:bidi w:val="0"/>
        <w:adjustRightInd/>
        <w:spacing w:line="160" w:lineRule="atLeast"/>
        <w:ind w:left="-4" w:firstLine="70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山东省阳光采购平台，网址如下：</w:t>
      </w:r>
    </w:p>
    <w:p w14:paraId="48985873">
      <w:pPr>
        <w:keepNext w:val="0"/>
        <w:keepLines w:val="0"/>
        <w:pageBreakBefore w:val="0"/>
        <w:kinsoku/>
        <w:wordWrap/>
        <w:overflowPunct/>
        <w:topLinePunct w:val="0"/>
        <w:autoSpaceDE/>
        <w:bidi w:val="0"/>
        <w:adjustRightInd/>
        <w:spacing w:line="160" w:lineRule="atLeast"/>
        <w:ind w:left="-4" w:firstLine="700"/>
        <w:rPr>
          <w:rFonts w:hint="default" w:hAnsi="Times New Roman" w:eastAsia="仿宋_GB2312" w:cs="Times New Roman"/>
          <w:bCs/>
          <w:sz w:val="28"/>
          <w:highlight w:val="none"/>
          <w:lang w:val="en-US" w:eastAsia="zh-CN"/>
        </w:rPr>
      </w:pPr>
      <w:r>
        <w:rPr>
          <w:rFonts w:hint="default" w:hAnsi="Times New Roman" w:eastAsia="仿宋_GB2312" w:cs="Times New Roman"/>
          <w:bCs/>
          <w:sz w:val="28"/>
          <w:highlight w:val="none"/>
          <w:lang w:val="en-US" w:eastAsia="zh-CN"/>
        </w:rPr>
        <w:fldChar w:fldCharType="begin"/>
      </w:r>
      <w:r>
        <w:rPr>
          <w:rFonts w:hint="default" w:hAnsi="Times New Roman" w:eastAsia="仿宋_GB2312" w:cs="Times New Roman"/>
          <w:bCs/>
          <w:sz w:val="28"/>
          <w:highlight w:val="none"/>
          <w:lang w:val="en-US" w:eastAsia="zh-CN"/>
        </w:rPr>
        <w:instrText xml:space="preserve"> HYPERLINK "http://www.ygcgfw.com/" </w:instrText>
      </w:r>
      <w:r>
        <w:rPr>
          <w:rFonts w:hint="default" w:hAnsi="Times New Roman" w:eastAsia="仿宋_GB2312" w:cs="Times New Roman"/>
          <w:bCs/>
          <w:sz w:val="28"/>
          <w:highlight w:val="none"/>
          <w:lang w:val="en-US" w:eastAsia="zh-CN"/>
        </w:rPr>
        <w:fldChar w:fldCharType="separate"/>
      </w:r>
      <w:r>
        <w:rPr>
          <w:rFonts w:hint="default" w:hAnsi="Times New Roman" w:eastAsia="仿宋_GB2312" w:cs="Times New Roman"/>
          <w:bCs/>
          <w:sz w:val="28"/>
          <w:highlight w:val="none"/>
          <w:lang w:val="en-US" w:eastAsia="zh-CN"/>
        </w:rPr>
        <w:t>http://www.ygcgfw.com/</w:t>
      </w:r>
      <w:r>
        <w:rPr>
          <w:rFonts w:hint="default" w:hAnsi="Times New Roman" w:eastAsia="仿宋_GB2312" w:cs="Times New Roman"/>
          <w:bCs/>
          <w:sz w:val="28"/>
          <w:highlight w:val="none"/>
          <w:lang w:val="en-US" w:eastAsia="zh-CN"/>
        </w:rPr>
        <w:fldChar w:fldCharType="end"/>
      </w:r>
    </w:p>
    <w:p w14:paraId="3717F000">
      <w:pPr>
        <w:keepNext w:val="0"/>
        <w:keepLines w:val="0"/>
        <w:pageBreakBefore w:val="0"/>
        <w:numPr>
          <w:ilvl w:val="0"/>
          <w:numId w:val="0"/>
        </w:numPr>
        <w:kinsoku/>
        <w:wordWrap/>
        <w:overflowPunct/>
        <w:topLinePunct w:val="0"/>
        <w:autoSpaceDE/>
        <w:bidi w:val="0"/>
        <w:adjustRightInd/>
        <w:spacing w:line="160" w:lineRule="atLeast"/>
        <w:ind w:left="696" w:leftChars="0"/>
        <w:rPr>
          <w:rFonts w:hint="eastAsia" w:hAnsi="Times New Roman" w:eastAsia="仿宋_GB2312" w:cs="Times New Roman"/>
          <w:sz w:val="28"/>
          <w:highlight w:val="none"/>
          <w:lang w:val="en-US" w:eastAsia="zh-CN"/>
        </w:rPr>
      </w:pPr>
      <w:r>
        <w:rPr>
          <w:rFonts w:hint="eastAsia" w:hAnsi="Times New Roman" w:eastAsia="仿宋_GB2312" w:cs="Times New Roman"/>
          <w:bCs/>
          <w:sz w:val="28"/>
          <w:highlight w:val="none"/>
        </w:rPr>
        <w:t>具体发布版块在“</w:t>
      </w:r>
      <w:r>
        <w:rPr>
          <w:rFonts w:hint="eastAsia" w:hAnsi="Times New Roman" w:eastAsia="仿宋_GB2312" w:cs="Times New Roman"/>
          <w:bCs/>
          <w:sz w:val="28"/>
          <w:highlight w:val="none"/>
          <w:lang w:val="en-US" w:eastAsia="zh-CN"/>
        </w:rPr>
        <w:t>公告公示</w:t>
      </w:r>
      <w:r>
        <w:rPr>
          <w:rFonts w:hint="eastAsia" w:hAnsi="Times New Roman" w:eastAsia="仿宋_GB2312" w:cs="Times New Roman"/>
          <w:bCs/>
          <w:sz w:val="28"/>
          <w:highlight w:val="none"/>
        </w:rPr>
        <w:t>”的“</w:t>
      </w:r>
      <w:r>
        <w:rPr>
          <w:rFonts w:hint="eastAsia" w:hAnsi="Times New Roman" w:eastAsia="仿宋_GB2312" w:cs="Times New Roman"/>
          <w:bCs/>
          <w:sz w:val="28"/>
          <w:highlight w:val="none"/>
          <w:lang w:val="en-US" w:eastAsia="zh-CN"/>
        </w:rPr>
        <w:t>招标采购</w:t>
      </w:r>
      <w:r>
        <w:rPr>
          <w:rFonts w:hint="eastAsia" w:hAnsi="Times New Roman" w:eastAsia="仿宋_GB2312" w:cs="Times New Roman"/>
          <w:bCs/>
          <w:sz w:val="28"/>
          <w:highlight w:val="none"/>
        </w:rPr>
        <w:t>”中</w:t>
      </w:r>
      <w:r>
        <w:rPr>
          <w:rFonts w:hint="eastAsia" w:hAnsi="Times New Roman" w:eastAsia="仿宋_GB2312" w:cs="Times New Roman"/>
          <w:bCs/>
          <w:sz w:val="28"/>
          <w:highlight w:val="none"/>
          <w:lang w:eastAsia="zh-CN"/>
        </w:rPr>
        <w:t>。</w:t>
      </w:r>
    </w:p>
    <w:p w14:paraId="2EA92F69">
      <w:pPr>
        <w:keepNext w:val="0"/>
        <w:keepLines w:val="0"/>
        <w:pageBreakBefore w:val="0"/>
        <w:widowControl w:val="0"/>
        <w:numPr>
          <w:ilvl w:val="0"/>
          <w:numId w:val="0"/>
        </w:numPr>
        <w:kinsoku/>
        <w:wordWrap/>
        <w:overflowPunct/>
        <w:topLinePunct w:val="0"/>
        <w:autoSpaceDE/>
        <w:bidi w:val="0"/>
        <w:adjustRightInd/>
        <w:spacing w:line="160" w:lineRule="atLeast"/>
        <w:jc w:val="both"/>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     以上为本次招标对外公式平台，招标信息均以以上网站发布内容为准。</w:t>
      </w:r>
    </w:p>
    <w:p w14:paraId="0F89D2B4">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三、招标人账户信息</w:t>
      </w:r>
    </w:p>
    <w:p w14:paraId="6616358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账户名称：中国重汽集团国际有限公司</w:t>
      </w:r>
    </w:p>
    <w:p w14:paraId="25ADBFF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开户行：兴业银行济南天桥支行</w:t>
      </w:r>
    </w:p>
    <w:p w14:paraId="361DA25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账号：</w:t>
      </w:r>
      <w:r>
        <w:rPr>
          <w:rFonts w:hAnsi="Times New Roman" w:eastAsia="仿宋_GB2312" w:cs="Times New Roman"/>
          <w:bCs/>
          <w:sz w:val="28"/>
          <w:highlight w:val="none"/>
        </w:rPr>
        <w:t>3760 7010 0100 024 875</w:t>
      </w:r>
    </w:p>
    <w:p w14:paraId="52B8F77B">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地址：山东省济南市高新区华奥路</w:t>
      </w:r>
      <w:r>
        <w:rPr>
          <w:rFonts w:hAnsi="Times New Roman" w:eastAsia="仿宋_GB2312" w:cs="Times New Roman"/>
          <w:sz w:val="28"/>
          <w:highlight w:val="none"/>
        </w:rPr>
        <w:t>777</w:t>
      </w:r>
      <w:r>
        <w:rPr>
          <w:rFonts w:hint="eastAsia" w:hAnsi="Times New Roman" w:eastAsia="仿宋_GB2312" w:cs="Times New Roman"/>
          <w:sz w:val="28"/>
          <w:highlight w:val="none"/>
        </w:rPr>
        <w:t>号中国重汽科技大厦</w:t>
      </w:r>
      <w:r>
        <w:rPr>
          <w:rFonts w:hAnsi="Times New Roman" w:eastAsia="仿宋_GB2312" w:cs="Times New Roman"/>
          <w:sz w:val="28"/>
          <w:highlight w:val="none"/>
        </w:rPr>
        <w:t>14</w:t>
      </w:r>
      <w:r>
        <w:rPr>
          <w:rFonts w:hint="eastAsia" w:hAnsi="Times New Roman" w:eastAsia="仿宋_GB2312" w:cs="Times New Roman"/>
          <w:sz w:val="28"/>
          <w:highlight w:val="none"/>
        </w:rPr>
        <w:t>层、</w:t>
      </w:r>
      <w:r>
        <w:rPr>
          <w:rFonts w:hAnsi="Times New Roman" w:eastAsia="仿宋_GB2312" w:cs="Times New Roman"/>
          <w:sz w:val="28"/>
          <w:highlight w:val="none"/>
        </w:rPr>
        <w:t>15</w:t>
      </w:r>
      <w:r>
        <w:rPr>
          <w:rFonts w:hint="eastAsia" w:hAnsi="Times New Roman" w:eastAsia="仿宋_GB2312" w:cs="Times New Roman"/>
          <w:sz w:val="28"/>
          <w:highlight w:val="none"/>
        </w:rPr>
        <w:t>层</w:t>
      </w:r>
    </w:p>
    <w:p w14:paraId="3F9E0D80">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电话：</w:t>
      </w:r>
      <w:r>
        <w:rPr>
          <w:rFonts w:hAnsi="Times New Roman" w:eastAsia="仿宋_GB2312" w:cs="Times New Roman"/>
          <w:sz w:val="28"/>
          <w:highlight w:val="none"/>
        </w:rPr>
        <w:t>0531-58063475</w:t>
      </w:r>
    </w:p>
    <w:p w14:paraId="4D12E38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纳税人识别号：</w:t>
      </w:r>
      <w:r>
        <w:rPr>
          <w:rFonts w:hAnsi="Times New Roman" w:eastAsia="仿宋_GB2312" w:cs="Times New Roman"/>
          <w:sz w:val="28"/>
          <w:highlight w:val="none"/>
        </w:rPr>
        <w:t>913701007326277570</w:t>
      </w:r>
    </w:p>
    <w:p w14:paraId="525AB4A7">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四、信息交流</w:t>
      </w:r>
    </w:p>
    <w:p w14:paraId="2A64E5B6">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yellow"/>
        </w:rPr>
      </w:pPr>
      <w:r>
        <w:rPr>
          <w:rFonts w:hint="eastAsia" w:hAnsi="Times New Roman" w:eastAsia="仿宋_GB2312" w:cs="Times New Roman"/>
          <w:sz w:val="28"/>
          <w:highlight w:val="yellow"/>
        </w:rPr>
        <w:t>投标人建立</w:t>
      </w:r>
      <w:r>
        <w:rPr>
          <w:rFonts w:hint="eastAsia" w:hAnsi="Times New Roman" w:eastAsia="仿宋_GB2312" w:cs="Times New Roman"/>
          <w:sz w:val="28"/>
          <w:highlight w:val="yellow"/>
          <w:lang w:val="en-US" w:eastAsia="zh-CN"/>
        </w:rPr>
        <w:t>钉钉</w:t>
      </w:r>
      <w:r>
        <w:rPr>
          <w:rFonts w:hint="eastAsia" w:hAnsi="Times New Roman" w:eastAsia="仿宋_GB2312" w:cs="Times New Roman"/>
          <w:sz w:val="28"/>
          <w:highlight w:val="yellow"/>
        </w:rPr>
        <w:t>群，</w:t>
      </w:r>
      <w:r>
        <w:rPr>
          <w:rFonts w:hint="eastAsia" w:hAnsi="Times New Roman" w:eastAsia="仿宋_GB2312" w:cs="Times New Roman"/>
          <w:color w:val="000000" w:themeColor="text1"/>
          <w:sz w:val="28"/>
          <w:highlight w:val="yellow"/>
          <w14:textFill>
            <w14:solidFill>
              <w14:schemeClr w14:val="tx1"/>
            </w14:solidFill>
          </w14:textFill>
        </w:rPr>
        <w:t>钉钉群号： 128970024927，群名：重汽国际</w:t>
      </w:r>
      <w:r>
        <w:rPr>
          <w:rFonts w:hAnsi="Times New Roman" w:eastAsia="仿宋_GB2312" w:cs="Times New Roman"/>
          <w:color w:val="000000" w:themeColor="text1"/>
          <w:sz w:val="28"/>
          <w:highlight w:val="yellow"/>
          <w14:textFill>
            <w14:solidFill>
              <w14:schemeClr w14:val="tx1"/>
            </w14:solidFill>
          </w14:textFill>
        </w:rPr>
        <w:t>20</w:t>
      </w:r>
      <w:r>
        <w:rPr>
          <w:rFonts w:hint="eastAsia" w:hAnsi="Times New Roman" w:eastAsia="仿宋_GB2312" w:cs="Times New Roman"/>
          <w:color w:val="000000" w:themeColor="text1"/>
          <w:sz w:val="28"/>
          <w:highlight w:val="yellow"/>
          <w:lang w:val="en-US" w:eastAsia="zh-CN"/>
          <w14:textFill>
            <w14:solidFill>
              <w14:schemeClr w14:val="tx1"/>
            </w14:solidFill>
          </w14:textFill>
        </w:rPr>
        <w:t>26</w:t>
      </w:r>
      <w:r>
        <w:rPr>
          <w:rFonts w:hint="eastAsia" w:hAnsi="Times New Roman" w:eastAsia="仿宋_GB2312" w:cs="Times New Roman"/>
          <w:color w:val="000000" w:themeColor="text1"/>
          <w:sz w:val="28"/>
          <w:highlight w:val="yellow"/>
          <w14:textFill>
            <w14:solidFill>
              <w14:schemeClr w14:val="tx1"/>
            </w14:solidFill>
          </w14:textFill>
        </w:rPr>
        <w:t>-</w:t>
      </w:r>
      <w:r>
        <w:rPr>
          <w:rFonts w:hAnsi="Times New Roman" w:eastAsia="仿宋_GB2312" w:cs="Times New Roman"/>
          <w:color w:val="000000" w:themeColor="text1"/>
          <w:sz w:val="28"/>
          <w:highlight w:val="yellow"/>
          <w14:textFill>
            <w14:solidFill>
              <w14:schemeClr w14:val="tx1"/>
            </w14:solidFill>
          </w14:textFill>
        </w:rPr>
        <w:t>20</w:t>
      </w:r>
      <w:r>
        <w:rPr>
          <w:rFonts w:hint="eastAsia" w:hAnsi="Times New Roman" w:eastAsia="仿宋_GB2312" w:cs="Times New Roman"/>
          <w:color w:val="000000" w:themeColor="text1"/>
          <w:sz w:val="28"/>
          <w:highlight w:val="yellow"/>
          <w:lang w:val="en-US" w:eastAsia="zh-CN"/>
          <w14:textFill>
            <w14:solidFill>
              <w14:schemeClr w14:val="tx1"/>
            </w14:solidFill>
          </w14:textFill>
        </w:rPr>
        <w:t>27</w:t>
      </w:r>
      <w:r>
        <w:rPr>
          <w:rFonts w:hint="eastAsia" w:hAnsi="Times New Roman" w:eastAsia="仿宋_GB2312" w:cs="Times New Roman"/>
          <w:color w:val="000000" w:themeColor="text1"/>
          <w:sz w:val="28"/>
          <w:highlight w:val="yellow"/>
          <w14:textFill>
            <w14:solidFill>
              <w14:schemeClr w14:val="tx1"/>
            </w14:solidFill>
          </w14:textFill>
        </w:rPr>
        <w:t>年度地面代理招标官方群，</w:t>
      </w:r>
      <w:r>
        <w:rPr>
          <w:rFonts w:hint="eastAsia" w:hAnsi="Times New Roman" w:eastAsia="仿宋_GB2312" w:cs="Times New Roman"/>
          <w:sz w:val="28"/>
          <w:highlight w:val="yellow"/>
        </w:rPr>
        <w:t>作为本次招标的交流与答疑平台。请投标人加入</w:t>
      </w:r>
      <w:r>
        <w:rPr>
          <w:rFonts w:hint="eastAsia" w:hAnsi="Times New Roman" w:eastAsia="仿宋_GB2312" w:cs="Times New Roman"/>
          <w:sz w:val="28"/>
          <w:highlight w:val="yellow"/>
          <w:lang w:eastAsia="zh-CN"/>
        </w:rPr>
        <w:t>，</w:t>
      </w:r>
      <w:r>
        <w:rPr>
          <w:rFonts w:hint="eastAsia" w:hAnsi="Times New Roman" w:eastAsia="仿宋_GB2312" w:cs="Times New Roman"/>
          <w:sz w:val="28"/>
          <w:highlight w:val="yellow"/>
          <w:lang w:val="en-US" w:eastAsia="zh-CN"/>
        </w:rPr>
        <w:t>申请入群时备注“公司名称+姓名”</w:t>
      </w:r>
      <w:r>
        <w:rPr>
          <w:rFonts w:hint="eastAsia" w:hAnsi="Times New Roman" w:eastAsia="仿宋_GB2312" w:cs="Times New Roman"/>
          <w:sz w:val="28"/>
          <w:highlight w:val="yellow"/>
        </w:rPr>
        <w:t>。招标结束后解散该群。</w:t>
      </w:r>
    </w:p>
    <w:p w14:paraId="2A7E4CE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黑体" w:cs="Times New Roman"/>
          <w:sz w:val="28"/>
          <w:highlight w:val="none"/>
        </w:rPr>
        <w:t>五、保证金的没收</w:t>
      </w:r>
    </w:p>
    <w:p w14:paraId="6A4026A0">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发生以下情况时，招标人有权没收投标保证金：</w:t>
      </w:r>
    </w:p>
    <w:p w14:paraId="01F458D6">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、投标人已向招标人申请参加本次投标，但又计划撤回投标，未在开标日</w:t>
      </w:r>
      <w:r>
        <w:rPr>
          <w:rFonts w:hAnsi="Times New Roman" w:eastAsia="仿宋_GB2312" w:cs="Times New Roman"/>
          <w:sz w:val="28"/>
          <w:highlight w:val="none"/>
        </w:rPr>
        <w:t>3</w:t>
      </w:r>
      <w:r>
        <w:rPr>
          <w:rFonts w:hint="eastAsia" w:hAnsi="Times New Roman" w:eastAsia="仿宋_GB2312" w:cs="Times New Roman"/>
          <w:sz w:val="28"/>
          <w:highlight w:val="none"/>
        </w:rPr>
        <w:t>日前向投标人书面说明的。</w:t>
      </w:r>
    </w:p>
    <w:p w14:paraId="16D2A344">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、开标时投标人非因不可抗力原因未到场的。</w:t>
      </w:r>
      <w:r>
        <w:rPr>
          <w:rFonts w:hAnsi="Times New Roman" w:eastAsia="仿宋_GB2312" w:cs="Times New Roman"/>
          <w:sz w:val="28"/>
          <w:highlight w:val="none"/>
        </w:rPr>
        <w:t xml:space="preserve"> </w:t>
      </w:r>
    </w:p>
    <w:p w14:paraId="1DD4AB2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、投标人递送文件后，无正当理由放弃投标的。</w:t>
      </w:r>
    </w:p>
    <w:p w14:paraId="245CF367">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4</w:t>
      </w:r>
      <w:r>
        <w:rPr>
          <w:rFonts w:hint="eastAsia" w:hAnsi="Times New Roman" w:eastAsia="仿宋_GB2312" w:cs="Times New Roman"/>
          <w:sz w:val="28"/>
          <w:highlight w:val="none"/>
        </w:rPr>
        <w:t>、自中标通知或中标公告发出之日起</w:t>
      </w:r>
      <w:r>
        <w:rPr>
          <w:rFonts w:hAnsi="Times New Roman" w:eastAsia="仿宋_GB2312" w:cs="Times New Roman"/>
          <w:sz w:val="28"/>
          <w:highlight w:val="none"/>
        </w:rPr>
        <w:t>30</w:t>
      </w:r>
      <w:r>
        <w:rPr>
          <w:rFonts w:hint="eastAsia" w:hAnsi="Times New Roman" w:eastAsia="仿宋_GB2312" w:cs="Times New Roman"/>
          <w:sz w:val="28"/>
          <w:highlight w:val="none"/>
        </w:rPr>
        <w:t>日内，中标人无正当理由不签订合同的。</w:t>
      </w:r>
    </w:p>
    <w:p w14:paraId="66BC99E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5</w:t>
      </w:r>
      <w:r>
        <w:rPr>
          <w:rFonts w:hint="eastAsia" w:hAnsi="Times New Roman" w:eastAsia="仿宋_GB2312" w:cs="Times New Roman"/>
          <w:sz w:val="28"/>
          <w:highlight w:val="none"/>
        </w:rPr>
        <w:t>、投标过程中被查实有串标、围标、陪标等违规违纪行为的。</w:t>
      </w:r>
    </w:p>
    <w:p w14:paraId="191406E7">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6</w:t>
      </w:r>
      <w:r>
        <w:rPr>
          <w:rFonts w:hint="eastAsia" w:hAnsi="Times New Roman" w:eastAsia="仿宋_GB2312" w:cs="Times New Roman"/>
          <w:sz w:val="28"/>
          <w:highlight w:val="none"/>
        </w:rPr>
        <w:t>、投标人有违约违规行为或被投诉、举报的，在调查处理期间，保证金暂不退还，待调查处理结束后按有关规定处理。</w:t>
      </w:r>
    </w:p>
    <w:p w14:paraId="1DC3E8D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7</w:t>
      </w:r>
      <w:r>
        <w:rPr>
          <w:rFonts w:hint="eastAsia" w:hAnsi="Times New Roman" w:eastAsia="仿宋_GB2312" w:cs="Times New Roman"/>
          <w:sz w:val="28"/>
          <w:highlight w:val="none"/>
        </w:rPr>
        <w:t>、未经招标人同意将中标项目转让、部分转让或分包给他人的，除没收投标保证金外，招标人有权终止合同，并处以转让、部分转让或分包金额</w:t>
      </w:r>
      <w:r>
        <w:rPr>
          <w:rFonts w:hAnsi="Times New Roman" w:eastAsia="仿宋_GB2312" w:cs="Times New Roman"/>
          <w:sz w:val="28"/>
          <w:highlight w:val="none"/>
        </w:rPr>
        <w:t>10%</w:t>
      </w:r>
      <w:r>
        <w:rPr>
          <w:rFonts w:hint="eastAsia" w:hAnsi="Times New Roman" w:eastAsia="仿宋_GB2312" w:cs="Times New Roman"/>
          <w:sz w:val="28"/>
          <w:highlight w:val="none"/>
        </w:rPr>
        <w:t>的罚款。给招标人造成损失的，投标人还应当赔偿损失。</w:t>
      </w:r>
    </w:p>
    <w:p w14:paraId="518952C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黑体" w:cs="Times New Roman"/>
          <w:sz w:val="28"/>
          <w:highlight w:val="none"/>
        </w:rPr>
        <w:t>六、废标及终止招标</w:t>
      </w:r>
    </w:p>
    <w:p w14:paraId="3BB44D9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、投标人有下列情形之一的，将被视为废标，招标人将按照有关法律法规行使权力。投标人给招标人造成损失的，招标人有索赔的权力，投标人应给予赔偿。</w:t>
      </w:r>
    </w:p>
    <w:p w14:paraId="26637154">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）投标人提供的有关资格、资质证明文件不全、不真实；</w:t>
      </w:r>
    </w:p>
    <w:p w14:paraId="370324F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）投标人在报价有效期内撤回投标；</w:t>
      </w:r>
    </w:p>
    <w:p w14:paraId="47CC34BA">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）在评标过程中，投标人有企图影响评标结果公正性的任何项目；</w:t>
      </w:r>
    </w:p>
    <w:p w14:paraId="61A1366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）投标人以任何形式诋毁他人投标；</w:t>
      </w:r>
    </w:p>
    <w:p w14:paraId="6578A6E5">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）投标人串通投标；</w:t>
      </w:r>
    </w:p>
    <w:p w14:paraId="297EA01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）以他人名义投标或以任何方式骗取中标；</w:t>
      </w:r>
    </w:p>
    <w:p w14:paraId="3FDA755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7</w:t>
      </w:r>
      <w:r>
        <w:rPr>
          <w:rFonts w:hint="eastAsia" w:hAnsi="Times New Roman" w:eastAsia="仿宋_GB2312" w:cs="Times New Roman"/>
          <w:sz w:val="28"/>
          <w:highlight w:val="none"/>
        </w:rPr>
        <w:t>）法律、法规规定的其他情况；</w:t>
      </w:r>
    </w:p>
    <w:p w14:paraId="332B9DBC">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8</w:t>
      </w:r>
      <w:r>
        <w:rPr>
          <w:rFonts w:hint="eastAsia" w:hAnsi="Times New Roman" w:eastAsia="仿宋_GB2312" w:cs="Times New Roman"/>
          <w:sz w:val="28"/>
          <w:highlight w:val="none"/>
        </w:rPr>
        <w:t>）投标单位负责人为同一人或存在管理关系的；</w:t>
      </w:r>
    </w:p>
    <w:p w14:paraId="7172688B">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9</w:t>
      </w:r>
      <w:r>
        <w:rPr>
          <w:rFonts w:hint="eastAsia" w:hAnsi="Times New Roman" w:eastAsia="仿宋_GB2312" w:cs="Times New Roman"/>
          <w:sz w:val="28"/>
          <w:highlight w:val="none"/>
        </w:rPr>
        <w:t>）投标人被举报、检举，并经招标方查实无误的。</w:t>
      </w:r>
    </w:p>
    <w:p w14:paraId="5751CF6B">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、出现下列情形，招标人有权否决所有投标人的投标，并终止招标。</w:t>
      </w:r>
    </w:p>
    <w:p w14:paraId="2066ADB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）符合条件的投标人或对招标文件做出实质性响应的投标人不足三家；</w:t>
      </w:r>
    </w:p>
    <w:p w14:paraId="01FB1FE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）出现影响评审公正性的违法、违规行为；</w:t>
      </w:r>
    </w:p>
    <w:p w14:paraId="6B823CA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）评标委员会经评审，认为所有投标都不符合招标文件要求的；</w:t>
      </w:r>
    </w:p>
    <w:p w14:paraId="00657469">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）因重大变故或不可抗力因素，本项目取消。</w:t>
      </w:r>
    </w:p>
    <w:p w14:paraId="538C90EB">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 xml:space="preserve">（5）招标人认为其他应终止招标的情形； </w:t>
      </w:r>
    </w:p>
    <w:p w14:paraId="71DB47FD">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sz w:val="28"/>
          <w:highlight w:val="none"/>
        </w:rPr>
      </w:pPr>
      <w:r>
        <w:rPr>
          <w:rFonts w:hint="eastAsia" w:hAnsi="Times New Roman" w:eastAsia="仿宋_GB2312" w:cs="Times New Roman"/>
          <w:color w:val="000000" w:themeColor="text1"/>
          <w:sz w:val="28"/>
          <w:highlight w:val="none"/>
          <w14:textFill>
            <w14:solidFill>
              <w14:schemeClr w14:val="tx1"/>
            </w14:solidFill>
          </w14:textFill>
        </w:rPr>
        <w:t xml:space="preserve">（6）投标人承诺并同意因招标人公司政策变化引起的随时终止项目的情形，并自行承担由此带来的一切损失。 </w:t>
      </w:r>
    </w:p>
    <w:p w14:paraId="2BBE1B8F">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七、中标人瑕疵滞后发现的处理原则</w:t>
      </w:r>
    </w:p>
    <w:p w14:paraId="7D43D0A8">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12837D03">
      <w:pPr>
        <w:keepNext w:val="0"/>
        <w:keepLines w:val="0"/>
        <w:pageBreakBefore w:val="0"/>
        <w:kinsoku/>
        <w:wordWrap/>
        <w:overflowPunct/>
        <w:topLinePunct w:val="0"/>
        <w:autoSpaceDE/>
        <w:bidi w:val="0"/>
        <w:adjustRightInd/>
        <w:spacing w:line="160" w:lineRule="atLeast"/>
        <w:ind w:left="-4" w:firstLine="700"/>
        <w:rPr>
          <w:rFonts w:hint="eastAsia" w:hAnsi="Times New Roman" w:eastAsia="黑体" w:cs="Times New Roman"/>
          <w:color w:val="000000" w:themeColor="text1"/>
          <w:sz w:val="28"/>
          <w:highlight w:val="none"/>
          <w:lang w:val="en-US" w:eastAsia="zh-CN"/>
          <w14:textFill>
            <w14:solidFill>
              <w14:schemeClr w14:val="tx1"/>
            </w14:solidFill>
          </w14:textFill>
        </w:rPr>
      </w:pPr>
      <w:r>
        <w:rPr>
          <w:rFonts w:hint="eastAsia" w:hAnsi="Times New Roman" w:eastAsia="黑体" w:cs="Times New Roman"/>
          <w:color w:val="000000" w:themeColor="text1"/>
          <w:sz w:val="28"/>
          <w:highlight w:val="none"/>
          <w:lang w:val="en-US" w:eastAsia="zh-CN"/>
          <w14:textFill>
            <w14:solidFill>
              <w14:schemeClr w14:val="tx1"/>
            </w14:solidFill>
          </w14:textFill>
        </w:rPr>
        <w:t>八、解释权</w:t>
      </w:r>
    </w:p>
    <w:p w14:paraId="657E3533">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仿宋_GB2312" w:cs="Times New Roman"/>
          <w:color w:val="000000" w:themeColor="text1"/>
          <w:sz w:val="28"/>
          <w:highlight w:val="none"/>
          <w14:textFill>
            <w14:solidFill>
              <w14:schemeClr w14:val="tx1"/>
            </w14:solidFill>
          </w14:textFill>
        </w:rPr>
        <w:t xml:space="preserve"> 本招标文件的最终解释权归招标人，当对一个问题有多种解释时以招标人的书面解释为准。招标文件未做须知明示，而又有相关法律、法规规定的，招标人对此所做解释以相关的法律、法规规定为依据。</w:t>
      </w:r>
    </w:p>
    <w:p w14:paraId="7682BB74">
      <w:pPr>
        <w:keepNext w:val="0"/>
        <w:keepLines w:val="0"/>
        <w:pageBreakBefore w:val="0"/>
        <w:kinsoku/>
        <w:wordWrap/>
        <w:overflowPunct/>
        <w:topLinePunct w:val="0"/>
        <w:autoSpaceDE/>
        <w:bidi w:val="0"/>
        <w:adjustRightInd/>
        <w:spacing w:line="160" w:lineRule="atLeast"/>
        <w:jc w:val="left"/>
        <w:rPr>
          <w:rFonts w:hint="eastAsia" w:hAnsi="Times New Roman" w:eastAsia="仿宋_GB2312" w:cs="Times New Roman"/>
          <w:sz w:val="28"/>
          <w:highlight w:val="none"/>
        </w:rPr>
      </w:pPr>
      <w:r>
        <w:rPr>
          <w:rFonts w:hint="eastAsia" w:hAnsi="Times New Roman" w:eastAsia="仿宋_GB2312" w:cs="Times New Roman"/>
          <w:sz w:val="28"/>
          <w:highlight w:val="none"/>
        </w:rPr>
        <w:t>附件：</w:t>
      </w:r>
    </w:p>
    <w:p w14:paraId="6324D534">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分包项目明细</w:t>
      </w:r>
    </w:p>
    <w:p w14:paraId="02943468">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报价单（港口/口岸/其它）</w:t>
      </w:r>
    </w:p>
    <w:p w14:paraId="0C9BEE6D">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rPr>
        <w:t>投标</w:t>
      </w:r>
      <w:r>
        <w:rPr>
          <w:rFonts w:hint="eastAsia" w:hAnsi="Times New Roman" w:eastAsia="仿宋_GB2312" w:cs="Times New Roman"/>
          <w:sz w:val="28"/>
          <w:highlight w:val="none"/>
          <w:lang w:val="en-US" w:eastAsia="zh-CN"/>
        </w:rPr>
        <w:t>及</w:t>
      </w:r>
      <w:r>
        <w:rPr>
          <w:rFonts w:hint="eastAsia" w:hAnsi="Times New Roman" w:eastAsia="仿宋_GB2312" w:cs="Times New Roman"/>
          <w:sz w:val="28"/>
          <w:highlight w:val="none"/>
        </w:rPr>
        <w:t>授权委托书</w:t>
      </w:r>
    </w:p>
    <w:p w14:paraId="29C736A9">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rPr>
        <w:t>投标人情况一览表</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港口/口岸/济南保税区/证书代办/进口货运</w:t>
      </w:r>
      <w:r>
        <w:rPr>
          <w:rFonts w:hint="eastAsia" w:hAnsi="Times New Roman" w:eastAsia="仿宋_GB2312" w:cs="Times New Roman"/>
          <w:sz w:val="28"/>
          <w:highlight w:val="none"/>
          <w:lang w:eastAsia="zh-CN"/>
        </w:rPr>
        <w:t>）</w:t>
      </w:r>
    </w:p>
    <w:p w14:paraId="61D9A127">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eastAsia="zh-CN"/>
        </w:rPr>
      </w:pPr>
      <w:r>
        <w:rPr>
          <w:rFonts w:hint="eastAsia" w:hAnsi="Times New Roman" w:eastAsia="仿宋_GB2312" w:cs="Times New Roman"/>
          <w:sz w:val="28"/>
          <w:highlight w:val="none"/>
          <w:lang w:val="en-US" w:eastAsia="zh-CN"/>
        </w:rPr>
        <w:t>技术标</w:t>
      </w:r>
      <w:r>
        <w:rPr>
          <w:rFonts w:hint="eastAsia" w:hAnsi="Times New Roman" w:eastAsia="仿宋_GB2312" w:cs="Times New Roman"/>
          <w:sz w:val="28"/>
          <w:highlight w:val="none"/>
        </w:rPr>
        <w:t>评标标准</w:t>
      </w:r>
    </w:p>
    <w:p w14:paraId="122F150A">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rPr>
      </w:pPr>
      <w:r>
        <w:rPr>
          <w:rFonts w:hint="eastAsia" w:hAnsi="Times New Roman" w:eastAsia="仿宋_GB2312" w:cs="Times New Roman"/>
          <w:sz w:val="28"/>
          <w:highlight w:val="none"/>
        </w:rPr>
        <w:t>重汽国际地面代理操作细则</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港口/口岸/其它</w:t>
      </w:r>
      <w:r>
        <w:rPr>
          <w:rFonts w:hint="eastAsia" w:hAnsi="Times New Roman" w:eastAsia="仿宋_GB2312" w:cs="Times New Roman"/>
          <w:sz w:val="28"/>
          <w:highlight w:val="none"/>
          <w:lang w:eastAsia="zh-CN"/>
        </w:rPr>
        <w:t>）</w:t>
      </w:r>
    </w:p>
    <w:p w14:paraId="4CCC8323">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rPr>
        <w:t>年度代理协议</w:t>
      </w:r>
      <w:r>
        <w:rPr>
          <w:rFonts w:hint="eastAsia" w:hAnsi="Times New Roman" w:eastAsia="仿宋_GB2312" w:cs="Times New Roman"/>
          <w:sz w:val="28"/>
          <w:highlight w:val="none"/>
          <w:lang w:val="en-US" w:eastAsia="zh-CN"/>
        </w:rPr>
        <w:t>模板</w:t>
      </w:r>
    </w:p>
    <w:p w14:paraId="4A07507E">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贸易安全自查表</w:t>
      </w:r>
    </w:p>
    <w:p w14:paraId="5526AD0C">
      <w:pPr>
        <w:keepNext w:val="0"/>
        <w:keepLines w:val="0"/>
        <w:pageBreakBefore w:val="0"/>
        <w:numPr>
          <w:numId w:val="0"/>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附件2-8应标通过后在e采通投标界面获取 </w:t>
      </w:r>
    </w:p>
    <w:p w14:paraId="6ADEC2A0">
      <w:pPr>
        <w:keepNext w:val="0"/>
        <w:keepLines w:val="0"/>
        <w:pageBreakBefore w:val="0"/>
        <w:kinsoku/>
        <w:wordWrap/>
        <w:overflowPunct/>
        <w:topLinePunct w:val="0"/>
        <w:autoSpaceDE/>
        <w:bidi w:val="0"/>
        <w:adjustRightInd/>
        <w:spacing w:line="160" w:lineRule="atLeast"/>
        <w:ind w:firstLine="840" w:firstLineChars="300"/>
        <w:rPr>
          <w:rFonts w:hint="eastAsia" w:hAnsi="Times New Roman" w:eastAsia="仿宋_GB2312" w:cs="Times New Roman"/>
          <w:sz w:val="28"/>
          <w:highlight w:val="none"/>
        </w:rPr>
      </w:pPr>
    </w:p>
    <w:p w14:paraId="7769477B">
      <w:pPr>
        <w:keepNext w:val="0"/>
        <w:keepLines w:val="0"/>
        <w:pageBreakBefore w:val="0"/>
        <w:kinsoku/>
        <w:wordWrap/>
        <w:overflowPunct/>
        <w:topLinePunct w:val="0"/>
        <w:autoSpaceDE/>
        <w:bidi w:val="0"/>
        <w:adjustRightInd/>
        <w:spacing w:line="160" w:lineRule="atLeast"/>
        <w:ind w:left="99"/>
        <w:jc w:val="center"/>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                           </w:t>
      </w:r>
      <w:r>
        <w:rPr>
          <w:rFonts w:hint="eastAsia" w:hAnsi="Times New Roman" w:eastAsia="仿宋_GB2312" w:cs="Times New Roman"/>
          <w:sz w:val="28"/>
          <w:highlight w:val="none"/>
        </w:rPr>
        <w:t>招标人：中国重汽集团国际有限公司</w:t>
      </w:r>
    </w:p>
    <w:p w14:paraId="7FA567A7">
      <w:pPr>
        <w:keepNext w:val="0"/>
        <w:keepLines w:val="0"/>
        <w:pageBreakBefore w:val="0"/>
        <w:kinsoku/>
        <w:wordWrap/>
        <w:overflowPunct/>
        <w:topLinePunct w:val="0"/>
        <w:autoSpaceDE/>
        <w:bidi w:val="0"/>
        <w:adjustRightInd/>
        <w:spacing w:line="160" w:lineRule="atLeast"/>
        <w:ind w:left="99" w:right="560"/>
        <w:jc w:val="center"/>
        <w:rPr>
          <w:rFonts w:hAnsi="Times New Roman" w:eastAsia="仿宋_GB2312" w:cs="Times New Roman"/>
          <w:sz w:val="28"/>
          <w:highlight w:val="none"/>
        </w:rPr>
      </w:pPr>
      <w:r>
        <w:rPr>
          <w:rFonts w:hAnsi="Times New Roman" w:eastAsia="仿宋_GB2312" w:cs="Times New Roman"/>
          <w:sz w:val="28"/>
          <w:highlight w:val="none"/>
        </w:rPr>
        <w:t xml:space="preserve">                                     202</w:t>
      </w:r>
      <w:r>
        <w:rPr>
          <w:rFonts w:hint="eastAsia" w:hAnsi="Times New Roman" w:eastAsia="仿宋_GB2312" w:cs="Times New Roman"/>
          <w:sz w:val="28"/>
          <w:highlight w:val="none"/>
          <w:lang w:val="en-US" w:eastAsia="zh-CN"/>
        </w:rPr>
        <w:t xml:space="preserve">5 </w:t>
      </w:r>
      <w:r>
        <w:rPr>
          <w:rFonts w:hint="eastAsia" w:hAnsi="Times New Roman" w:eastAsia="仿宋_GB2312" w:cs="Times New Roman"/>
          <w:sz w:val="28"/>
          <w:highlight w:val="none"/>
        </w:rPr>
        <w:t>年</w:t>
      </w:r>
      <w:r>
        <w:rPr>
          <w:rFonts w:hint="eastAsia" w:hAnsi="Times New Roman" w:eastAsia="仿宋_GB2312" w:cs="Times New Roman"/>
          <w:sz w:val="28"/>
          <w:highlight w:val="none"/>
          <w:lang w:val="en-US" w:eastAsia="zh-CN"/>
        </w:rPr>
        <w:t>10</w:t>
      </w:r>
      <w:r>
        <w:rPr>
          <w:rFonts w:hint="eastAsia" w:hAnsi="Times New Roman" w:eastAsia="仿宋_GB2312" w:cs="Times New Roman"/>
          <w:sz w:val="28"/>
          <w:highlight w:val="none"/>
        </w:rPr>
        <w:t>月</w:t>
      </w:r>
    </w:p>
    <w:p w14:paraId="2158EB4C">
      <w:pPr>
        <w:keepNext w:val="0"/>
        <w:keepLines w:val="0"/>
        <w:pageBreakBefore w:val="0"/>
        <w:kinsoku/>
        <w:wordWrap/>
        <w:overflowPunct/>
        <w:topLinePunct w:val="0"/>
        <w:autoSpaceDE/>
        <w:bidi w:val="0"/>
        <w:adjustRightInd/>
        <w:spacing w:line="160" w:lineRule="atLeast"/>
        <w:rPr>
          <w:highlight w:val="none"/>
        </w:rPr>
      </w:pPr>
    </w:p>
    <w:p w14:paraId="2F1980F4">
      <w:pPr>
        <w:keepNext w:val="0"/>
        <w:keepLines w:val="0"/>
        <w:pageBreakBefore w:val="0"/>
        <w:kinsoku/>
        <w:wordWrap/>
        <w:overflowPunct/>
        <w:topLinePunct w:val="0"/>
        <w:autoSpaceDE/>
        <w:bidi w:val="0"/>
        <w:adjustRightInd/>
        <w:spacing w:line="160" w:lineRule="atLeast"/>
        <w:rPr>
          <w:highlight w:val="none"/>
        </w:rPr>
      </w:pPr>
    </w:p>
    <w:p w14:paraId="5BE457D4">
      <w:pPr>
        <w:keepNext w:val="0"/>
        <w:keepLines w:val="0"/>
        <w:pageBreakBefore w:val="0"/>
        <w:kinsoku/>
        <w:wordWrap/>
        <w:overflowPunct/>
        <w:topLinePunct w:val="0"/>
        <w:autoSpaceDE/>
        <w:bidi w:val="0"/>
        <w:adjustRightInd/>
        <w:spacing w:line="160" w:lineRule="atLeast"/>
        <w:rPr>
          <w:highlight w:val="none"/>
        </w:rPr>
      </w:pPr>
    </w:p>
    <w:p w14:paraId="58DA2CD8">
      <w:pPr>
        <w:keepNext w:val="0"/>
        <w:keepLines w:val="0"/>
        <w:pageBreakBefore w:val="0"/>
        <w:kinsoku/>
        <w:wordWrap/>
        <w:overflowPunct/>
        <w:topLinePunct w:val="0"/>
        <w:autoSpaceDE/>
        <w:bidi w:val="0"/>
        <w:adjustRightInd/>
        <w:spacing w:line="160" w:lineRule="atLeast"/>
        <w:rPr>
          <w:highlight w:val="none"/>
        </w:rPr>
      </w:pPr>
    </w:p>
    <w:p w14:paraId="4BE0D3C6">
      <w:pPr>
        <w:keepNext w:val="0"/>
        <w:keepLines w:val="0"/>
        <w:pageBreakBefore w:val="0"/>
        <w:kinsoku/>
        <w:wordWrap/>
        <w:overflowPunct/>
        <w:topLinePunct w:val="0"/>
        <w:autoSpaceDE/>
        <w:bidi w:val="0"/>
        <w:adjustRightInd/>
        <w:spacing w:line="160" w:lineRule="atLeast"/>
        <w:rPr>
          <w:highlight w:val="none"/>
        </w:rPr>
      </w:pPr>
    </w:p>
    <w:p w14:paraId="196C903C">
      <w:pPr>
        <w:keepNext w:val="0"/>
        <w:keepLines w:val="0"/>
        <w:pageBreakBefore w:val="0"/>
        <w:kinsoku/>
        <w:wordWrap/>
        <w:overflowPunct/>
        <w:topLinePunct w:val="0"/>
        <w:autoSpaceDE/>
        <w:bidi w:val="0"/>
        <w:adjustRightInd/>
        <w:spacing w:line="160" w:lineRule="atLeast"/>
        <w:rPr>
          <w:highlight w:val="none"/>
        </w:rPr>
      </w:pPr>
    </w:p>
    <w:p w14:paraId="1B9257ED">
      <w:pPr>
        <w:keepNext w:val="0"/>
        <w:keepLines w:val="0"/>
        <w:pageBreakBefore w:val="0"/>
        <w:kinsoku/>
        <w:wordWrap/>
        <w:overflowPunct/>
        <w:topLinePunct w:val="0"/>
        <w:autoSpaceDE/>
        <w:bidi w:val="0"/>
        <w:adjustRightInd/>
        <w:spacing w:line="160" w:lineRule="atLeast"/>
        <w:rPr>
          <w:highlight w:val="none"/>
        </w:rPr>
      </w:pPr>
    </w:p>
    <w:p w14:paraId="7815701F">
      <w:pPr>
        <w:keepNext w:val="0"/>
        <w:keepLines w:val="0"/>
        <w:pageBreakBefore w:val="0"/>
        <w:kinsoku/>
        <w:wordWrap/>
        <w:overflowPunct/>
        <w:topLinePunct w:val="0"/>
        <w:autoSpaceDE/>
        <w:bidi w:val="0"/>
        <w:adjustRightInd/>
        <w:spacing w:line="160" w:lineRule="atLeast"/>
        <w:rPr>
          <w:highlight w:val="none"/>
        </w:rPr>
      </w:pPr>
    </w:p>
    <w:p w14:paraId="32F76476">
      <w:pPr>
        <w:keepNext w:val="0"/>
        <w:keepLines w:val="0"/>
        <w:pageBreakBefore w:val="0"/>
        <w:kinsoku/>
        <w:wordWrap/>
        <w:overflowPunct/>
        <w:topLinePunct w:val="0"/>
        <w:autoSpaceDE/>
        <w:bidi w:val="0"/>
        <w:adjustRightInd/>
        <w:spacing w:line="160" w:lineRule="atLeast"/>
        <w:rPr>
          <w:highlight w:val="none"/>
        </w:rPr>
      </w:pPr>
    </w:p>
    <w:p w14:paraId="28DF2E1D">
      <w:pPr>
        <w:keepNext w:val="0"/>
        <w:keepLines w:val="0"/>
        <w:pageBreakBefore w:val="0"/>
        <w:kinsoku/>
        <w:wordWrap/>
        <w:overflowPunct/>
        <w:topLinePunct w:val="0"/>
        <w:autoSpaceDE/>
        <w:bidi w:val="0"/>
        <w:adjustRightInd/>
        <w:spacing w:line="160" w:lineRule="atLeast"/>
        <w:rPr>
          <w:highlight w:val="none"/>
        </w:rPr>
      </w:pPr>
    </w:p>
    <w:p w14:paraId="5463A70C">
      <w:pPr>
        <w:keepNext w:val="0"/>
        <w:keepLines w:val="0"/>
        <w:pageBreakBefore w:val="0"/>
        <w:kinsoku/>
        <w:wordWrap/>
        <w:overflowPunct/>
        <w:topLinePunct w:val="0"/>
        <w:autoSpaceDE/>
        <w:bidi w:val="0"/>
        <w:adjustRightInd/>
        <w:spacing w:line="160" w:lineRule="atLeast"/>
        <w:rPr>
          <w:highlight w:val="none"/>
        </w:rPr>
      </w:pPr>
    </w:p>
    <w:p w14:paraId="625E917B">
      <w:pPr>
        <w:keepNext w:val="0"/>
        <w:keepLines w:val="0"/>
        <w:pageBreakBefore w:val="0"/>
        <w:kinsoku/>
        <w:wordWrap/>
        <w:overflowPunct/>
        <w:topLinePunct w:val="0"/>
        <w:autoSpaceDE/>
        <w:bidi w:val="0"/>
        <w:adjustRightInd/>
        <w:spacing w:line="160" w:lineRule="atLeast"/>
        <w:rPr>
          <w:highlight w:val="none"/>
        </w:rPr>
      </w:pPr>
    </w:p>
    <w:p w14:paraId="5BAB7B57">
      <w:pPr>
        <w:keepNext w:val="0"/>
        <w:keepLines w:val="0"/>
        <w:pageBreakBefore w:val="0"/>
        <w:kinsoku/>
        <w:wordWrap/>
        <w:overflowPunct/>
        <w:topLinePunct w:val="0"/>
        <w:autoSpaceDE/>
        <w:bidi w:val="0"/>
        <w:adjustRightInd/>
        <w:spacing w:line="160" w:lineRule="atLeast"/>
        <w:rPr>
          <w:highlight w:val="none"/>
        </w:rPr>
      </w:pPr>
    </w:p>
    <w:p w14:paraId="0829BA40">
      <w:pPr>
        <w:keepNext w:val="0"/>
        <w:keepLines w:val="0"/>
        <w:pageBreakBefore w:val="0"/>
        <w:kinsoku/>
        <w:wordWrap/>
        <w:overflowPunct/>
        <w:topLinePunct w:val="0"/>
        <w:autoSpaceDE/>
        <w:bidi w:val="0"/>
        <w:adjustRightInd/>
        <w:spacing w:line="160" w:lineRule="atLeast"/>
        <w:rPr>
          <w:highlight w:val="none"/>
        </w:rPr>
      </w:pPr>
    </w:p>
    <w:p w14:paraId="559B0B53">
      <w:pPr>
        <w:keepNext w:val="0"/>
        <w:keepLines w:val="0"/>
        <w:pageBreakBefore w:val="0"/>
        <w:kinsoku/>
        <w:wordWrap/>
        <w:overflowPunct/>
        <w:topLinePunct w:val="0"/>
        <w:autoSpaceDE/>
        <w:bidi w:val="0"/>
        <w:adjustRightInd/>
        <w:spacing w:line="160" w:lineRule="atLeast"/>
        <w:rPr>
          <w:highlight w:val="none"/>
        </w:rPr>
      </w:pPr>
    </w:p>
    <w:p w14:paraId="47DCFD82">
      <w:pPr>
        <w:keepNext w:val="0"/>
        <w:keepLines w:val="0"/>
        <w:pageBreakBefore w:val="0"/>
        <w:kinsoku/>
        <w:wordWrap/>
        <w:overflowPunct/>
        <w:topLinePunct w:val="0"/>
        <w:autoSpaceDE/>
        <w:bidi w:val="0"/>
        <w:adjustRightInd/>
        <w:spacing w:line="160" w:lineRule="atLeast"/>
        <w:rPr>
          <w:highlight w:val="none"/>
        </w:rPr>
      </w:pPr>
    </w:p>
    <w:p w14:paraId="7F77DAFA">
      <w:pPr>
        <w:keepNext w:val="0"/>
        <w:keepLines w:val="0"/>
        <w:pageBreakBefore w:val="0"/>
        <w:kinsoku/>
        <w:wordWrap/>
        <w:overflowPunct/>
        <w:topLinePunct w:val="0"/>
        <w:autoSpaceDE/>
        <w:bidi w:val="0"/>
        <w:adjustRightInd/>
        <w:spacing w:line="160" w:lineRule="atLeast"/>
        <w:rPr>
          <w:highlight w:val="none"/>
        </w:rPr>
      </w:pPr>
    </w:p>
    <w:p w14:paraId="049BC7AD">
      <w:pPr>
        <w:rPr>
          <w:rFonts w:hint="eastAsia" w:hAnsi="Times New Roman" w:eastAsia="仿宋_GB2312" w:cs="Times New Roman"/>
          <w:sz w:val="28"/>
          <w:highlight w:val="none"/>
        </w:rPr>
      </w:pPr>
      <w:r>
        <w:rPr>
          <w:rFonts w:hint="eastAsia" w:hAnsi="Times New Roman" w:eastAsia="仿宋_GB2312" w:cs="Times New Roman"/>
          <w:sz w:val="28"/>
          <w:highlight w:val="none"/>
        </w:rPr>
        <w:br w:type="page"/>
      </w:r>
    </w:p>
    <w:p w14:paraId="1468C351">
      <w:pPr>
        <w:rPr>
          <w:rFonts w:hint="eastAsia" w:hAnsi="Times New Roman" w:eastAsia="仿宋_GB2312" w:cs="Times New Roman"/>
          <w:sz w:val="28"/>
          <w:highlight w:val="none"/>
        </w:rPr>
        <w:sectPr>
          <w:pgSz w:w="11906" w:h="16838"/>
          <w:pgMar w:top="1440" w:right="1803" w:bottom="1440" w:left="1803" w:header="851" w:footer="992" w:gutter="0"/>
          <w:cols w:space="0" w:num="1"/>
          <w:rtlGutter w:val="0"/>
          <w:docGrid w:type="lines" w:linePitch="319" w:charSpace="0"/>
        </w:sectPr>
      </w:pPr>
    </w:p>
    <w:p w14:paraId="562E38A5">
      <w:pPr>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rPr>
        <w:t>附件</w:t>
      </w:r>
      <w:r>
        <w:rPr>
          <w:rFonts w:hint="eastAsia" w:hAnsi="Times New Roman" w:eastAsia="仿宋_GB2312" w:cs="Times New Roman"/>
          <w:sz w:val="28"/>
          <w:highlight w:val="none"/>
          <w:lang w:val="en-US" w:eastAsia="zh-CN"/>
        </w:rPr>
        <w:t>1分包项目明细</w:t>
      </w:r>
    </w:p>
    <w:tbl>
      <w:tblPr>
        <w:tblStyle w:val="8"/>
        <w:tblW w:w="15389" w:type="dxa"/>
        <w:tblInd w:w="-26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4"/>
        <w:gridCol w:w="915"/>
        <w:gridCol w:w="3589"/>
        <w:gridCol w:w="3750"/>
        <w:gridCol w:w="2535"/>
        <w:gridCol w:w="1770"/>
        <w:gridCol w:w="1826"/>
      </w:tblGrid>
      <w:tr w14:paraId="4CD09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24409279">
            <w:pPr>
              <w:keepNext w:val="0"/>
              <w:keepLines w:val="0"/>
              <w:widowControl/>
              <w:suppressLineNumbers w:val="0"/>
              <w:jc w:val="center"/>
              <w:textAlignment w:val="center"/>
              <w:rPr>
                <w:rFonts w:hint="default" w:ascii="仿宋_GB2312" w:hAnsi="宋体" w:eastAsia="仿宋_GB2312" w:cs="仿宋_GB2312"/>
                <w:b/>
                <w:bCs/>
                <w:i w:val="0"/>
                <w:iCs w:val="0"/>
                <w:color w:val="FFFFFF"/>
                <w:sz w:val="24"/>
                <w:szCs w:val="24"/>
                <w:u w:val="none"/>
                <w:lang w:val="en-US" w:eastAsia="zh-CN"/>
              </w:rPr>
            </w:pPr>
            <w:r>
              <w:rPr>
                <w:rFonts w:hint="eastAsia" w:ascii="仿宋_GB2312" w:eastAsia="仿宋_GB2312" w:cs="仿宋_GB2312"/>
                <w:b/>
                <w:bCs/>
                <w:i w:val="0"/>
                <w:iCs w:val="0"/>
                <w:color w:val="FFFFFF"/>
                <w:sz w:val="24"/>
                <w:szCs w:val="24"/>
                <w:u w:val="none"/>
                <w:lang w:val="en-US" w:eastAsia="zh-CN"/>
              </w:rPr>
              <w:t>分包号</w:t>
            </w:r>
          </w:p>
        </w:tc>
        <w:tc>
          <w:tcPr>
            <w:tcW w:w="915" w:type="dxa"/>
            <w:tcBorders>
              <w:top w:val="single" w:color="000000" w:sz="4" w:space="0"/>
              <w:left w:val="single" w:color="000000" w:sz="4" w:space="0"/>
              <w:bottom w:val="single" w:color="000000" w:sz="4" w:space="0"/>
              <w:right w:val="single" w:color="000000" w:sz="4" w:space="0"/>
            </w:tcBorders>
            <w:shd w:val="clear" w:color="auto" w:fill="4874CB"/>
            <w:vAlign w:val="center"/>
          </w:tcPr>
          <w:p w14:paraId="74E29986">
            <w:pPr>
              <w:keepNext w:val="0"/>
              <w:keepLines w:val="0"/>
              <w:widowControl/>
              <w:suppressLineNumbers w:val="0"/>
              <w:jc w:val="left"/>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类别</w:t>
            </w:r>
          </w:p>
        </w:tc>
        <w:tc>
          <w:tcPr>
            <w:tcW w:w="3589"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511F877B">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分包项目名称</w:t>
            </w:r>
          </w:p>
        </w:tc>
        <w:tc>
          <w:tcPr>
            <w:tcW w:w="3750"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7EEB2598">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对应运输方式</w:t>
            </w:r>
          </w:p>
        </w:tc>
        <w:tc>
          <w:tcPr>
            <w:tcW w:w="2535"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0487C2B1">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业绩资质证明</w:t>
            </w:r>
          </w:p>
        </w:tc>
        <w:tc>
          <w:tcPr>
            <w:tcW w:w="1770"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52B25F01">
            <w:pPr>
              <w:keepNext w:val="0"/>
              <w:keepLines w:val="0"/>
              <w:widowControl/>
              <w:suppressLineNumbers w:val="0"/>
              <w:jc w:val="center"/>
              <w:textAlignment w:val="center"/>
              <w:rPr>
                <w:rFonts w:hint="eastAsia" w:ascii="仿宋_GB2312" w:hAnsi="宋体" w:eastAsia="仿宋_GB2312" w:cs="仿宋_GB2312"/>
                <w:b/>
                <w:bCs/>
                <w:i w:val="0"/>
                <w:iCs w:val="0"/>
                <w:color w:val="FFFFFF"/>
                <w:kern w:val="0"/>
                <w:sz w:val="24"/>
                <w:szCs w:val="24"/>
                <w:u w:val="none"/>
                <w:lang w:val="en-US" w:eastAsia="zh-CN" w:bidi="ar"/>
              </w:rPr>
            </w:pPr>
            <w:r>
              <w:rPr>
                <w:rFonts w:hint="eastAsia" w:ascii="仿宋_GB2312" w:eastAsia="仿宋_GB2312" w:cs="仿宋_GB2312"/>
                <w:b/>
                <w:bCs/>
                <w:i w:val="0"/>
                <w:iCs w:val="0"/>
                <w:color w:val="FFFFFF"/>
                <w:kern w:val="0"/>
                <w:sz w:val="24"/>
                <w:szCs w:val="24"/>
                <w:u w:val="none"/>
                <w:lang w:val="en-US" w:eastAsia="zh-CN" w:bidi="ar"/>
              </w:rPr>
              <w:t>履约</w:t>
            </w:r>
            <w:r>
              <w:rPr>
                <w:rFonts w:hint="eastAsia" w:ascii="仿宋_GB2312" w:hAnsi="宋体" w:eastAsia="仿宋_GB2312" w:cs="仿宋_GB2312"/>
                <w:b/>
                <w:bCs/>
                <w:i w:val="0"/>
                <w:iCs w:val="0"/>
                <w:color w:val="FFFFFF"/>
                <w:kern w:val="0"/>
                <w:sz w:val="24"/>
                <w:szCs w:val="24"/>
                <w:u w:val="none"/>
                <w:lang w:val="en-US" w:eastAsia="zh-CN" w:bidi="ar"/>
              </w:rPr>
              <w:t>保证金</w:t>
            </w:r>
          </w:p>
          <w:p w14:paraId="1A951834">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eastAsia="仿宋_GB2312" w:cs="仿宋_GB2312"/>
                <w:b/>
                <w:bCs/>
                <w:i w:val="0"/>
                <w:iCs w:val="0"/>
                <w:color w:val="FFFFFF"/>
                <w:kern w:val="0"/>
                <w:sz w:val="24"/>
                <w:szCs w:val="24"/>
                <w:u w:val="none"/>
                <w:lang w:val="en-US" w:eastAsia="zh-CN" w:bidi="ar"/>
              </w:rPr>
              <w:t>（万元）</w:t>
            </w:r>
          </w:p>
        </w:tc>
        <w:tc>
          <w:tcPr>
            <w:tcW w:w="1826"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104A0DD8">
            <w:pPr>
              <w:keepNext w:val="0"/>
              <w:keepLines w:val="0"/>
              <w:widowControl/>
              <w:suppressLineNumbers w:val="0"/>
              <w:jc w:val="center"/>
              <w:textAlignment w:val="center"/>
              <w:rPr>
                <w:rFonts w:hint="eastAsia" w:ascii="仿宋_GB2312" w:hAnsi="宋体" w:eastAsia="仿宋_GB2312" w:cs="仿宋_GB2312"/>
                <w:b/>
                <w:bCs/>
                <w:i w:val="0"/>
                <w:iCs w:val="0"/>
                <w:color w:val="FFFFFF"/>
                <w:sz w:val="22"/>
                <w:szCs w:val="22"/>
                <w:u w:val="none"/>
              </w:rPr>
            </w:pPr>
            <w:r>
              <w:rPr>
                <w:rFonts w:hint="eastAsia" w:ascii="仿宋_GB2312" w:hAnsi="宋体" w:eastAsia="仿宋_GB2312" w:cs="仿宋_GB2312"/>
                <w:b/>
                <w:bCs/>
                <w:i w:val="0"/>
                <w:iCs w:val="0"/>
                <w:color w:val="FFFFFF"/>
                <w:kern w:val="0"/>
                <w:sz w:val="22"/>
                <w:szCs w:val="22"/>
                <w:u w:val="none"/>
                <w:lang w:val="en-US" w:eastAsia="zh-CN" w:bidi="ar"/>
              </w:rPr>
              <w:t>拟开标时间</w:t>
            </w:r>
          </w:p>
        </w:tc>
      </w:tr>
      <w:tr w14:paraId="781C9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B4F47C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8F1C6">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B449E8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青岛</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43A0A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集装箱、框架箱</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73517E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不少于1000柜</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EEEA6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674B3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2025/11/17</w:t>
            </w:r>
          </w:p>
        </w:tc>
      </w:tr>
      <w:tr w14:paraId="06D34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B97C39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6F6DA">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46A834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日照</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63CF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集装箱</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DE0E0A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不少于100柜</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F8C35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1A0A6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2025/11/17</w:t>
            </w:r>
          </w:p>
        </w:tc>
      </w:tr>
      <w:tr w14:paraId="66B16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8DD12A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11</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A9D72B">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C211DC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重庆</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A88F0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集装箱（含江海/铁路)</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EF1915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不少于50柜</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576CD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C3C1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2025/11/17</w:t>
            </w:r>
          </w:p>
        </w:tc>
      </w:tr>
      <w:tr w14:paraId="2BFEE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0852DC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70D7B8">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9DF9B1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天津(含曹妃甸、京唐)</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7F4BD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滚装、杂货</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C53013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3E464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B5324">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2025/11/18</w:t>
            </w:r>
          </w:p>
        </w:tc>
      </w:tr>
      <w:tr w14:paraId="77677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B96911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52B0FC">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E8D047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连云港</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BAFAA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滚装、杂货</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78943B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B06DF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85050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2025/11/18</w:t>
            </w:r>
          </w:p>
        </w:tc>
      </w:tr>
      <w:tr w14:paraId="4B1F1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95251F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8EEF2B">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9A38E0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上海(含太仓、常熟）</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D2617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滚装、杂货、集装箱、框架箱</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1971DF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F421C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108E6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2025/11/19</w:t>
            </w:r>
          </w:p>
        </w:tc>
      </w:tr>
      <w:tr w14:paraId="2360A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6A9ECF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04180">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70006E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张家港</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D802E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杂货</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E1BF59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不少于200车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C1694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99A3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2025/11/19</w:t>
            </w:r>
          </w:p>
        </w:tc>
      </w:tr>
      <w:tr w14:paraId="51008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A8B109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DC5D2D">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665962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厦门</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77115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集装箱</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59660E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不少于300柜</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0794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58321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2025/11/20</w:t>
            </w:r>
          </w:p>
        </w:tc>
      </w:tr>
      <w:tr w14:paraId="4B3FF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C70F7F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8</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FA574B">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788982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宁波</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D0D4D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滚装</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8AF077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9B0BE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CB1EF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2025/11/20</w:t>
            </w:r>
          </w:p>
        </w:tc>
      </w:tr>
      <w:tr w14:paraId="4B385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481D2D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9</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2893E4">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5552A6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新沙/南沙</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D6B36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滚装</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9DDEF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E7161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1CA3F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2025/11/20</w:t>
            </w:r>
          </w:p>
        </w:tc>
      </w:tr>
      <w:tr w14:paraId="440D7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1C29CE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86C17B">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港口</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98A70D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蛇口</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3406F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框架箱</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F62587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D91A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0081B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2025/11/20</w:t>
            </w:r>
          </w:p>
        </w:tc>
      </w:tr>
      <w:tr w14:paraId="3C3CD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99B809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25</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E1FBE8">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8A37E6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深圳</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CD5A3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D39146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AC8D1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502D3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2025/11/20</w:t>
            </w:r>
          </w:p>
        </w:tc>
      </w:tr>
      <w:tr w14:paraId="508E4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2CB6CA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27</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F942DD">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其它</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B5651C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证书代办</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73361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B1F685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不少于5票/项目</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514EE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0E67B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2025/11/21</w:t>
            </w:r>
          </w:p>
        </w:tc>
      </w:tr>
      <w:tr w14:paraId="6A646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02B7E3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12</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A08018">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173723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凭祥</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F27AD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D863CA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8F460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F511C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2025/11/23</w:t>
            </w:r>
          </w:p>
        </w:tc>
      </w:tr>
      <w:tr w14:paraId="38499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D3F920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13</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BFA0A1">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1014EB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水口</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DEC8F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65E045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F54E6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9EBB3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2025/11/23</w:t>
            </w:r>
          </w:p>
        </w:tc>
      </w:tr>
      <w:tr w14:paraId="557C7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72D04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14</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330FB3">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9F7568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瑞丽/畹町/清水河</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4700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48AE88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不少于30车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4AC9C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601B7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2025/11/24</w:t>
            </w:r>
          </w:p>
        </w:tc>
      </w:tr>
      <w:tr w14:paraId="47B36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08FEBF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15</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088E76">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97937B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磨憨</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D87E1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B74C09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4D99D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D2E8B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2025/11/24</w:t>
            </w:r>
          </w:p>
        </w:tc>
      </w:tr>
      <w:tr w14:paraId="0DD38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AFFA03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16</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FB2A95">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A747F9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吉隆</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BA0F4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75BF12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不少于30车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09985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60EBC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2025/11/24</w:t>
            </w:r>
          </w:p>
        </w:tc>
      </w:tr>
      <w:tr w14:paraId="4AF83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E3409C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17</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1704A6">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A6FDA7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霍尔果斯</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E6091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2CA25E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864BF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6CDA1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2025/11/25</w:t>
            </w:r>
          </w:p>
        </w:tc>
      </w:tr>
      <w:tr w14:paraId="064DB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55B922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18</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90CC02">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66426D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喀什</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8AC3A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FEDB49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392B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D8D21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2025/11/25</w:t>
            </w:r>
          </w:p>
        </w:tc>
      </w:tr>
      <w:tr w14:paraId="57D13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82031C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19</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F0C53A">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1565BB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巴克图</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19EA6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3E755C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E4BC3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BABB6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2025/11/25</w:t>
            </w:r>
          </w:p>
        </w:tc>
      </w:tr>
      <w:tr w14:paraId="73919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4A915A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20</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63A4DA">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73A90F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乌恰</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0A6A3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C41D81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0A619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A2158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2025/11/25</w:t>
            </w:r>
          </w:p>
        </w:tc>
      </w:tr>
      <w:tr w14:paraId="5C8F4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80FBC3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21</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F3C963">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63AB55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满洲里</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8BA64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3849CE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C33C3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59259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2025/11/26</w:t>
            </w:r>
          </w:p>
        </w:tc>
      </w:tr>
      <w:tr w14:paraId="22638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D4F200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22</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AC5B07">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801C46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二连浩特/甘其毛道</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D531A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C19737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不少于200车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05E6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CEC51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2025/11/26</w:t>
            </w:r>
          </w:p>
        </w:tc>
      </w:tr>
      <w:tr w14:paraId="269A9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70A9B7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23</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74E59F">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71B5C2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黑河</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D1EDF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7F8881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FE838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C1F66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2025/11/26</w:t>
            </w:r>
          </w:p>
        </w:tc>
      </w:tr>
      <w:tr w14:paraId="037DA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F1708B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24</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197C12">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D11F90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珲春</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8CE7D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1C1E6F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不少于100车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FDE2C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9400F4">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2025/11/26</w:t>
            </w:r>
          </w:p>
        </w:tc>
      </w:tr>
      <w:tr w14:paraId="58CA0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C2E251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26</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031B7D">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其它</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52E09C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济南保税区</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18262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61DF3C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不少于500车</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7F20B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18461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2025/11/27</w:t>
            </w:r>
          </w:p>
        </w:tc>
      </w:tr>
      <w:tr w14:paraId="0E8B4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04"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B5D7F4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28</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22D535">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其它</w:t>
            </w:r>
          </w:p>
        </w:tc>
        <w:tc>
          <w:tcPr>
            <w:tcW w:w="3589"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62CD7A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进口货运</w:t>
            </w:r>
          </w:p>
        </w:tc>
        <w:tc>
          <w:tcPr>
            <w:tcW w:w="3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097CD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2535" w:type="dxa"/>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8BE7AC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不少于20票</w:t>
            </w:r>
          </w:p>
        </w:tc>
        <w:tc>
          <w:tcPr>
            <w:tcW w:w="177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03B08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18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0BD93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2025/11/27</w:t>
            </w:r>
          </w:p>
        </w:tc>
      </w:tr>
    </w:tbl>
    <w:p w14:paraId="2EE27A05">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p>
    <w:p w14:paraId="0A7F31DA">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备注：</w:t>
      </w:r>
    </w:p>
    <w:p w14:paraId="196CE68C">
      <w:pPr>
        <w:keepNext w:val="0"/>
        <w:keepLines w:val="0"/>
        <w:widowControl/>
        <w:suppressLineNumbers w:val="0"/>
        <w:jc w:val="left"/>
        <w:textAlignment w:val="center"/>
        <w:rPr>
          <w:rFonts w:hint="default" w:ascii="仿宋_GB2312" w:hAnsi="宋体" w:eastAsia="仿宋_GB2312" w:cs="仿宋_GB2312"/>
          <w:b w:val="0"/>
          <w:i w:val="0"/>
          <w:iCs w:val="0"/>
          <w:color w:val="000000"/>
          <w:kern w:val="0"/>
          <w:sz w:val="24"/>
          <w:szCs w:val="24"/>
          <w:u w:val="none"/>
          <w:lang w:val="en-US" w:eastAsia="zh-CN" w:bidi="ar"/>
        </w:rPr>
      </w:pPr>
      <w:r>
        <w:rPr>
          <w:rFonts w:hint="eastAsia" w:ascii="仿宋_GB2312" w:eastAsia="仿宋_GB2312" w:cs="仿宋_GB2312"/>
          <w:b w:val="0"/>
          <w:i w:val="0"/>
          <w:iCs w:val="0"/>
          <w:color w:val="000000"/>
          <w:kern w:val="0"/>
          <w:sz w:val="24"/>
          <w:szCs w:val="24"/>
          <w:u w:val="none"/>
          <w:lang w:val="en-US" w:eastAsia="zh-CN" w:bidi="ar"/>
        </w:rPr>
        <w:t>履约保证金金额单位：万元/人民币，仅接受电汇。中标多分包项的保证金累加，100万元封顶。</w:t>
      </w:r>
    </w:p>
    <w:p w14:paraId="4ACF04AD">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港口/口岸：提供业绩证明优先选择车辆、设备类产品。</w:t>
      </w:r>
    </w:p>
    <w:p w14:paraId="15BC5FCD">
      <w:pPr>
        <w:keepNext w:val="0"/>
        <w:keepLines w:val="0"/>
        <w:widowControl/>
        <w:suppressLineNumbers w:val="0"/>
        <w:jc w:val="left"/>
        <w:textAlignment w:val="center"/>
        <w:rPr>
          <w:rFonts w:hint="default"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证书代办：</w:t>
      </w:r>
      <w:r>
        <w:rPr>
          <w:rFonts w:hint="eastAsia" w:ascii="仿宋_GB2312" w:eastAsia="仿宋_GB2312" w:cs="仿宋_GB2312"/>
          <w:b w:val="0"/>
          <w:i w:val="0"/>
          <w:iCs w:val="0"/>
          <w:color w:val="000000"/>
          <w:kern w:val="0"/>
          <w:sz w:val="24"/>
          <w:szCs w:val="24"/>
          <w:u w:val="none"/>
          <w:lang w:val="en-US" w:eastAsia="zh-CN" w:bidi="ar"/>
        </w:rPr>
        <w:t>根据报价单中涉及国家提供，总数满足即可。</w:t>
      </w:r>
    </w:p>
    <w:p w14:paraId="1B020905">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进口货运</w:t>
      </w:r>
      <w:r>
        <w:rPr>
          <w:rFonts w:hint="eastAsia" w:ascii="仿宋_GB2312" w:eastAsia="仿宋_GB2312" w:cs="仿宋_GB2312"/>
          <w:b w:val="0"/>
          <w:i w:val="0"/>
          <w:iCs w:val="0"/>
          <w:color w:val="000000"/>
          <w:kern w:val="0"/>
          <w:sz w:val="24"/>
          <w:szCs w:val="24"/>
          <w:u w:val="none"/>
          <w:lang w:val="en-US" w:eastAsia="zh-CN" w:bidi="ar"/>
        </w:rPr>
        <w:t>：</w:t>
      </w:r>
      <w:r>
        <w:rPr>
          <w:rFonts w:hint="eastAsia" w:ascii="仿宋_GB2312" w:hAnsi="宋体" w:eastAsia="仿宋_GB2312" w:cs="仿宋_GB2312"/>
          <w:b w:val="0"/>
          <w:i w:val="0"/>
          <w:iCs w:val="0"/>
          <w:color w:val="000000"/>
          <w:kern w:val="0"/>
          <w:sz w:val="24"/>
          <w:szCs w:val="24"/>
          <w:u w:val="none"/>
          <w:lang w:val="en-US" w:eastAsia="zh-CN" w:bidi="ar"/>
        </w:rPr>
        <w:t>优先选择上海保税区进口业务提供。</w:t>
      </w:r>
    </w:p>
    <w:p w14:paraId="42E3D983">
      <w:pPr>
        <w:keepNext w:val="0"/>
        <w:keepLines w:val="0"/>
        <w:pageBreakBefore w:val="0"/>
        <w:kinsoku/>
        <w:wordWrap/>
        <w:overflowPunct/>
        <w:topLinePunct w:val="0"/>
        <w:autoSpaceDE/>
        <w:bidi w:val="0"/>
        <w:adjustRightInd/>
        <w:spacing w:line="160" w:lineRule="atLeast"/>
        <w:rPr>
          <w:highlight w:val="none"/>
        </w:rPr>
        <w:sectPr>
          <w:pgSz w:w="16838" w:h="11906" w:orient="landscape"/>
          <w:pgMar w:top="1803" w:right="1440" w:bottom="1803" w:left="1440" w:header="851" w:footer="992" w:gutter="0"/>
          <w:cols w:space="0" w:num="1"/>
          <w:rtlGutter w:val="0"/>
          <w:docGrid w:type="lines" w:linePitch="319" w:charSpace="0"/>
        </w:sectPr>
      </w:pPr>
    </w:p>
    <w:p w14:paraId="19B1CE09">
      <w:pPr>
        <w:keepNext w:val="0"/>
        <w:keepLines w:val="0"/>
        <w:pageBreakBefore w:val="0"/>
        <w:kinsoku/>
        <w:wordWrap/>
        <w:overflowPunct/>
        <w:topLinePunct w:val="0"/>
        <w:autoSpaceDE/>
        <w:bidi w:val="0"/>
        <w:adjustRightInd/>
        <w:spacing w:line="160" w:lineRule="atLeast"/>
        <w:rPr>
          <w:highlight w:val="none"/>
        </w:rPr>
      </w:pPr>
    </w:p>
    <w:sectPr>
      <w:pgSz w:w="11906" w:h="16838"/>
      <w:pgMar w:top="1440" w:right="1803" w:bottom="1440" w:left="1803"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EC69380-51E1-49D8-BC3C-9BFD2920ADE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embedRegular r:id="rId2" w:fontKey="{EE9B787B-A273-4247-BB45-8F1E616E39D6}"/>
  </w:font>
  <w:font w:name="方正小标宋简体">
    <w:panose1 w:val="03000509000000000000"/>
    <w:charset w:val="86"/>
    <w:family w:val="auto"/>
    <w:pitch w:val="default"/>
    <w:sig w:usb0="00000001" w:usb1="080E0000" w:usb2="00000000" w:usb3="00000000" w:csb0="00040000" w:csb1="00000000"/>
    <w:embedRegular r:id="rId3" w:fontKey="{E1E5DC7D-D294-4924-8D9F-37CDFFA21002}"/>
  </w:font>
  <w:font w:name="仿宋_GB2312">
    <w:panose1 w:val="02010609030101010101"/>
    <w:charset w:val="86"/>
    <w:family w:val="modern"/>
    <w:pitch w:val="default"/>
    <w:sig w:usb0="00000001" w:usb1="080E0000" w:usb2="00000000" w:usb3="00000000" w:csb0="00040000" w:csb1="00000000"/>
    <w:embedRegular r:id="rId4" w:fontKey="{EB284ADA-3FB6-4168-BB6E-9C91722E84AB}"/>
  </w:font>
  <w:font w:name="方正仿宋_GB2312">
    <w:altName w:val="仿宋"/>
    <w:panose1 w:val="02000000000000000000"/>
    <w:charset w:val="86"/>
    <w:family w:val="auto"/>
    <w:pitch w:val="default"/>
    <w:sig w:usb0="00000000" w:usb1="00000000" w:usb2="00000012" w:usb3="00000000" w:csb0="00040001" w:csb1="00000000"/>
    <w:embedRegular r:id="rId5" w:fontKey="{04956557-1024-4544-B8CD-883C54889551}"/>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97315D"/>
    <w:multiLevelType w:val="singleLevel"/>
    <w:tmpl w:val="B697315D"/>
    <w:lvl w:ilvl="0" w:tentative="0">
      <w:start w:val="1"/>
      <w:numFmt w:val="decimalEnclosedCircleChinese"/>
      <w:suff w:val="space"/>
      <w:lvlText w:val="%1"/>
      <w:lvlJc w:val="left"/>
      <w:rPr>
        <w:rFonts w:hint="eastAsia"/>
      </w:rPr>
    </w:lvl>
  </w:abstractNum>
  <w:abstractNum w:abstractNumId="1">
    <w:nsid w:val="F6C69206"/>
    <w:multiLevelType w:val="singleLevel"/>
    <w:tmpl w:val="F6C69206"/>
    <w:lvl w:ilvl="0" w:tentative="0">
      <w:start w:val="1"/>
      <w:numFmt w:val="decimal"/>
      <w:suff w:val="space"/>
      <w:lvlText w:val="%1."/>
      <w:lvlJc w:val="left"/>
    </w:lvl>
  </w:abstractNum>
  <w:abstractNum w:abstractNumId="2">
    <w:nsid w:val="186E08EC"/>
    <w:multiLevelType w:val="singleLevel"/>
    <w:tmpl w:val="186E08EC"/>
    <w:lvl w:ilvl="0" w:tentative="0">
      <w:start w:val="5"/>
      <w:numFmt w:val="chineseCounting"/>
      <w:suff w:val="nothing"/>
      <w:lvlText w:val="%1、"/>
      <w:lvlJc w:val="left"/>
      <w:rPr>
        <w:rFonts w:hint="eastAsia"/>
      </w:rPr>
    </w:lvl>
  </w:abstractNum>
  <w:abstractNum w:abstractNumId="3">
    <w:nsid w:val="23B41BAF"/>
    <w:multiLevelType w:val="singleLevel"/>
    <w:tmpl w:val="23B41BAF"/>
    <w:lvl w:ilvl="0" w:tentative="0">
      <w:start w:val="2"/>
      <w:numFmt w:val="decimal"/>
      <w:suff w:val="space"/>
      <w:lvlText w:val="%1."/>
      <w:lvlJc w:val="left"/>
    </w:lvl>
  </w:abstractNum>
  <w:abstractNum w:abstractNumId="4">
    <w:nsid w:val="47EB7C6F"/>
    <w:multiLevelType w:val="singleLevel"/>
    <w:tmpl w:val="47EB7C6F"/>
    <w:lvl w:ilvl="0" w:tentative="0">
      <w:start w:val="3"/>
      <w:numFmt w:val="chineseCounting"/>
      <w:suff w:val="nothing"/>
      <w:lvlText w:val="%1、"/>
      <w:lvlJc w:val="left"/>
      <w:rPr>
        <w:rFonts w:hint="eastAsia"/>
      </w:rPr>
    </w:lvl>
  </w:abstractNum>
  <w:abstractNum w:abstractNumId="5">
    <w:nsid w:val="6D121240"/>
    <w:multiLevelType w:val="singleLevel"/>
    <w:tmpl w:val="6D121240"/>
    <w:lvl w:ilvl="0" w:tentative="0">
      <w:start w:val="1"/>
      <w:numFmt w:val="decimalEnclosedCircleChinese"/>
      <w:suff w:val="space"/>
      <w:lvlText w:val="%1"/>
      <w:lvlJc w:val="left"/>
      <w:rPr>
        <w:rFonts w:hint="eastAsia"/>
      </w:rPr>
    </w:lvl>
  </w:abstractNum>
  <w:num w:numId="1">
    <w:abstractNumId w:val="2"/>
  </w:num>
  <w:num w:numId="2">
    <w:abstractNumId w:val="5"/>
  </w:num>
  <w:num w:numId="3">
    <w:abstractNumId w:val="0"/>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BiOTBmZjEwNzJjNzdkNTE3MTAzMGZkYWIyMGVmNmEifQ=="/>
  </w:docVars>
  <w:rsids>
    <w:rsidRoot w:val="00751475"/>
    <w:rsid w:val="00350760"/>
    <w:rsid w:val="004C7140"/>
    <w:rsid w:val="006D5B29"/>
    <w:rsid w:val="00751475"/>
    <w:rsid w:val="00B728C8"/>
    <w:rsid w:val="00E14F7E"/>
    <w:rsid w:val="00E3726B"/>
    <w:rsid w:val="00ED6F61"/>
    <w:rsid w:val="082038E6"/>
    <w:rsid w:val="0B8F3C49"/>
    <w:rsid w:val="142B6C9B"/>
    <w:rsid w:val="143E2B04"/>
    <w:rsid w:val="17163A31"/>
    <w:rsid w:val="19836B55"/>
    <w:rsid w:val="199C3841"/>
    <w:rsid w:val="20F85F56"/>
    <w:rsid w:val="225D7303"/>
    <w:rsid w:val="2879793B"/>
    <w:rsid w:val="2A30316A"/>
    <w:rsid w:val="2D3B6D16"/>
    <w:rsid w:val="35973B37"/>
    <w:rsid w:val="411C58D0"/>
    <w:rsid w:val="43B035BD"/>
    <w:rsid w:val="485B330F"/>
    <w:rsid w:val="4E1635CE"/>
    <w:rsid w:val="52697E44"/>
    <w:rsid w:val="52B0668C"/>
    <w:rsid w:val="53634566"/>
    <w:rsid w:val="55D66C9C"/>
    <w:rsid w:val="58BF21E0"/>
    <w:rsid w:val="58EB1AE5"/>
    <w:rsid w:val="608179A6"/>
    <w:rsid w:val="61650215"/>
    <w:rsid w:val="691B1DAE"/>
    <w:rsid w:val="6DCF02C2"/>
    <w:rsid w:val="73CB4FE3"/>
    <w:rsid w:val="75907A0C"/>
    <w:rsid w:val="760C6600"/>
    <w:rsid w:val="7840498A"/>
    <w:rsid w:val="79A0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宋体" w:eastAsia="宋体" w:cs="宋体"/>
      <w:sz w:val="21"/>
      <w:lang w:val="en-US" w:eastAsia="zh-CN" w:bidi="ar-SA"/>
    </w:rPr>
  </w:style>
  <w:style w:type="paragraph" w:styleId="2">
    <w:name w:val="heading 1"/>
    <w:basedOn w:val="1"/>
    <w:next w:val="1"/>
    <w:link w:val="11"/>
    <w:autoRedefine/>
    <w:qFormat/>
    <w:uiPriority w:val="0"/>
    <w:pPr>
      <w:keepNext/>
      <w:outlineLvl w:val="0"/>
    </w:pPr>
    <w:rPr>
      <w:w w:val="89"/>
      <w:sz w:val="32"/>
    </w:rPr>
  </w:style>
  <w:style w:type="paragraph" w:styleId="3">
    <w:name w:val="heading 2"/>
    <w:basedOn w:val="1"/>
    <w:next w:val="4"/>
    <w:link w:val="12"/>
    <w:autoRedefine/>
    <w:qFormat/>
    <w:uiPriority w:val="0"/>
    <w:pPr>
      <w:keepNext/>
      <w:outlineLvl w:val="1"/>
    </w:pPr>
    <w:rPr>
      <w:rFonts w:ascii="Arial" w:hAnsi="Arial"/>
      <w:b/>
      <w:spacing w:val="-4"/>
      <w:w w:val="90"/>
      <w:sz w:val="15"/>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autoRedefine/>
    <w:semiHidden/>
    <w:unhideWhenUsed/>
    <w:qFormat/>
    <w:uiPriority w:val="99"/>
    <w:pPr>
      <w:ind w:firstLine="420" w:firstLineChars="200"/>
    </w:pPr>
  </w:style>
  <w:style w:type="paragraph" w:styleId="5">
    <w:name w:val="footer"/>
    <w:basedOn w:val="1"/>
    <w:link w:val="15"/>
    <w:autoRedefine/>
    <w:unhideWhenUsed/>
    <w:qFormat/>
    <w:uiPriority w:val="99"/>
    <w:pPr>
      <w:tabs>
        <w:tab w:val="center" w:pos="4153"/>
        <w:tab w:val="right" w:pos="8306"/>
      </w:tabs>
      <w:snapToGrid w:val="0"/>
      <w:jc w:val="left"/>
    </w:pPr>
    <w:rPr>
      <w:sz w:val="18"/>
      <w:szCs w:val="18"/>
    </w:rPr>
  </w:style>
  <w:style w:type="paragraph" w:styleId="6">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3"/>
    <w:autoRedefine/>
    <w:qFormat/>
    <w:uiPriority w:val="0"/>
    <w:pPr>
      <w:spacing w:before="240" w:after="60"/>
      <w:jc w:val="center"/>
      <w:outlineLvl w:val="0"/>
    </w:pPr>
    <w:rPr>
      <w:rFonts w:asciiTheme="majorHAnsi" w:hAnsiTheme="majorHAnsi" w:cstheme="majorBidi"/>
      <w:b/>
      <w:bCs/>
      <w:sz w:val="32"/>
      <w:szCs w:val="32"/>
    </w:rPr>
  </w:style>
  <w:style w:type="character" w:styleId="10">
    <w:name w:val="Hyperlink"/>
    <w:basedOn w:val="9"/>
    <w:autoRedefine/>
    <w:semiHidden/>
    <w:unhideWhenUsed/>
    <w:qFormat/>
    <w:uiPriority w:val="99"/>
    <w:rPr>
      <w:color w:val="0000FF"/>
      <w:u w:val="single"/>
    </w:rPr>
  </w:style>
  <w:style w:type="character" w:customStyle="1" w:styleId="11">
    <w:name w:val="标题 1 字符"/>
    <w:basedOn w:val="9"/>
    <w:link w:val="2"/>
    <w:autoRedefine/>
    <w:qFormat/>
    <w:uiPriority w:val="0"/>
    <w:rPr>
      <w:w w:val="89"/>
      <w:kern w:val="2"/>
      <w:sz w:val="32"/>
    </w:rPr>
  </w:style>
  <w:style w:type="character" w:customStyle="1" w:styleId="12">
    <w:name w:val="标题 2 字符"/>
    <w:basedOn w:val="9"/>
    <w:link w:val="3"/>
    <w:autoRedefine/>
    <w:qFormat/>
    <w:uiPriority w:val="0"/>
    <w:rPr>
      <w:rFonts w:ascii="Arial" w:hAnsi="Arial"/>
      <w:b/>
      <w:spacing w:val="-4"/>
      <w:w w:val="90"/>
      <w:kern w:val="2"/>
      <w:sz w:val="15"/>
    </w:rPr>
  </w:style>
  <w:style w:type="character" w:customStyle="1" w:styleId="13">
    <w:name w:val="标题 字符"/>
    <w:basedOn w:val="9"/>
    <w:link w:val="7"/>
    <w:autoRedefine/>
    <w:qFormat/>
    <w:uiPriority w:val="0"/>
    <w:rPr>
      <w:rFonts w:asciiTheme="majorHAnsi" w:hAnsiTheme="majorHAnsi" w:cstheme="majorBidi"/>
      <w:b/>
      <w:bCs/>
      <w:kern w:val="2"/>
      <w:sz w:val="32"/>
      <w:szCs w:val="32"/>
    </w:rPr>
  </w:style>
  <w:style w:type="character" w:customStyle="1" w:styleId="14">
    <w:name w:val="页眉 字符"/>
    <w:basedOn w:val="9"/>
    <w:link w:val="6"/>
    <w:autoRedefine/>
    <w:qFormat/>
    <w:uiPriority w:val="99"/>
    <w:rPr>
      <w:rFonts w:hAnsi="宋体" w:cs="宋体"/>
      <w:sz w:val="18"/>
      <w:szCs w:val="18"/>
    </w:rPr>
  </w:style>
  <w:style w:type="character" w:customStyle="1" w:styleId="15">
    <w:name w:val="页脚 字符"/>
    <w:basedOn w:val="9"/>
    <w:link w:val="5"/>
    <w:autoRedefine/>
    <w:qFormat/>
    <w:uiPriority w:val="99"/>
    <w:rPr>
      <w:rFonts w:hAnsi="宋体" w:cs="宋体"/>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21</Pages>
  <Words>7361</Words>
  <Characters>7965</Characters>
  <Lines>44</Lines>
  <Paragraphs>12</Paragraphs>
  <TotalTime>4</TotalTime>
  <ScaleCrop>false</ScaleCrop>
  <LinksUpToDate>false</LinksUpToDate>
  <CharactersWithSpaces>8071</CharactersWithSpaces>
  <Application>WPS Office_12.1.0.23122_F1E327BC-269C-435d-A152-05C5408002CA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2022-01-21T05:46:00Z</dcterms:created>
  <dc:creator>JonMMx 2000</dc:creator>
  <cp:lastModifiedBy>許</cp:lastModifiedBy>
  <dcterms:modified xsi:type="dcterms:W3CDTF">2025-10-30T01:34:31Z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2052-12.1.0.23122</vt:lpwstr>
  </property>
  <property fmtid="{D5CDD505-2E9C-101B-9397-08002B2CF9AE}" pid="3" name="ICV">
    <vt:lpwstr>622C8DA5234F4E578A9D9F21948EA0E9_13</vt:lpwstr>
  </property>
  <property fmtid="{D5CDD505-2E9C-101B-9397-08002B2CF9AE}" pid="4" name="KSOTemplateDocerSaveRecord">
    <vt:lpwstr>eyJoZGlkIjoiOTkzZWRkNjVmODY5NjY2ODY0ZWJmMDdhNGZiZTE3MjkiLCJ1c2VySWQiOiI1MDMyNjc5ODcifQ==</vt:lpwstr>
  </property>
</Properties>
</file>